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Y="192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79"/>
        <w:gridCol w:w="6693"/>
      </w:tblGrid>
      <w:tr w:rsidR="00D26C16" w:rsidRPr="00AB6604" w14:paraId="39287371" w14:textId="77777777" w:rsidTr="006F55D8">
        <w:trPr>
          <w:trHeight w:val="2819"/>
        </w:trPr>
        <w:tc>
          <w:tcPr>
            <w:tcW w:w="9072" w:type="dxa"/>
            <w:gridSpan w:val="2"/>
            <w:vAlign w:val="center"/>
          </w:tcPr>
          <w:p w14:paraId="36FA3DFA" w14:textId="77777777" w:rsidR="00D26C16" w:rsidRPr="00AB6604" w:rsidRDefault="00BA5BCF" w:rsidP="002719A6">
            <w:r w:rsidRPr="00AB6604">
              <w:rPr>
                <w:noProof/>
              </w:rPr>
              <w:drawing>
                <wp:inline distT="0" distB="0" distL="0" distR="0" wp14:anchorId="1D44EC17" wp14:editId="7821E859">
                  <wp:extent cx="3746500" cy="2222500"/>
                  <wp:effectExtent l="0" t="0" r="12700" b="12700"/>
                  <wp:docPr id="1" name="Picture 1" descr="SESAR_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SAR_J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6500" cy="2222500"/>
                          </a:xfrm>
                          <a:prstGeom prst="rect">
                            <a:avLst/>
                          </a:prstGeom>
                          <a:noFill/>
                          <a:ln>
                            <a:noFill/>
                          </a:ln>
                        </pic:spPr>
                      </pic:pic>
                    </a:graphicData>
                  </a:graphic>
                </wp:inline>
              </w:drawing>
            </w:r>
          </w:p>
        </w:tc>
      </w:tr>
      <w:tr w:rsidR="00D26C16" w:rsidRPr="00AB6604" w14:paraId="69B082A3" w14:textId="77777777" w:rsidTr="005A1A8B">
        <w:trPr>
          <w:trHeight w:val="2498"/>
        </w:trPr>
        <w:tc>
          <w:tcPr>
            <w:tcW w:w="9072" w:type="dxa"/>
            <w:gridSpan w:val="2"/>
            <w:tcBorders>
              <w:bottom w:val="single" w:sz="4" w:space="0" w:color="808080"/>
            </w:tcBorders>
            <w:vAlign w:val="center"/>
          </w:tcPr>
          <w:p w14:paraId="5FE184CC" w14:textId="2FC359D6" w:rsidR="00D26C16" w:rsidRPr="00AB6604" w:rsidRDefault="008872AF" w:rsidP="00FA2F38">
            <w:pPr>
              <w:pStyle w:val="SJUTitlePageLarge"/>
            </w:pPr>
            <w:r w:rsidRPr="008872AF">
              <w:t>E.02.35-</w:t>
            </w:r>
            <w:r w:rsidR="00FA2F38">
              <w:t>D02-</w:t>
            </w:r>
            <w:r w:rsidRPr="008872AF">
              <w:t>ComplexityCosts</w:t>
            </w:r>
            <w:r w:rsidR="00FA2F38">
              <w:t>-</w:t>
            </w:r>
            <w:fldSimple w:instr=" DOCPROPERTY  Title  \* MERGEFORMAT ">
              <w:r>
                <w:t>Theoretical Stochastic Layered Network Model</w:t>
              </w:r>
            </w:fldSimple>
          </w:p>
        </w:tc>
      </w:tr>
      <w:tr w:rsidR="00D26C16" w:rsidRPr="00AB6604" w14:paraId="4ECCCD0B" w14:textId="77777777" w:rsidTr="006F55D8">
        <w:trPr>
          <w:trHeight w:val="436"/>
        </w:trPr>
        <w:tc>
          <w:tcPr>
            <w:tcW w:w="9072" w:type="dxa"/>
            <w:gridSpan w:val="2"/>
            <w:tcBorders>
              <w:top w:val="single" w:sz="4" w:space="0" w:color="808080"/>
              <w:left w:val="single" w:sz="4" w:space="0" w:color="808080"/>
              <w:right w:val="single" w:sz="4" w:space="0" w:color="808080"/>
            </w:tcBorders>
            <w:shd w:val="clear" w:color="auto" w:fill="9BBB59"/>
            <w:vAlign w:val="center"/>
          </w:tcPr>
          <w:p w14:paraId="3390A313" w14:textId="77777777" w:rsidR="00D26C16" w:rsidRPr="00AB6604" w:rsidRDefault="00D26C16" w:rsidP="006F55D8">
            <w:r w:rsidRPr="00AB6604">
              <w:t>Document information</w:t>
            </w:r>
          </w:p>
        </w:tc>
      </w:tr>
      <w:tr w:rsidR="00D26C16" w:rsidRPr="00AB6604" w14:paraId="17383EA8" w14:textId="77777777" w:rsidTr="006F55D8">
        <w:trPr>
          <w:trHeight w:val="345"/>
        </w:trPr>
        <w:tc>
          <w:tcPr>
            <w:tcW w:w="2379" w:type="dxa"/>
            <w:tcBorders>
              <w:left w:val="single" w:sz="4" w:space="0" w:color="808080"/>
            </w:tcBorders>
            <w:vAlign w:val="center"/>
          </w:tcPr>
          <w:p w14:paraId="21E3013B" w14:textId="77777777" w:rsidR="00D26C16" w:rsidRPr="00AB6604" w:rsidRDefault="00D26C16" w:rsidP="002719A6">
            <w:r w:rsidRPr="00AB6604">
              <w:t xml:space="preserve">Project </w:t>
            </w:r>
            <w:r w:rsidR="00732A9B" w:rsidRPr="00AB6604">
              <w:t>T</w:t>
            </w:r>
            <w:r w:rsidRPr="00AB6604">
              <w:t>itle</w:t>
            </w:r>
          </w:p>
        </w:tc>
        <w:tc>
          <w:tcPr>
            <w:tcW w:w="6693" w:type="dxa"/>
            <w:tcBorders>
              <w:right w:val="single" w:sz="4" w:space="0" w:color="808080"/>
            </w:tcBorders>
            <w:vAlign w:val="center"/>
          </w:tcPr>
          <w:p w14:paraId="1CB2ECEF" w14:textId="77777777" w:rsidR="00D26C16" w:rsidRPr="00AB6604" w:rsidRDefault="00D26C16" w:rsidP="006F55D8">
            <w:pPr>
              <w:rPr>
                <w:szCs w:val="18"/>
              </w:rPr>
            </w:pPr>
            <w:r w:rsidRPr="00AB6604">
              <w:rPr>
                <w:szCs w:val="18"/>
              </w:rPr>
              <w:fldChar w:fldCharType="begin"/>
            </w:r>
            <w:r w:rsidRPr="00AB6604">
              <w:rPr>
                <w:szCs w:val="18"/>
              </w:rPr>
              <w:instrText xml:space="preserve"> DOCPROPERTY  "Project title"  \* MERGEFORMAT </w:instrText>
            </w:r>
            <w:r w:rsidRPr="00AB6604">
              <w:rPr>
                <w:szCs w:val="18"/>
              </w:rPr>
              <w:fldChar w:fldCharType="separate"/>
            </w:r>
            <w:r w:rsidR="008872AF">
              <w:rPr>
                <w:szCs w:val="18"/>
              </w:rPr>
              <w:t>ComplexityCosts</w:t>
            </w:r>
            <w:r w:rsidRPr="00AB6604">
              <w:rPr>
                <w:szCs w:val="18"/>
              </w:rPr>
              <w:fldChar w:fldCharType="end"/>
            </w:r>
          </w:p>
        </w:tc>
      </w:tr>
      <w:tr w:rsidR="00D26C16" w:rsidRPr="00AB6604" w14:paraId="0F6AC0A5" w14:textId="77777777" w:rsidTr="006F55D8">
        <w:trPr>
          <w:trHeight w:val="345"/>
        </w:trPr>
        <w:tc>
          <w:tcPr>
            <w:tcW w:w="2379" w:type="dxa"/>
            <w:tcBorders>
              <w:left w:val="single" w:sz="4" w:space="0" w:color="808080"/>
            </w:tcBorders>
            <w:vAlign w:val="center"/>
          </w:tcPr>
          <w:p w14:paraId="63C85E7D" w14:textId="77777777" w:rsidR="00D26C16" w:rsidRPr="00AB6604" w:rsidRDefault="00D26C16" w:rsidP="002719A6">
            <w:r w:rsidRPr="00AB6604">
              <w:t>Project N</w:t>
            </w:r>
            <w:r w:rsidR="00732A9B" w:rsidRPr="00AB6604">
              <w:t>umber</w:t>
            </w:r>
          </w:p>
        </w:tc>
        <w:tc>
          <w:tcPr>
            <w:tcW w:w="6693" w:type="dxa"/>
            <w:tcBorders>
              <w:right w:val="single" w:sz="4" w:space="0" w:color="808080"/>
            </w:tcBorders>
            <w:vAlign w:val="center"/>
          </w:tcPr>
          <w:p w14:paraId="18DDC8BD" w14:textId="77777777" w:rsidR="00D26C16" w:rsidRPr="00AB6604" w:rsidRDefault="00D26C16" w:rsidP="006F55D8">
            <w:pPr>
              <w:rPr>
                <w:szCs w:val="18"/>
              </w:rPr>
            </w:pPr>
            <w:r w:rsidRPr="00AB6604">
              <w:rPr>
                <w:szCs w:val="18"/>
              </w:rPr>
              <w:fldChar w:fldCharType="begin"/>
            </w:r>
            <w:r w:rsidRPr="00AB6604">
              <w:rPr>
                <w:szCs w:val="18"/>
              </w:rPr>
              <w:instrText xml:space="preserve"> DOCPROPERTY  WP  \* MERGEFORMAT </w:instrText>
            </w:r>
            <w:r w:rsidRPr="00AB6604">
              <w:rPr>
                <w:szCs w:val="18"/>
              </w:rPr>
              <w:fldChar w:fldCharType="separate"/>
            </w:r>
            <w:r w:rsidR="008872AF">
              <w:rPr>
                <w:szCs w:val="18"/>
              </w:rPr>
              <w:t>E</w:t>
            </w:r>
            <w:r w:rsidRPr="00AB6604">
              <w:rPr>
                <w:szCs w:val="18"/>
              </w:rPr>
              <w:fldChar w:fldCharType="end"/>
            </w:r>
            <w:r w:rsidRPr="00AB6604">
              <w:t>.</w:t>
            </w:r>
            <w:r w:rsidRPr="00AB6604">
              <w:rPr>
                <w:szCs w:val="18"/>
              </w:rPr>
              <w:fldChar w:fldCharType="begin"/>
            </w:r>
            <w:r w:rsidRPr="00AB6604">
              <w:rPr>
                <w:szCs w:val="18"/>
              </w:rPr>
              <w:instrText xml:space="preserve"> DOCPROPERTY  SWP  \* MERGEFORMAT </w:instrText>
            </w:r>
            <w:r w:rsidRPr="00AB6604">
              <w:rPr>
                <w:szCs w:val="18"/>
              </w:rPr>
              <w:fldChar w:fldCharType="separate"/>
            </w:r>
            <w:r w:rsidR="008872AF">
              <w:rPr>
                <w:szCs w:val="18"/>
              </w:rPr>
              <w:t>02</w:t>
            </w:r>
            <w:r w:rsidRPr="00AB6604">
              <w:rPr>
                <w:szCs w:val="18"/>
              </w:rPr>
              <w:fldChar w:fldCharType="end"/>
            </w:r>
            <w:r w:rsidRPr="00AB6604">
              <w:t>.</w:t>
            </w:r>
            <w:r w:rsidRPr="00AB6604">
              <w:rPr>
                <w:szCs w:val="18"/>
              </w:rPr>
              <w:fldChar w:fldCharType="begin"/>
            </w:r>
            <w:r w:rsidRPr="00AB6604">
              <w:rPr>
                <w:szCs w:val="18"/>
              </w:rPr>
              <w:instrText xml:space="preserve"> DOCPROPERTY  P  \* MERGEFORMAT </w:instrText>
            </w:r>
            <w:r w:rsidRPr="00AB6604">
              <w:rPr>
                <w:szCs w:val="18"/>
              </w:rPr>
              <w:fldChar w:fldCharType="separate"/>
            </w:r>
            <w:r w:rsidR="008872AF">
              <w:rPr>
                <w:szCs w:val="18"/>
              </w:rPr>
              <w:t>35</w:t>
            </w:r>
            <w:r w:rsidRPr="00AB6604">
              <w:rPr>
                <w:szCs w:val="18"/>
              </w:rPr>
              <w:fldChar w:fldCharType="end"/>
            </w:r>
          </w:p>
        </w:tc>
      </w:tr>
      <w:tr w:rsidR="00D26C16" w:rsidRPr="00AB6604" w14:paraId="54C85C5E" w14:textId="77777777" w:rsidTr="006F55D8">
        <w:trPr>
          <w:trHeight w:val="345"/>
        </w:trPr>
        <w:tc>
          <w:tcPr>
            <w:tcW w:w="2379" w:type="dxa"/>
            <w:tcBorders>
              <w:left w:val="single" w:sz="4" w:space="0" w:color="808080"/>
            </w:tcBorders>
            <w:vAlign w:val="center"/>
          </w:tcPr>
          <w:p w14:paraId="0D6D4672" w14:textId="77777777" w:rsidR="00D26C16" w:rsidRPr="00AB6604" w:rsidRDefault="00D26C16" w:rsidP="002719A6">
            <w:r w:rsidRPr="00AB6604">
              <w:t>Project Manager</w:t>
            </w:r>
          </w:p>
        </w:tc>
        <w:tc>
          <w:tcPr>
            <w:tcW w:w="6693" w:type="dxa"/>
            <w:tcBorders>
              <w:right w:val="single" w:sz="4" w:space="0" w:color="808080"/>
            </w:tcBorders>
            <w:vAlign w:val="center"/>
          </w:tcPr>
          <w:p w14:paraId="34344859" w14:textId="77777777" w:rsidR="00D26C16" w:rsidRPr="00AB6604" w:rsidRDefault="00D26C16" w:rsidP="006F55D8">
            <w:pPr>
              <w:rPr>
                <w:szCs w:val="18"/>
              </w:rPr>
            </w:pPr>
            <w:r w:rsidRPr="00AB6604">
              <w:rPr>
                <w:szCs w:val="18"/>
              </w:rPr>
              <w:fldChar w:fldCharType="begin"/>
            </w:r>
            <w:r w:rsidRPr="00AB6604">
              <w:rPr>
                <w:szCs w:val="18"/>
              </w:rPr>
              <w:instrText xml:space="preserve"> DOCPROPERTY  "Project manager"  \* MERGEFORMAT </w:instrText>
            </w:r>
            <w:r w:rsidRPr="00AB6604">
              <w:rPr>
                <w:szCs w:val="18"/>
              </w:rPr>
              <w:fldChar w:fldCharType="separate"/>
            </w:r>
            <w:r w:rsidR="008872AF">
              <w:rPr>
                <w:szCs w:val="18"/>
              </w:rPr>
              <w:t>University of Westminster</w:t>
            </w:r>
            <w:r w:rsidRPr="00AB6604">
              <w:rPr>
                <w:szCs w:val="18"/>
              </w:rPr>
              <w:fldChar w:fldCharType="end"/>
            </w:r>
          </w:p>
        </w:tc>
      </w:tr>
      <w:tr w:rsidR="00D26C16" w:rsidRPr="00AB6604" w14:paraId="77EEDFD0" w14:textId="77777777" w:rsidTr="006F55D8">
        <w:trPr>
          <w:trHeight w:val="345"/>
        </w:trPr>
        <w:tc>
          <w:tcPr>
            <w:tcW w:w="2379" w:type="dxa"/>
            <w:tcBorders>
              <w:left w:val="single" w:sz="4" w:space="0" w:color="808080"/>
            </w:tcBorders>
            <w:vAlign w:val="center"/>
          </w:tcPr>
          <w:p w14:paraId="258C5A6A" w14:textId="77777777" w:rsidR="00D26C16" w:rsidRPr="00AB6604" w:rsidRDefault="00D26C16" w:rsidP="002719A6">
            <w:r w:rsidRPr="00AB6604">
              <w:t>Deliverable Name</w:t>
            </w:r>
          </w:p>
        </w:tc>
        <w:tc>
          <w:tcPr>
            <w:tcW w:w="6693" w:type="dxa"/>
            <w:tcBorders>
              <w:right w:val="single" w:sz="4" w:space="0" w:color="808080"/>
            </w:tcBorders>
            <w:vAlign w:val="center"/>
          </w:tcPr>
          <w:p w14:paraId="14756D4D" w14:textId="77777777" w:rsidR="00D26C16" w:rsidRPr="00AB6604" w:rsidRDefault="00D26C16" w:rsidP="006F55D8">
            <w:pPr>
              <w:rPr>
                <w:szCs w:val="18"/>
              </w:rPr>
            </w:pPr>
            <w:r w:rsidRPr="00AB6604">
              <w:rPr>
                <w:szCs w:val="18"/>
              </w:rPr>
              <w:fldChar w:fldCharType="begin"/>
            </w:r>
            <w:r w:rsidRPr="00AB6604">
              <w:rPr>
                <w:szCs w:val="18"/>
              </w:rPr>
              <w:instrText xml:space="preserve"> DOCPROPERTY  Title  \* MERGEFORMAT </w:instrText>
            </w:r>
            <w:r w:rsidRPr="00AB6604">
              <w:rPr>
                <w:szCs w:val="18"/>
              </w:rPr>
              <w:fldChar w:fldCharType="separate"/>
            </w:r>
            <w:r w:rsidR="008872AF">
              <w:rPr>
                <w:szCs w:val="18"/>
              </w:rPr>
              <w:t>Theoretical Stochastic Layered Network Model</w:t>
            </w:r>
            <w:r w:rsidRPr="00AB6604">
              <w:rPr>
                <w:szCs w:val="18"/>
              </w:rPr>
              <w:fldChar w:fldCharType="end"/>
            </w:r>
          </w:p>
        </w:tc>
      </w:tr>
      <w:tr w:rsidR="00D26C16" w:rsidRPr="00AB6604" w14:paraId="06704D11" w14:textId="77777777" w:rsidTr="006F55D8">
        <w:trPr>
          <w:trHeight w:val="345"/>
        </w:trPr>
        <w:tc>
          <w:tcPr>
            <w:tcW w:w="2379" w:type="dxa"/>
            <w:tcBorders>
              <w:left w:val="single" w:sz="4" w:space="0" w:color="808080"/>
            </w:tcBorders>
            <w:vAlign w:val="center"/>
          </w:tcPr>
          <w:p w14:paraId="220D1B49" w14:textId="77777777" w:rsidR="00D26C16" w:rsidRPr="00AB6604" w:rsidRDefault="00D26C16" w:rsidP="002719A6">
            <w:r w:rsidRPr="00AB6604">
              <w:t>Deliverable ID</w:t>
            </w:r>
          </w:p>
        </w:tc>
        <w:tc>
          <w:tcPr>
            <w:tcW w:w="6693" w:type="dxa"/>
            <w:tcBorders>
              <w:right w:val="single" w:sz="4" w:space="0" w:color="808080"/>
            </w:tcBorders>
            <w:vAlign w:val="center"/>
          </w:tcPr>
          <w:p w14:paraId="6BDC8893" w14:textId="56BA863E" w:rsidR="00D26C16" w:rsidRPr="00AB6604" w:rsidRDefault="00FA2F38" w:rsidP="006F55D8">
            <w:pPr>
              <w:rPr>
                <w:szCs w:val="18"/>
              </w:rPr>
            </w:pPr>
            <w:r>
              <w:rPr>
                <w:szCs w:val="18"/>
              </w:rPr>
              <w:t>D02 (</w:t>
            </w:r>
            <w:r w:rsidR="00D26C16" w:rsidRPr="00AB6604">
              <w:rPr>
                <w:szCs w:val="18"/>
              </w:rPr>
              <w:fldChar w:fldCharType="begin"/>
            </w:r>
            <w:r w:rsidR="00D26C16" w:rsidRPr="00AB6604">
              <w:rPr>
                <w:szCs w:val="18"/>
              </w:rPr>
              <w:instrText xml:space="preserve"> DOCPROPERTY  "Deliverable ID"  \* MERGEFORMAT </w:instrText>
            </w:r>
            <w:r w:rsidR="00D26C16" w:rsidRPr="00AB6604">
              <w:rPr>
                <w:szCs w:val="18"/>
              </w:rPr>
              <w:fldChar w:fldCharType="separate"/>
            </w:r>
            <w:r w:rsidR="008872AF">
              <w:rPr>
                <w:szCs w:val="18"/>
              </w:rPr>
              <w:t>D2.1</w:t>
            </w:r>
            <w:r w:rsidR="00D26C16" w:rsidRPr="00AB6604">
              <w:rPr>
                <w:szCs w:val="18"/>
              </w:rPr>
              <w:fldChar w:fldCharType="end"/>
            </w:r>
            <w:r>
              <w:rPr>
                <w:szCs w:val="18"/>
              </w:rPr>
              <w:t xml:space="preserve"> in contract)</w:t>
            </w:r>
          </w:p>
        </w:tc>
      </w:tr>
      <w:tr w:rsidR="00D26C16" w:rsidRPr="00AB6604" w14:paraId="7A71E7EE" w14:textId="77777777" w:rsidTr="006F55D8">
        <w:trPr>
          <w:trHeight w:val="345"/>
        </w:trPr>
        <w:tc>
          <w:tcPr>
            <w:tcW w:w="2379" w:type="dxa"/>
            <w:tcBorders>
              <w:left w:val="single" w:sz="4" w:space="0" w:color="808080"/>
            </w:tcBorders>
            <w:vAlign w:val="center"/>
          </w:tcPr>
          <w:p w14:paraId="1D493AC1" w14:textId="77777777" w:rsidR="00D26C16" w:rsidRPr="00AB6604" w:rsidRDefault="00D26C16" w:rsidP="002719A6">
            <w:r w:rsidRPr="00AB6604">
              <w:t>Edition</w:t>
            </w:r>
          </w:p>
        </w:tc>
        <w:tc>
          <w:tcPr>
            <w:tcW w:w="6693" w:type="dxa"/>
            <w:tcBorders>
              <w:right w:val="single" w:sz="4" w:space="0" w:color="808080"/>
            </w:tcBorders>
            <w:vAlign w:val="center"/>
          </w:tcPr>
          <w:p w14:paraId="1D5FACB9" w14:textId="5DC38D21" w:rsidR="00D26C16" w:rsidRPr="00AB6604" w:rsidRDefault="00D26C16" w:rsidP="004A7C46">
            <w:pPr>
              <w:rPr>
                <w:szCs w:val="18"/>
              </w:rPr>
            </w:pPr>
            <w:r w:rsidRPr="00AB6604">
              <w:rPr>
                <w:szCs w:val="18"/>
              </w:rPr>
              <w:fldChar w:fldCharType="begin"/>
            </w:r>
            <w:r w:rsidRPr="00AB6604">
              <w:rPr>
                <w:szCs w:val="18"/>
              </w:rPr>
              <w:instrText xml:space="preserve"> DOCPROPERTY  Edition  \* MERGEFORMAT </w:instrText>
            </w:r>
            <w:r w:rsidRPr="00AB6604">
              <w:rPr>
                <w:szCs w:val="18"/>
              </w:rPr>
              <w:fldChar w:fldCharType="separate"/>
            </w:r>
            <w:r w:rsidR="008872AF">
              <w:rPr>
                <w:szCs w:val="18"/>
              </w:rPr>
              <w:t>01.0</w:t>
            </w:r>
            <w:r w:rsidR="004A7C46">
              <w:rPr>
                <w:szCs w:val="18"/>
              </w:rPr>
              <w:t>1</w:t>
            </w:r>
            <w:r w:rsidR="008872AF">
              <w:rPr>
                <w:szCs w:val="18"/>
              </w:rPr>
              <w:t>.0</w:t>
            </w:r>
            <w:r w:rsidR="004A7C46">
              <w:rPr>
                <w:szCs w:val="18"/>
              </w:rPr>
              <w:t>0</w:t>
            </w:r>
            <w:r w:rsidRPr="00AB6604">
              <w:rPr>
                <w:szCs w:val="18"/>
              </w:rPr>
              <w:fldChar w:fldCharType="end"/>
            </w:r>
          </w:p>
        </w:tc>
      </w:tr>
      <w:tr w:rsidR="00D26C16" w:rsidRPr="00AB6604" w14:paraId="13715D12" w14:textId="77777777" w:rsidTr="006F55D8">
        <w:trPr>
          <w:trHeight w:val="345"/>
        </w:trPr>
        <w:tc>
          <w:tcPr>
            <w:tcW w:w="2379" w:type="dxa"/>
            <w:tcBorders>
              <w:left w:val="single" w:sz="4" w:space="0" w:color="808080"/>
            </w:tcBorders>
            <w:vAlign w:val="center"/>
          </w:tcPr>
          <w:p w14:paraId="7EDB9489" w14:textId="77777777" w:rsidR="00D26C16" w:rsidRPr="00AB6604" w:rsidRDefault="00D26C16" w:rsidP="002719A6">
            <w:r w:rsidRPr="00AB6604">
              <w:t xml:space="preserve">Template </w:t>
            </w:r>
            <w:r w:rsidR="00732A9B" w:rsidRPr="00AB6604">
              <w:t>V</w:t>
            </w:r>
            <w:r w:rsidRPr="00AB6604">
              <w:t>ersion</w:t>
            </w:r>
          </w:p>
        </w:tc>
        <w:tc>
          <w:tcPr>
            <w:tcW w:w="6693" w:type="dxa"/>
            <w:tcBorders>
              <w:right w:val="single" w:sz="4" w:space="0" w:color="808080"/>
            </w:tcBorders>
            <w:vAlign w:val="center"/>
          </w:tcPr>
          <w:p w14:paraId="48DE4E5F" w14:textId="77777777" w:rsidR="00D26C16" w:rsidRPr="00AB6604" w:rsidRDefault="00D26C16" w:rsidP="002719A6">
            <w:r w:rsidRPr="00AB6604">
              <w:t>03.00.00</w:t>
            </w:r>
          </w:p>
        </w:tc>
      </w:tr>
      <w:tr w:rsidR="00D26C16" w:rsidRPr="00AB6604" w14:paraId="0FEAAFD9" w14:textId="77777777" w:rsidTr="006F55D8">
        <w:trPr>
          <w:trHeight w:val="434"/>
        </w:trPr>
        <w:tc>
          <w:tcPr>
            <w:tcW w:w="9072" w:type="dxa"/>
            <w:gridSpan w:val="2"/>
            <w:tcBorders>
              <w:left w:val="single" w:sz="4" w:space="0" w:color="808080"/>
              <w:right w:val="single" w:sz="4" w:space="0" w:color="808080"/>
            </w:tcBorders>
            <w:shd w:val="clear" w:color="auto" w:fill="9BBB59"/>
            <w:vAlign w:val="center"/>
          </w:tcPr>
          <w:p w14:paraId="7F0C24BF" w14:textId="77777777" w:rsidR="00D26C16" w:rsidRPr="00AB6604" w:rsidRDefault="00D26C16" w:rsidP="006F55D8">
            <w:r w:rsidRPr="00AB6604">
              <w:t xml:space="preserve">Task contributors </w:t>
            </w:r>
          </w:p>
        </w:tc>
      </w:tr>
      <w:tr w:rsidR="001A06EB" w:rsidRPr="00FA2F38" w14:paraId="64E4754D" w14:textId="77777777" w:rsidTr="006F55D8">
        <w:trPr>
          <w:trHeight w:val="379"/>
        </w:trPr>
        <w:tc>
          <w:tcPr>
            <w:tcW w:w="9072" w:type="dxa"/>
            <w:gridSpan w:val="2"/>
            <w:tcBorders>
              <w:left w:val="single" w:sz="4" w:space="0" w:color="808080"/>
              <w:bottom w:val="single" w:sz="18" w:space="0" w:color="808080"/>
              <w:right w:val="single" w:sz="4" w:space="0" w:color="808080"/>
            </w:tcBorders>
            <w:vAlign w:val="center"/>
          </w:tcPr>
          <w:p w14:paraId="652422CE" w14:textId="77777777" w:rsidR="001A06EB" w:rsidRPr="00FA2F38" w:rsidRDefault="001A06EB" w:rsidP="001A06EB">
            <w:pPr>
              <w:pStyle w:val="BodyText"/>
              <w:rPr>
                <w:rFonts w:cs="Arial"/>
                <w:sz w:val="18"/>
                <w:szCs w:val="18"/>
                <w:lang w:val="de-DE"/>
              </w:rPr>
            </w:pPr>
            <w:r w:rsidRPr="00FA2F38">
              <w:rPr>
                <w:rFonts w:cs="Arial"/>
                <w:sz w:val="18"/>
                <w:szCs w:val="18"/>
                <w:lang w:val="de-DE"/>
              </w:rPr>
              <w:t>University of Westminster</w:t>
            </w:r>
          </w:p>
          <w:p w14:paraId="3658240F" w14:textId="77777777" w:rsidR="001A06EB" w:rsidRPr="00FA2F38" w:rsidRDefault="001A06EB" w:rsidP="001A06EB">
            <w:pPr>
              <w:pStyle w:val="BodyText"/>
              <w:rPr>
                <w:rFonts w:cs="Arial"/>
                <w:sz w:val="18"/>
                <w:szCs w:val="18"/>
                <w:lang w:val="de-DE"/>
              </w:rPr>
            </w:pPr>
            <w:r w:rsidRPr="00FA2F38">
              <w:rPr>
                <w:rFonts w:cs="Arial"/>
                <w:sz w:val="18"/>
                <w:szCs w:val="18"/>
                <w:lang w:val="de-DE"/>
              </w:rPr>
              <w:t>Fundación Instituto de Investigación Innaxis (Innaxis)</w:t>
            </w:r>
          </w:p>
          <w:p w14:paraId="029D3AC6" w14:textId="1B4F6692" w:rsidR="001A06EB" w:rsidRPr="00FA2F38" w:rsidRDefault="001A06EB" w:rsidP="001A06EB">
            <w:pPr>
              <w:pStyle w:val="BodyText"/>
              <w:rPr>
                <w:lang w:val="de-DE"/>
              </w:rPr>
            </w:pPr>
            <w:r w:rsidRPr="00FA2F38">
              <w:rPr>
                <w:rFonts w:cs="Arial"/>
                <w:sz w:val="18"/>
                <w:szCs w:val="18"/>
                <w:lang w:val="de-DE"/>
              </w:rPr>
              <w:t>Deutsches Zentrum für Luft-und Raumfahrt e.V. (DLR)</w:t>
            </w:r>
          </w:p>
        </w:tc>
      </w:tr>
      <w:tr w:rsidR="00D26C16" w:rsidRPr="00FA2F38" w14:paraId="3FD0F8D9" w14:textId="77777777" w:rsidTr="006F55D8">
        <w:trPr>
          <w:trHeight w:val="279"/>
        </w:trPr>
        <w:tc>
          <w:tcPr>
            <w:tcW w:w="9072" w:type="dxa"/>
            <w:gridSpan w:val="2"/>
            <w:tcBorders>
              <w:top w:val="single" w:sz="18" w:space="0" w:color="808080"/>
              <w:bottom w:val="single" w:sz="18" w:space="0" w:color="808080"/>
            </w:tcBorders>
            <w:vAlign w:val="center"/>
          </w:tcPr>
          <w:p w14:paraId="2B74EDBB" w14:textId="501E9D1F" w:rsidR="00D26C16" w:rsidRPr="00FA2F38" w:rsidRDefault="00D26C16" w:rsidP="002719A6">
            <w:pPr>
              <w:rPr>
                <w:rStyle w:val="Note"/>
                <w:lang w:val="de-DE"/>
              </w:rPr>
            </w:pPr>
          </w:p>
        </w:tc>
      </w:tr>
      <w:tr w:rsidR="00D26C16" w:rsidRPr="00AB6604" w14:paraId="6067E9B7" w14:textId="77777777" w:rsidTr="006F55D8">
        <w:trPr>
          <w:trHeight w:val="2555"/>
        </w:trPr>
        <w:tc>
          <w:tcPr>
            <w:tcW w:w="9072" w:type="dxa"/>
            <w:gridSpan w:val="2"/>
            <w:tcBorders>
              <w:top w:val="single" w:sz="18" w:space="0" w:color="808080"/>
            </w:tcBorders>
            <w:shd w:val="clear" w:color="auto" w:fill="D6E3BC"/>
          </w:tcPr>
          <w:p w14:paraId="4EE77579" w14:textId="77777777" w:rsidR="00D26C16" w:rsidRPr="00AB6604" w:rsidRDefault="00D26C16" w:rsidP="006F55D8">
            <w:pPr>
              <w:pStyle w:val="SJUTitlePage"/>
              <w:rPr>
                <w:lang w:val="en-GB"/>
              </w:rPr>
            </w:pPr>
            <w:r w:rsidRPr="00AB6604">
              <w:rPr>
                <w:lang w:val="en-GB"/>
              </w:rPr>
              <w:t>Abstract</w:t>
            </w:r>
          </w:p>
          <w:p w14:paraId="2E1B17AC" w14:textId="07263A30" w:rsidR="00D26C16" w:rsidRPr="00AB6604" w:rsidRDefault="00606737" w:rsidP="00BD2298">
            <w:pPr>
              <w:jc w:val="both"/>
              <w:rPr>
                <w:rStyle w:val="Abstracttext"/>
              </w:rPr>
            </w:pPr>
            <w:r w:rsidRPr="00606737">
              <w:rPr>
                <w:rStyle w:val="Abstracttext"/>
              </w:rPr>
              <w:t xml:space="preserve">The primary objective of ComplexityCosts is to better understand ATM network performance trade-offs for different stakeholder investment mechanisms. Modelling progress and planned methods </w:t>
            </w:r>
            <w:r w:rsidR="00FA2F38" w:rsidRPr="00606737">
              <w:rPr>
                <w:rStyle w:val="Abstracttext"/>
              </w:rPr>
              <w:t>are reported</w:t>
            </w:r>
            <w:r w:rsidRPr="00606737">
              <w:rPr>
                <w:rStyle w:val="Abstracttext"/>
              </w:rPr>
              <w:t>, with a key focus on short-listing related mechanism and disturbance types. Mode</w:t>
            </w:r>
            <w:r w:rsidR="00BD2298">
              <w:rPr>
                <w:rStyle w:val="Abstracttext"/>
              </w:rPr>
              <w:t xml:space="preserve">l impact metrics are presented. </w:t>
            </w:r>
            <w:r w:rsidRPr="00606737">
              <w:rPr>
                <w:rStyle w:val="Abstracttext"/>
              </w:rPr>
              <w:t>New (provisional) airline delay costs are calculated. An airline consultation will be conducted regarding the passenger costing methodology.</w:t>
            </w:r>
          </w:p>
        </w:tc>
      </w:tr>
    </w:tbl>
    <w:p w14:paraId="04E6B1D0" w14:textId="77777777" w:rsidR="00D26C16" w:rsidRPr="00AB6604" w:rsidRDefault="005A1A8B" w:rsidP="00D26C16">
      <w:pPr>
        <w:pStyle w:val="Titlenewpage"/>
      </w:pPr>
      <w:r w:rsidRPr="00AB6604">
        <w:lastRenderedPageBreak/>
        <w:t>A</w:t>
      </w:r>
      <w:r w:rsidR="00D26C16" w:rsidRPr="00AB6604">
        <w:t>uthoring &amp; Approval</w:t>
      </w:r>
    </w:p>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D26C16" w:rsidRPr="00AB6604" w14:paraId="37D4B710" w14:textId="77777777" w:rsidTr="00920271">
        <w:trPr>
          <w:trHeight w:val="277"/>
          <w:jc w:val="center"/>
        </w:trPr>
        <w:tc>
          <w:tcPr>
            <w:tcW w:w="9072" w:type="dxa"/>
            <w:gridSpan w:val="3"/>
            <w:shd w:val="clear" w:color="auto" w:fill="9BBB59"/>
          </w:tcPr>
          <w:p w14:paraId="214038EE" w14:textId="77777777" w:rsidR="00D26C16" w:rsidRPr="00AB6604" w:rsidRDefault="00D26C16" w:rsidP="009A6F0F">
            <w:pPr>
              <w:rPr>
                <w:rFonts w:cs="Arial"/>
              </w:rPr>
            </w:pPr>
            <w:r w:rsidRPr="00AB6604">
              <w:t xml:space="preserve">Prepared By - </w:t>
            </w:r>
            <w:r w:rsidRPr="00AB6604">
              <w:rPr>
                <w:rStyle w:val="Note"/>
              </w:rPr>
              <w:t>Authors of the document.</w:t>
            </w:r>
          </w:p>
        </w:tc>
      </w:tr>
      <w:tr w:rsidR="00D26C16" w:rsidRPr="00AB6604" w14:paraId="639D062B" w14:textId="77777777" w:rsidTr="00920271">
        <w:trPr>
          <w:trHeight w:val="292"/>
          <w:jc w:val="center"/>
        </w:trPr>
        <w:tc>
          <w:tcPr>
            <w:tcW w:w="4231" w:type="dxa"/>
            <w:shd w:val="clear" w:color="auto" w:fill="D0DFB3"/>
            <w:vAlign w:val="center"/>
          </w:tcPr>
          <w:p w14:paraId="767FA7EB" w14:textId="77777777" w:rsidR="00D26C16" w:rsidRPr="00AB6604" w:rsidRDefault="00D26C16" w:rsidP="002719A6">
            <w:r w:rsidRPr="00AB6604">
              <w:t xml:space="preserve">Name &amp; </w:t>
            </w:r>
            <w:r w:rsidR="00EB1315" w:rsidRPr="00AB6604">
              <w:t>C</w:t>
            </w:r>
            <w:r w:rsidRPr="00AB6604">
              <w:t>ompany</w:t>
            </w:r>
          </w:p>
        </w:tc>
        <w:tc>
          <w:tcPr>
            <w:tcW w:w="3022" w:type="dxa"/>
            <w:shd w:val="clear" w:color="auto" w:fill="D0DFB3"/>
            <w:vAlign w:val="center"/>
          </w:tcPr>
          <w:p w14:paraId="1A59CAAD" w14:textId="77777777" w:rsidR="00D26C16" w:rsidRPr="00AB6604" w:rsidRDefault="00D26C16" w:rsidP="002719A6">
            <w:r w:rsidRPr="00AB6604">
              <w:t xml:space="preserve">Position </w:t>
            </w:r>
            <w:r w:rsidR="00FA004C" w:rsidRPr="00AB6604">
              <w:t>&amp;</w:t>
            </w:r>
            <w:r w:rsidRPr="00AB6604">
              <w:t xml:space="preserve"> Title</w:t>
            </w:r>
          </w:p>
        </w:tc>
        <w:tc>
          <w:tcPr>
            <w:tcW w:w="1819" w:type="dxa"/>
            <w:shd w:val="clear" w:color="auto" w:fill="D0DFB3"/>
            <w:vAlign w:val="center"/>
          </w:tcPr>
          <w:p w14:paraId="01C0FC55" w14:textId="77777777" w:rsidR="00D26C16" w:rsidRPr="00AB6604" w:rsidRDefault="00D26C16" w:rsidP="002719A6">
            <w:r w:rsidRPr="00AB6604">
              <w:t>Date</w:t>
            </w:r>
          </w:p>
        </w:tc>
      </w:tr>
      <w:tr w:rsidR="001A06EB" w:rsidRPr="00AB6604" w14:paraId="6CCF0247" w14:textId="77777777" w:rsidTr="00920271">
        <w:trPr>
          <w:trHeight w:val="292"/>
          <w:jc w:val="center"/>
        </w:trPr>
        <w:tc>
          <w:tcPr>
            <w:tcW w:w="4231" w:type="dxa"/>
            <w:vAlign w:val="center"/>
          </w:tcPr>
          <w:p w14:paraId="04A87451" w14:textId="21DD5F3F" w:rsidR="001A06EB" w:rsidRPr="00AB6604" w:rsidRDefault="001A06EB" w:rsidP="00417B03">
            <w:pPr>
              <w:rPr>
                <w:rFonts w:cs="Arial"/>
              </w:rPr>
            </w:pPr>
            <w:r w:rsidRPr="003A73C8">
              <w:rPr>
                <w:rFonts w:cs="Arial"/>
              </w:rPr>
              <w:t>Alberto Blanch / Innaxis</w:t>
            </w:r>
          </w:p>
        </w:tc>
        <w:tc>
          <w:tcPr>
            <w:tcW w:w="3022" w:type="dxa"/>
            <w:vAlign w:val="center"/>
          </w:tcPr>
          <w:p w14:paraId="4D83010C" w14:textId="449BC230" w:rsidR="001A06EB" w:rsidRPr="00AB6604" w:rsidRDefault="001A06EB" w:rsidP="00417B03">
            <w:pPr>
              <w:rPr>
                <w:rFonts w:cs="Arial"/>
              </w:rPr>
            </w:pPr>
            <w:r w:rsidRPr="003A73C8">
              <w:rPr>
                <w:rFonts w:cs="Arial"/>
              </w:rPr>
              <w:t>Consortium Member</w:t>
            </w:r>
          </w:p>
        </w:tc>
        <w:tc>
          <w:tcPr>
            <w:tcW w:w="1819" w:type="dxa"/>
            <w:vAlign w:val="center"/>
          </w:tcPr>
          <w:p w14:paraId="35CBF6FC" w14:textId="70E8C3AA" w:rsidR="001A06EB" w:rsidRPr="00AB6604" w:rsidRDefault="005709B6" w:rsidP="00417B03">
            <w:pPr>
              <w:rPr>
                <w:rFonts w:cs="Arial"/>
              </w:rPr>
            </w:pPr>
            <w:r>
              <w:t>04MAY15</w:t>
            </w:r>
          </w:p>
        </w:tc>
      </w:tr>
      <w:tr w:rsidR="008D3441" w:rsidRPr="00AB6604" w14:paraId="3043FD8D" w14:textId="77777777" w:rsidTr="00920271">
        <w:trPr>
          <w:trHeight w:val="292"/>
          <w:jc w:val="center"/>
        </w:trPr>
        <w:tc>
          <w:tcPr>
            <w:tcW w:w="4231" w:type="dxa"/>
            <w:vAlign w:val="center"/>
          </w:tcPr>
          <w:p w14:paraId="4F89BB5B" w14:textId="2F6BA003" w:rsidR="008D3441" w:rsidRPr="008D3441" w:rsidRDefault="008D3441" w:rsidP="00417B03">
            <w:pPr>
              <w:rPr>
                <w:rFonts w:cs="Arial"/>
              </w:rPr>
            </w:pPr>
            <w:r w:rsidRPr="008D3441">
              <w:rPr>
                <w:rFonts w:cs="Arial"/>
              </w:rPr>
              <w:t>Andrew Cook / University of Westminster</w:t>
            </w:r>
          </w:p>
        </w:tc>
        <w:tc>
          <w:tcPr>
            <w:tcW w:w="3022" w:type="dxa"/>
            <w:vAlign w:val="center"/>
          </w:tcPr>
          <w:p w14:paraId="71E5618E" w14:textId="693D8B60" w:rsidR="008D3441" w:rsidRPr="008D3441" w:rsidRDefault="008D3441" w:rsidP="00417B03">
            <w:pPr>
              <w:rPr>
                <w:rFonts w:cs="Arial"/>
              </w:rPr>
            </w:pPr>
            <w:r w:rsidRPr="008D3441">
              <w:rPr>
                <w:rFonts w:cs="Arial"/>
              </w:rPr>
              <w:t>Project Leader</w:t>
            </w:r>
          </w:p>
        </w:tc>
        <w:tc>
          <w:tcPr>
            <w:tcW w:w="1819" w:type="dxa"/>
            <w:vAlign w:val="center"/>
          </w:tcPr>
          <w:p w14:paraId="07DC7A14" w14:textId="1863D8B7" w:rsidR="008D3441" w:rsidRDefault="008D3441" w:rsidP="00417B03">
            <w:r>
              <w:t>04MAY15</w:t>
            </w:r>
          </w:p>
        </w:tc>
      </w:tr>
      <w:tr w:rsidR="001A06EB" w:rsidRPr="00AB6604" w14:paraId="0A8523CD" w14:textId="77777777" w:rsidTr="00920271">
        <w:trPr>
          <w:trHeight w:val="292"/>
          <w:jc w:val="center"/>
        </w:trPr>
        <w:tc>
          <w:tcPr>
            <w:tcW w:w="4231" w:type="dxa"/>
            <w:vAlign w:val="center"/>
          </w:tcPr>
          <w:p w14:paraId="1A497B66" w14:textId="0475B2C1" w:rsidR="001A06EB" w:rsidRPr="00AB6604" w:rsidRDefault="001A06EB" w:rsidP="00417B03">
            <w:pPr>
              <w:rPr>
                <w:rFonts w:cs="Arial"/>
              </w:rPr>
            </w:pPr>
            <w:r w:rsidRPr="003A73C8">
              <w:rPr>
                <w:rFonts w:cs="Arial"/>
              </w:rPr>
              <w:t>Samuel Cristóbal / Innaxis</w:t>
            </w:r>
          </w:p>
        </w:tc>
        <w:tc>
          <w:tcPr>
            <w:tcW w:w="3022" w:type="dxa"/>
            <w:vAlign w:val="center"/>
          </w:tcPr>
          <w:p w14:paraId="100FB19A" w14:textId="32575102" w:rsidR="001A06EB" w:rsidRPr="00AB6604" w:rsidRDefault="001A06EB" w:rsidP="00417B03">
            <w:pPr>
              <w:rPr>
                <w:rFonts w:cs="Arial"/>
              </w:rPr>
            </w:pPr>
            <w:r w:rsidRPr="003A73C8">
              <w:rPr>
                <w:rFonts w:cs="Arial"/>
              </w:rPr>
              <w:t>Consortium Member</w:t>
            </w:r>
          </w:p>
        </w:tc>
        <w:tc>
          <w:tcPr>
            <w:tcW w:w="1819" w:type="dxa"/>
            <w:vAlign w:val="center"/>
          </w:tcPr>
          <w:p w14:paraId="451D279A" w14:textId="279AD8FB" w:rsidR="001A06EB" w:rsidRPr="00AB6604" w:rsidRDefault="005709B6" w:rsidP="00417B03">
            <w:pPr>
              <w:rPr>
                <w:rFonts w:cs="Arial"/>
              </w:rPr>
            </w:pPr>
            <w:r>
              <w:t>04MAY15</w:t>
            </w:r>
          </w:p>
        </w:tc>
      </w:tr>
      <w:tr w:rsidR="001A06EB" w:rsidRPr="00AB6604" w14:paraId="60AE9940" w14:textId="77777777" w:rsidTr="00920271">
        <w:trPr>
          <w:trHeight w:val="292"/>
          <w:jc w:val="center"/>
        </w:trPr>
        <w:tc>
          <w:tcPr>
            <w:tcW w:w="4231" w:type="dxa"/>
            <w:vAlign w:val="center"/>
          </w:tcPr>
          <w:p w14:paraId="5C974ABD" w14:textId="672F4183" w:rsidR="001A06EB" w:rsidRPr="00AB6604" w:rsidRDefault="001A06EB" w:rsidP="00417B03">
            <w:pPr>
              <w:rPr>
                <w:rFonts w:cs="Arial"/>
              </w:rPr>
            </w:pPr>
            <w:r>
              <w:rPr>
                <w:rFonts w:cs="Arial"/>
              </w:rPr>
              <w:t xml:space="preserve">Luis Delgado / </w:t>
            </w:r>
            <w:r w:rsidRPr="002864DF">
              <w:rPr>
                <w:rFonts w:cs="Arial"/>
              </w:rPr>
              <w:t>University of Westminster</w:t>
            </w:r>
          </w:p>
        </w:tc>
        <w:tc>
          <w:tcPr>
            <w:tcW w:w="3022" w:type="dxa"/>
            <w:vAlign w:val="center"/>
          </w:tcPr>
          <w:p w14:paraId="331B12B2" w14:textId="1AF13F05" w:rsidR="001A06EB" w:rsidRPr="00AB6604" w:rsidRDefault="001A06EB" w:rsidP="00417B03">
            <w:pPr>
              <w:rPr>
                <w:rFonts w:cs="Arial"/>
              </w:rPr>
            </w:pPr>
            <w:r w:rsidRPr="006F44B2">
              <w:rPr>
                <w:rFonts w:cs="Arial"/>
              </w:rPr>
              <w:t>Consortium Member</w:t>
            </w:r>
          </w:p>
        </w:tc>
        <w:tc>
          <w:tcPr>
            <w:tcW w:w="1819" w:type="dxa"/>
            <w:vAlign w:val="center"/>
          </w:tcPr>
          <w:p w14:paraId="30A90EEE" w14:textId="0A1BC1BF" w:rsidR="001A06EB" w:rsidRPr="00AB6604" w:rsidRDefault="005709B6" w:rsidP="00417B03">
            <w:pPr>
              <w:rPr>
                <w:rFonts w:cs="Arial"/>
              </w:rPr>
            </w:pPr>
            <w:r>
              <w:t>04MAY15</w:t>
            </w:r>
          </w:p>
        </w:tc>
      </w:tr>
      <w:tr w:rsidR="005709B6" w:rsidRPr="00AB6604" w14:paraId="1F5F993C" w14:textId="77777777" w:rsidTr="00920271">
        <w:trPr>
          <w:trHeight w:val="292"/>
          <w:jc w:val="center"/>
        </w:trPr>
        <w:tc>
          <w:tcPr>
            <w:tcW w:w="4231" w:type="dxa"/>
            <w:vAlign w:val="center"/>
          </w:tcPr>
          <w:p w14:paraId="2EA7E546" w14:textId="5FA6FF7C" w:rsidR="005709B6" w:rsidRPr="00AB6604" w:rsidRDefault="005709B6" w:rsidP="00417B03">
            <w:pPr>
              <w:rPr>
                <w:rFonts w:cs="Arial"/>
              </w:rPr>
            </w:pPr>
            <w:r w:rsidRPr="005709B6">
              <w:rPr>
                <w:rFonts w:cs="Arial"/>
              </w:rPr>
              <w:t>Norbert Fürstenau</w:t>
            </w:r>
            <w:r>
              <w:rPr>
                <w:rFonts w:cs="Arial"/>
              </w:rPr>
              <w:t xml:space="preserve"> / </w:t>
            </w:r>
            <w:r w:rsidRPr="005709B6">
              <w:rPr>
                <w:rFonts w:cs="Arial"/>
              </w:rPr>
              <w:t>DLR</w:t>
            </w:r>
          </w:p>
        </w:tc>
        <w:tc>
          <w:tcPr>
            <w:tcW w:w="3022" w:type="dxa"/>
            <w:vAlign w:val="center"/>
          </w:tcPr>
          <w:p w14:paraId="7A138365" w14:textId="654CE9EC" w:rsidR="005709B6" w:rsidRPr="00AB6604" w:rsidRDefault="005709B6" w:rsidP="00417B03">
            <w:pPr>
              <w:rPr>
                <w:rFonts w:cs="Arial"/>
              </w:rPr>
            </w:pPr>
            <w:r w:rsidRPr="006F44B2">
              <w:rPr>
                <w:rFonts w:cs="Arial"/>
              </w:rPr>
              <w:t>Consortium Member</w:t>
            </w:r>
          </w:p>
        </w:tc>
        <w:tc>
          <w:tcPr>
            <w:tcW w:w="1819" w:type="dxa"/>
            <w:vAlign w:val="center"/>
          </w:tcPr>
          <w:p w14:paraId="59A4B925" w14:textId="52B6F141" w:rsidR="005709B6" w:rsidRPr="00AB6604" w:rsidRDefault="005709B6" w:rsidP="00417B03">
            <w:pPr>
              <w:rPr>
                <w:rFonts w:cs="Arial"/>
              </w:rPr>
            </w:pPr>
            <w:r>
              <w:rPr>
                <w:rFonts w:cs="Arial"/>
              </w:rPr>
              <w:t>29APR15</w:t>
            </w:r>
          </w:p>
        </w:tc>
      </w:tr>
      <w:tr w:rsidR="005709B6" w:rsidRPr="00AB6604" w14:paraId="69BC1C82" w14:textId="77777777" w:rsidTr="00920271">
        <w:trPr>
          <w:trHeight w:val="292"/>
          <w:jc w:val="center"/>
        </w:trPr>
        <w:tc>
          <w:tcPr>
            <w:tcW w:w="4231" w:type="dxa"/>
            <w:vAlign w:val="center"/>
          </w:tcPr>
          <w:p w14:paraId="00BC93FD" w14:textId="59D3FBA4" w:rsidR="005709B6" w:rsidRPr="00AB6604" w:rsidRDefault="005709B6" w:rsidP="00417B03">
            <w:pPr>
              <w:rPr>
                <w:rFonts w:cs="Arial"/>
              </w:rPr>
            </w:pPr>
            <w:r>
              <w:rPr>
                <w:rFonts w:cs="Arial"/>
              </w:rPr>
              <w:t xml:space="preserve">Graham Tanner / </w:t>
            </w:r>
            <w:r w:rsidRPr="002864DF">
              <w:rPr>
                <w:rFonts w:cs="Arial"/>
              </w:rPr>
              <w:t>University of Westminster</w:t>
            </w:r>
          </w:p>
        </w:tc>
        <w:tc>
          <w:tcPr>
            <w:tcW w:w="3022" w:type="dxa"/>
            <w:vAlign w:val="center"/>
          </w:tcPr>
          <w:p w14:paraId="5D860B6E" w14:textId="3469AD21" w:rsidR="005709B6" w:rsidRPr="00AB6604" w:rsidRDefault="005709B6" w:rsidP="00417B03">
            <w:pPr>
              <w:rPr>
                <w:rFonts w:cs="Arial"/>
              </w:rPr>
            </w:pPr>
            <w:r w:rsidRPr="002864DF">
              <w:rPr>
                <w:rFonts w:cs="Arial"/>
              </w:rPr>
              <w:t>Consortium Member</w:t>
            </w:r>
          </w:p>
        </w:tc>
        <w:tc>
          <w:tcPr>
            <w:tcW w:w="1819" w:type="dxa"/>
            <w:vAlign w:val="center"/>
          </w:tcPr>
          <w:p w14:paraId="7A715AFA" w14:textId="07AA02B4" w:rsidR="005709B6" w:rsidRPr="00AB6604" w:rsidRDefault="005709B6" w:rsidP="00417B03">
            <w:pPr>
              <w:rPr>
                <w:rFonts w:cs="Arial"/>
              </w:rPr>
            </w:pPr>
            <w:r>
              <w:t>04MAY15</w:t>
            </w:r>
          </w:p>
        </w:tc>
      </w:tr>
    </w:tbl>
    <w:p w14:paraId="709E9272" w14:textId="77777777" w:rsidR="00D26C16" w:rsidRPr="00AB6604" w:rsidRDefault="00D26C16" w:rsidP="002719A6"/>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D26C16" w:rsidRPr="00AB6604" w14:paraId="58106701" w14:textId="77777777" w:rsidTr="00920271">
        <w:trPr>
          <w:trHeight w:val="277"/>
          <w:jc w:val="center"/>
        </w:trPr>
        <w:tc>
          <w:tcPr>
            <w:tcW w:w="9072" w:type="dxa"/>
            <w:gridSpan w:val="3"/>
            <w:shd w:val="clear" w:color="auto" w:fill="9BBB59"/>
          </w:tcPr>
          <w:p w14:paraId="0E651CD9" w14:textId="77777777" w:rsidR="00D26C16" w:rsidRPr="00AB6604" w:rsidRDefault="00D26C16" w:rsidP="009A6F0F">
            <w:pPr>
              <w:rPr>
                <w:rFonts w:cs="Arial"/>
              </w:rPr>
            </w:pPr>
            <w:r w:rsidRPr="00AB6604">
              <w:t xml:space="preserve">Reviewed By - </w:t>
            </w:r>
            <w:r w:rsidRPr="00AB6604">
              <w:rPr>
                <w:rStyle w:val="Note"/>
              </w:rPr>
              <w:t>Reviewers internal to the project.</w:t>
            </w:r>
          </w:p>
        </w:tc>
      </w:tr>
      <w:tr w:rsidR="00920271" w:rsidRPr="00AB6604" w14:paraId="2610457B" w14:textId="77777777" w:rsidTr="00920271">
        <w:trPr>
          <w:trHeight w:val="292"/>
          <w:jc w:val="center"/>
        </w:trPr>
        <w:tc>
          <w:tcPr>
            <w:tcW w:w="4231" w:type="dxa"/>
            <w:shd w:val="clear" w:color="auto" w:fill="D0DFB3"/>
            <w:vAlign w:val="center"/>
          </w:tcPr>
          <w:p w14:paraId="084C77B8" w14:textId="77777777" w:rsidR="00920271" w:rsidRPr="00AB6604" w:rsidRDefault="00920271" w:rsidP="002719A6">
            <w:r w:rsidRPr="00AB6604">
              <w:t>Name &amp; Company</w:t>
            </w:r>
          </w:p>
        </w:tc>
        <w:tc>
          <w:tcPr>
            <w:tcW w:w="3022" w:type="dxa"/>
            <w:shd w:val="clear" w:color="auto" w:fill="D0DFB3"/>
            <w:vAlign w:val="center"/>
          </w:tcPr>
          <w:p w14:paraId="789985F6" w14:textId="77777777" w:rsidR="00920271" w:rsidRPr="00AB6604" w:rsidRDefault="00920271" w:rsidP="002719A6">
            <w:r w:rsidRPr="00AB6604">
              <w:t xml:space="preserve">Position </w:t>
            </w:r>
            <w:r w:rsidR="00FA004C" w:rsidRPr="00AB6604">
              <w:t>&amp;</w:t>
            </w:r>
            <w:r w:rsidRPr="00AB6604">
              <w:t xml:space="preserve"> Title</w:t>
            </w:r>
          </w:p>
        </w:tc>
        <w:tc>
          <w:tcPr>
            <w:tcW w:w="1819" w:type="dxa"/>
            <w:shd w:val="clear" w:color="auto" w:fill="D0DFB3"/>
            <w:vAlign w:val="center"/>
          </w:tcPr>
          <w:p w14:paraId="34B53072" w14:textId="77777777" w:rsidR="00920271" w:rsidRPr="00AB6604" w:rsidRDefault="00920271" w:rsidP="002719A6">
            <w:r w:rsidRPr="00AB6604">
              <w:t>Date</w:t>
            </w:r>
          </w:p>
        </w:tc>
      </w:tr>
      <w:tr w:rsidR="005709B6" w:rsidRPr="00AB6604" w14:paraId="0283D2D5" w14:textId="77777777" w:rsidTr="00920271">
        <w:trPr>
          <w:trHeight w:val="292"/>
          <w:jc w:val="center"/>
        </w:trPr>
        <w:tc>
          <w:tcPr>
            <w:tcW w:w="4231" w:type="dxa"/>
            <w:vAlign w:val="center"/>
          </w:tcPr>
          <w:p w14:paraId="59463EC6" w14:textId="308272B6" w:rsidR="005709B6" w:rsidRPr="00AB6604" w:rsidRDefault="005709B6" w:rsidP="002719A6">
            <w:r>
              <w:rPr>
                <w:rFonts w:cs="Arial"/>
              </w:rPr>
              <w:t xml:space="preserve">Luis Delgado / </w:t>
            </w:r>
            <w:r w:rsidRPr="002864DF">
              <w:rPr>
                <w:rFonts w:cs="Arial"/>
              </w:rPr>
              <w:t>University of Westminster</w:t>
            </w:r>
          </w:p>
        </w:tc>
        <w:tc>
          <w:tcPr>
            <w:tcW w:w="3022" w:type="dxa"/>
            <w:vAlign w:val="center"/>
          </w:tcPr>
          <w:p w14:paraId="76E30985" w14:textId="5C3CD87B" w:rsidR="005709B6" w:rsidRPr="00AB6604" w:rsidRDefault="005709B6" w:rsidP="002719A6">
            <w:r w:rsidRPr="006F44B2">
              <w:rPr>
                <w:rFonts w:cs="Arial"/>
              </w:rPr>
              <w:t>Consortium Member</w:t>
            </w:r>
          </w:p>
        </w:tc>
        <w:tc>
          <w:tcPr>
            <w:tcW w:w="1819" w:type="dxa"/>
            <w:vAlign w:val="center"/>
          </w:tcPr>
          <w:p w14:paraId="7EF11A1D" w14:textId="3C452805" w:rsidR="005709B6" w:rsidRPr="00AB6604" w:rsidRDefault="005709B6" w:rsidP="005709B6">
            <w:r>
              <w:t>05MAY15</w:t>
            </w:r>
          </w:p>
        </w:tc>
      </w:tr>
      <w:tr w:rsidR="005709B6" w:rsidRPr="00AB6604" w14:paraId="75388259" w14:textId="77777777" w:rsidTr="00920271">
        <w:trPr>
          <w:trHeight w:val="292"/>
          <w:jc w:val="center"/>
        </w:trPr>
        <w:tc>
          <w:tcPr>
            <w:tcW w:w="4231" w:type="dxa"/>
            <w:vAlign w:val="center"/>
          </w:tcPr>
          <w:p w14:paraId="163BF871" w14:textId="46716FDE" w:rsidR="005709B6" w:rsidRPr="00AB6604" w:rsidRDefault="005709B6" w:rsidP="00417B03">
            <w:pPr>
              <w:rPr>
                <w:rFonts w:cs="Arial"/>
              </w:rPr>
            </w:pPr>
            <w:r>
              <w:rPr>
                <w:rFonts w:cs="Arial"/>
              </w:rPr>
              <w:t xml:space="preserve">Graham Tanner / </w:t>
            </w:r>
            <w:r w:rsidRPr="002864DF">
              <w:rPr>
                <w:rFonts w:cs="Arial"/>
              </w:rPr>
              <w:t>University of Westminster</w:t>
            </w:r>
          </w:p>
        </w:tc>
        <w:tc>
          <w:tcPr>
            <w:tcW w:w="3022" w:type="dxa"/>
            <w:vAlign w:val="center"/>
          </w:tcPr>
          <w:p w14:paraId="15B6D056" w14:textId="08DD7649" w:rsidR="005709B6" w:rsidRPr="00AB6604" w:rsidRDefault="005709B6" w:rsidP="00417B03">
            <w:pPr>
              <w:rPr>
                <w:rFonts w:cs="Arial"/>
              </w:rPr>
            </w:pPr>
            <w:r w:rsidRPr="002864DF">
              <w:rPr>
                <w:rFonts w:cs="Arial"/>
              </w:rPr>
              <w:t>Consortium Member</w:t>
            </w:r>
          </w:p>
        </w:tc>
        <w:tc>
          <w:tcPr>
            <w:tcW w:w="1819" w:type="dxa"/>
            <w:vAlign w:val="center"/>
          </w:tcPr>
          <w:p w14:paraId="21633016" w14:textId="2B3C8BBE" w:rsidR="005709B6" w:rsidRPr="00AB6604" w:rsidRDefault="005709B6" w:rsidP="00417B03">
            <w:pPr>
              <w:rPr>
                <w:rFonts w:cs="Arial"/>
              </w:rPr>
            </w:pPr>
            <w:r>
              <w:t>05MAY15</w:t>
            </w:r>
          </w:p>
        </w:tc>
      </w:tr>
    </w:tbl>
    <w:p w14:paraId="13ED7FAE" w14:textId="77777777" w:rsidR="00D26C16" w:rsidRPr="00AB6604" w:rsidRDefault="00D26C16" w:rsidP="002719A6"/>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D26C16" w:rsidRPr="00AB6604" w14:paraId="7669DBC8" w14:textId="77777777" w:rsidTr="00920271">
        <w:trPr>
          <w:trHeight w:val="277"/>
          <w:jc w:val="center"/>
        </w:trPr>
        <w:tc>
          <w:tcPr>
            <w:tcW w:w="9072" w:type="dxa"/>
            <w:gridSpan w:val="3"/>
            <w:shd w:val="clear" w:color="auto" w:fill="9BBB59"/>
          </w:tcPr>
          <w:p w14:paraId="1947E6B1" w14:textId="77777777" w:rsidR="00D26C16" w:rsidRPr="00AB6604" w:rsidRDefault="00D26C16" w:rsidP="009A6F0F">
            <w:pPr>
              <w:rPr>
                <w:rFonts w:cs="Arial"/>
              </w:rPr>
            </w:pPr>
            <w:r w:rsidRPr="00AB6604">
              <w:t xml:space="preserve">Reviewed By - </w:t>
            </w:r>
            <w:r w:rsidRPr="00AB6604">
              <w:rPr>
                <w:rStyle w:val="Note"/>
              </w:rPr>
              <w:t>Other SESAR projects, Airspace Users, staff association, military, Industrial Support, other organisations.</w:t>
            </w:r>
          </w:p>
        </w:tc>
      </w:tr>
      <w:tr w:rsidR="00920271" w:rsidRPr="00AB6604" w14:paraId="38788293" w14:textId="77777777" w:rsidTr="00920271">
        <w:trPr>
          <w:trHeight w:val="292"/>
          <w:jc w:val="center"/>
        </w:trPr>
        <w:tc>
          <w:tcPr>
            <w:tcW w:w="4231" w:type="dxa"/>
            <w:shd w:val="clear" w:color="auto" w:fill="D0DFB3"/>
            <w:vAlign w:val="center"/>
          </w:tcPr>
          <w:p w14:paraId="56216C6F" w14:textId="77777777" w:rsidR="00920271" w:rsidRPr="00AB6604" w:rsidRDefault="00920271" w:rsidP="002719A6">
            <w:r w:rsidRPr="00AB6604">
              <w:t>Name &amp; Company</w:t>
            </w:r>
          </w:p>
        </w:tc>
        <w:tc>
          <w:tcPr>
            <w:tcW w:w="3022" w:type="dxa"/>
            <w:shd w:val="clear" w:color="auto" w:fill="D0DFB3"/>
            <w:vAlign w:val="center"/>
          </w:tcPr>
          <w:p w14:paraId="5B49C400" w14:textId="77777777" w:rsidR="00920271" w:rsidRPr="00AB6604" w:rsidRDefault="00920271" w:rsidP="002719A6">
            <w:r w:rsidRPr="00AB6604">
              <w:t xml:space="preserve">Position </w:t>
            </w:r>
            <w:r w:rsidR="00FA004C" w:rsidRPr="00AB6604">
              <w:t>&amp;</w:t>
            </w:r>
            <w:r w:rsidRPr="00AB6604">
              <w:t xml:space="preserve"> Title</w:t>
            </w:r>
          </w:p>
        </w:tc>
        <w:tc>
          <w:tcPr>
            <w:tcW w:w="1819" w:type="dxa"/>
            <w:shd w:val="clear" w:color="auto" w:fill="D0DFB3"/>
            <w:vAlign w:val="center"/>
          </w:tcPr>
          <w:p w14:paraId="37F1207F" w14:textId="77777777" w:rsidR="00920271" w:rsidRPr="00AB6604" w:rsidRDefault="00920271" w:rsidP="002719A6">
            <w:r w:rsidRPr="00AB6604">
              <w:t>Date</w:t>
            </w:r>
          </w:p>
        </w:tc>
      </w:tr>
      <w:tr w:rsidR="00D26C16" w:rsidRPr="00AB6604" w14:paraId="1848D3D5" w14:textId="77777777" w:rsidTr="00920271">
        <w:trPr>
          <w:trHeight w:val="292"/>
          <w:jc w:val="center"/>
        </w:trPr>
        <w:tc>
          <w:tcPr>
            <w:tcW w:w="4231" w:type="dxa"/>
            <w:vAlign w:val="center"/>
          </w:tcPr>
          <w:p w14:paraId="02362476" w14:textId="25D43680" w:rsidR="00D26C16" w:rsidRPr="00AB6604" w:rsidRDefault="004408C2" w:rsidP="002719A6">
            <w:r>
              <w:t>N/A</w:t>
            </w:r>
          </w:p>
        </w:tc>
        <w:tc>
          <w:tcPr>
            <w:tcW w:w="3022" w:type="dxa"/>
            <w:vAlign w:val="center"/>
          </w:tcPr>
          <w:p w14:paraId="72217B49" w14:textId="593B9375" w:rsidR="00D26C16" w:rsidRPr="00AB6604" w:rsidRDefault="00D26C16" w:rsidP="002719A6"/>
        </w:tc>
        <w:tc>
          <w:tcPr>
            <w:tcW w:w="1819" w:type="dxa"/>
            <w:vAlign w:val="center"/>
          </w:tcPr>
          <w:p w14:paraId="0983971C" w14:textId="5D94C9DE" w:rsidR="00D26C16" w:rsidRPr="00AB6604" w:rsidRDefault="00D26C16" w:rsidP="002719A6"/>
        </w:tc>
      </w:tr>
    </w:tbl>
    <w:p w14:paraId="43471EBC" w14:textId="77777777" w:rsidR="00D26C16" w:rsidRPr="00AB6604" w:rsidRDefault="00D26C16" w:rsidP="002719A6"/>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D26C16" w:rsidRPr="00AB6604" w14:paraId="477A99A2" w14:textId="77777777" w:rsidTr="00920271">
        <w:trPr>
          <w:trHeight w:val="277"/>
          <w:jc w:val="center"/>
        </w:trPr>
        <w:tc>
          <w:tcPr>
            <w:tcW w:w="9072" w:type="dxa"/>
            <w:gridSpan w:val="3"/>
            <w:shd w:val="clear" w:color="auto" w:fill="9BBB59"/>
          </w:tcPr>
          <w:p w14:paraId="1A72F701" w14:textId="77777777" w:rsidR="00D26C16" w:rsidRPr="00AB6604" w:rsidRDefault="00D26C16" w:rsidP="009A6F0F">
            <w:pPr>
              <w:rPr>
                <w:rFonts w:cs="Arial"/>
              </w:rPr>
            </w:pPr>
            <w:r w:rsidRPr="00AB6604">
              <w:t xml:space="preserve">Approved for submission to the SJU By - </w:t>
            </w:r>
            <w:r w:rsidRPr="00AB6604">
              <w:rPr>
                <w:rStyle w:val="Note"/>
              </w:rPr>
              <w:t>Representatives of the company involved in the project.</w:t>
            </w:r>
          </w:p>
        </w:tc>
      </w:tr>
      <w:tr w:rsidR="00920271" w:rsidRPr="00AB6604" w14:paraId="23E02AD8" w14:textId="77777777" w:rsidTr="00920271">
        <w:trPr>
          <w:trHeight w:val="292"/>
          <w:jc w:val="center"/>
        </w:trPr>
        <w:tc>
          <w:tcPr>
            <w:tcW w:w="4231" w:type="dxa"/>
            <w:shd w:val="clear" w:color="auto" w:fill="D0DFB3"/>
            <w:vAlign w:val="center"/>
          </w:tcPr>
          <w:p w14:paraId="4564C580" w14:textId="77777777" w:rsidR="00920271" w:rsidRPr="00AB6604" w:rsidRDefault="00920271" w:rsidP="002719A6">
            <w:r w:rsidRPr="00AB6604">
              <w:t>Name &amp; Company</w:t>
            </w:r>
          </w:p>
        </w:tc>
        <w:tc>
          <w:tcPr>
            <w:tcW w:w="3022" w:type="dxa"/>
            <w:shd w:val="clear" w:color="auto" w:fill="D0DFB3"/>
            <w:vAlign w:val="center"/>
          </w:tcPr>
          <w:p w14:paraId="45F99DAF" w14:textId="77777777" w:rsidR="00920271" w:rsidRPr="00AB6604" w:rsidRDefault="00920271" w:rsidP="002719A6">
            <w:r w:rsidRPr="00AB6604">
              <w:t xml:space="preserve">Position </w:t>
            </w:r>
            <w:r w:rsidR="00FA004C" w:rsidRPr="00AB6604">
              <w:t>&amp;</w:t>
            </w:r>
            <w:r w:rsidRPr="00AB6604">
              <w:t xml:space="preserve"> Title</w:t>
            </w:r>
          </w:p>
        </w:tc>
        <w:tc>
          <w:tcPr>
            <w:tcW w:w="1819" w:type="dxa"/>
            <w:shd w:val="clear" w:color="auto" w:fill="D0DFB3"/>
            <w:vAlign w:val="center"/>
          </w:tcPr>
          <w:p w14:paraId="142328C8" w14:textId="77777777" w:rsidR="00920271" w:rsidRPr="00AB6604" w:rsidRDefault="00920271" w:rsidP="002719A6">
            <w:r w:rsidRPr="00AB6604">
              <w:t>Date</w:t>
            </w:r>
          </w:p>
        </w:tc>
      </w:tr>
      <w:tr w:rsidR="005A7865" w:rsidRPr="00AB6604" w14:paraId="2EB03AB4" w14:textId="77777777" w:rsidTr="00920271">
        <w:trPr>
          <w:trHeight w:val="292"/>
          <w:jc w:val="center"/>
        </w:trPr>
        <w:tc>
          <w:tcPr>
            <w:tcW w:w="4231" w:type="dxa"/>
            <w:vAlign w:val="center"/>
          </w:tcPr>
          <w:p w14:paraId="69D85E0F" w14:textId="20BE89B2" w:rsidR="005A7865" w:rsidRPr="00AB6604" w:rsidRDefault="005A7865" w:rsidP="002719A6">
            <w:r w:rsidRPr="002864DF">
              <w:rPr>
                <w:rFonts w:cs="Arial"/>
              </w:rPr>
              <w:t>Andrew Cook / University of Westminster</w:t>
            </w:r>
          </w:p>
        </w:tc>
        <w:tc>
          <w:tcPr>
            <w:tcW w:w="3022" w:type="dxa"/>
            <w:vAlign w:val="center"/>
          </w:tcPr>
          <w:p w14:paraId="2C9D4B21" w14:textId="608571E1" w:rsidR="005A7865" w:rsidRPr="00AB6604" w:rsidRDefault="005A7865" w:rsidP="002719A6">
            <w:r w:rsidRPr="002864DF">
              <w:rPr>
                <w:rFonts w:cs="Arial"/>
              </w:rPr>
              <w:t>Project Leader</w:t>
            </w:r>
          </w:p>
        </w:tc>
        <w:tc>
          <w:tcPr>
            <w:tcW w:w="1819" w:type="dxa"/>
            <w:vAlign w:val="center"/>
          </w:tcPr>
          <w:p w14:paraId="2957F71F" w14:textId="634C32AA" w:rsidR="005A7865" w:rsidRPr="00AB6604" w:rsidRDefault="005A7865" w:rsidP="002719A6">
            <w:r w:rsidRPr="005A7865">
              <w:t>05MAY15</w:t>
            </w:r>
          </w:p>
        </w:tc>
      </w:tr>
    </w:tbl>
    <w:p w14:paraId="5C0AEE53" w14:textId="77777777" w:rsidR="00920271" w:rsidRPr="00AB6604" w:rsidRDefault="00920271" w:rsidP="002719A6"/>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920271" w:rsidRPr="00AB6604" w14:paraId="1FD05EED" w14:textId="77777777" w:rsidTr="00920271">
        <w:trPr>
          <w:trHeight w:val="277"/>
          <w:jc w:val="center"/>
        </w:trPr>
        <w:tc>
          <w:tcPr>
            <w:tcW w:w="9072" w:type="dxa"/>
            <w:gridSpan w:val="3"/>
            <w:shd w:val="clear" w:color="auto" w:fill="9BBB59"/>
          </w:tcPr>
          <w:p w14:paraId="2A65D606" w14:textId="77777777" w:rsidR="00920271" w:rsidRPr="00AB6604" w:rsidRDefault="00920271" w:rsidP="00CF6978">
            <w:pPr>
              <w:rPr>
                <w:rFonts w:cs="Arial"/>
              </w:rPr>
            </w:pPr>
            <w:r w:rsidRPr="00AB6604">
              <w:t xml:space="preserve">Rejected By - </w:t>
            </w:r>
            <w:r w:rsidRPr="00AB6604">
              <w:rPr>
                <w:rStyle w:val="Note"/>
              </w:rPr>
              <w:t>Representatives of the company involved in the project.</w:t>
            </w:r>
          </w:p>
        </w:tc>
      </w:tr>
      <w:tr w:rsidR="00920271" w:rsidRPr="00AB6604" w14:paraId="78A211A5" w14:textId="77777777" w:rsidTr="00920271">
        <w:trPr>
          <w:trHeight w:val="292"/>
          <w:jc w:val="center"/>
        </w:trPr>
        <w:tc>
          <w:tcPr>
            <w:tcW w:w="4231" w:type="dxa"/>
            <w:shd w:val="clear" w:color="auto" w:fill="D0DFB3"/>
            <w:vAlign w:val="center"/>
          </w:tcPr>
          <w:p w14:paraId="17D66D29" w14:textId="77777777" w:rsidR="00920271" w:rsidRPr="00AB6604" w:rsidRDefault="00920271" w:rsidP="002719A6">
            <w:r w:rsidRPr="00AB6604">
              <w:t>Name &amp; Company</w:t>
            </w:r>
          </w:p>
        </w:tc>
        <w:tc>
          <w:tcPr>
            <w:tcW w:w="3022" w:type="dxa"/>
            <w:shd w:val="clear" w:color="auto" w:fill="D0DFB3"/>
            <w:vAlign w:val="center"/>
          </w:tcPr>
          <w:p w14:paraId="1826872D" w14:textId="77777777" w:rsidR="00920271" w:rsidRPr="00AB6604" w:rsidRDefault="00920271" w:rsidP="002719A6">
            <w:r w:rsidRPr="00AB6604">
              <w:t xml:space="preserve">Position </w:t>
            </w:r>
            <w:r w:rsidR="00FA004C" w:rsidRPr="00AB6604">
              <w:t>&amp;</w:t>
            </w:r>
            <w:r w:rsidRPr="00AB6604">
              <w:t xml:space="preserve"> Title</w:t>
            </w:r>
          </w:p>
        </w:tc>
        <w:tc>
          <w:tcPr>
            <w:tcW w:w="1819" w:type="dxa"/>
            <w:shd w:val="clear" w:color="auto" w:fill="D0DFB3"/>
            <w:vAlign w:val="center"/>
          </w:tcPr>
          <w:p w14:paraId="191C958D" w14:textId="77777777" w:rsidR="00920271" w:rsidRPr="00AB6604" w:rsidRDefault="00920271" w:rsidP="002719A6">
            <w:r w:rsidRPr="00AB6604">
              <w:t>Date</w:t>
            </w:r>
          </w:p>
        </w:tc>
      </w:tr>
      <w:tr w:rsidR="00920271" w:rsidRPr="00AB6604" w14:paraId="34EC013B" w14:textId="77777777" w:rsidTr="00920271">
        <w:trPr>
          <w:trHeight w:val="292"/>
          <w:jc w:val="center"/>
        </w:trPr>
        <w:tc>
          <w:tcPr>
            <w:tcW w:w="4231" w:type="dxa"/>
            <w:vAlign w:val="center"/>
          </w:tcPr>
          <w:p w14:paraId="7C8BD575" w14:textId="3D85D4BE" w:rsidR="00920271" w:rsidRPr="00AB6604" w:rsidRDefault="005A7865" w:rsidP="002719A6">
            <w:r>
              <w:t>N/A</w:t>
            </w:r>
          </w:p>
        </w:tc>
        <w:tc>
          <w:tcPr>
            <w:tcW w:w="3022" w:type="dxa"/>
            <w:vAlign w:val="center"/>
          </w:tcPr>
          <w:p w14:paraId="1B88E6B6" w14:textId="523F4B8C" w:rsidR="00920271" w:rsidRPr="00AB6604" w:rsidRDefault="00920271" w:rsidP="002719A6"/>
        </w:tc>
        <w:tc>
          <w:tcPr>
            <w:tcW w:w="1819" w:type="dxa"/>
            <w:vAlign w:val="center"/>
          </w:tcPr>
          <w:p w14:paraId="6E079BAC" w14:textId="6142217C" w:rsidR="00920271" w:rsidRPr="00AB6604" w:rsidRDefault="00920271" w:rsidP="002719A6"/>
        </w:tc>
      </w:tr>
    </w:tbl>
    <w:p w14:paraId="01AD9E3A" w14:textId="77777777" w:rsidR="00920271" w:rsidRPr="00AB6604" w:rsidRDefault="00920271" w:rsidP="002719A6"/>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9072"/>
      </w:tblGrid>
      <w:tr w:rsidR="00920271" w:rsidRPr="00AB6604" w14:paraId="7E715D25" w14:textId="77777777" w:rsidTr="00920271">
        <w:trPr>
          <w:trHeight w:val="292"/>
          <w:jc w:val="center"/>
        </w:trPr>
        <w:tc>
          <w:tcPr>
            <w:tcW w:w="9072" w:type="dxa"/>
            <w:shd w:val="clear" w:color="auto" w:fill="9BBB59"/>
          </w:tcPr>
          <w:p w14:paraId="7C9BC213" w14:textId="77777777" w:rsidR="00920271" w:rsidRPr="00AB6604" w:rsidRDefault="00920271" w:rsidP="002719A6">
            <w:r w:rsidRPr="00AB6604">
              <w:t>Rational for rejection</w:t>
            </w:r>
          </w:p>
        </w:tc>
      </w:tr>
      <w:tr w:rsidR="00920271" w:rsidRPr="00AB6604" w14:paraId="0B9CA1CC" w14:textId="77777777" w:rsidTr="00920271">
        <w:trPr>
          <w:trHeight w:val="292"/>
          <w:jc w:val="center"/>
        </w:trPr>
        <w:tc>
          <w:tcPr>
            <w:tcW w:w="9072" w:type="dxa"/>
            <w:vAlign w:val="center"/>
          </w:tcPr>
          <w:p w14:paraId="5E0F4A27" w14:textId="6F6A474C" w:rsidR="00920271" w:rsidRPr="00AB6604" w:rsidRDefault="005A7865" w:rsidP="002719A6">
            <w:r>
              <w:t>N/A</w:t>
            </w:r>
          </w:p>
        </w:tc>
      </w:tr>
    </w:tbl>
    <w:p w14:paraId="12F7CA9B" w14:textId="77777777" w:rsidR="00D26C16" w:rsidRPr="00AB6604" w:rsidRDefault="00F84F36" w:rsidP="00D26C16">
      <w:pPr>
        <w:pStyle w:val="Titlesamepage"/>
      </w:pPr>
      <w:r w:rsidRPr="00AB6604">
        <w:t>Document History</w:t>
      </w:r>
    </w:p>
    <w:tbl>
      <w:tblPr>
        <w:tblW w:w="9072" w:type="dxa"/>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1016"/>
        <w:gridCol w:w="1559"/>
        <w:gridCol w:w="1754"/>
        <w:gridCol w:w="1931"/>
        <w:gridCol w:w="2812"/>
      </w:tblGrid>
      <w:tr w:rsidR="00D26C16" w:rsidRPr="00AB6604" w14:paraId="65B9396B" w14:textId="77777777" w:rsidTr="00920271">
        <w:trPr>
          <w:trHeight w:val="382"/>
          <w:jc w:val="center"/>
        </w:trPr>
        <w:tc>
          <w:tcPr>
            <w:tcW w:w="1016" w:type="dxa"/>
            <w:shd w:val="clear" w:color="auto" w:fill="9BBB59"/>
            <w:vAlign w:val="center"/>
          </w:tcPr>
          <w:p w14:paraId="47245853" w14:textId="77777777" w:rsidR="00D26C16" w:rsidRPr="00AB6604" w:rsidRDefault="00D26C16" w:rsidP="002719A6">
            <w:r w:rsidRPr="00AB6604">
              <w:t>Edition</w:t>
            </w:r>
          </w:p>
        </w:tc>
        <w:tc>
          <w:tcPr>
            <w:tcW w:w="1559" w:type="dxa"/>
            <w:shd w:val="clear" w:color="auto" w:fill="9BBB59"/>
            <w:vAlign w:val="center"/>
          </w:tcPr>
          <w:p w14:paraId="585D54F2" w14:textId="77777777" w:rsidR="00D26C16" w:rsidRPr="00AB6604" w:rsidRDefault="007420F0" w:rsidP="002719A6">
            <w:r w:rsidRPr="00AB6604">
              <w:t>Date</w:t>
            </w:r>
          </w:p>
        </w:tc>
        <w:tc>
          <w:tcPr>
            <w:tcW w:w="1754" w:type="dxa"/>
            <w:shd w:val="clear" w:color="auto" w:fill="9BBB59"/>
            <w:vAlign w:val="center"/>
          </w:tcPr>
          <w:p w14:paraId="0F90BE3B" w14:textId="77777777" w:rsidR="00D26C16" w:rsidRPr="00AB6604" w:rsidRDefault="007420F0" w:rsidP="002719A6">
            <w:r w:rsidRPr="00AB6604">
              <w:t>Status</w:t>
            </w:r>
          </w:p>
        </w:tc>
        <w:tc>
          <w:tcPr>
            <w:tcW w:w="1931" w:type="dxa"/>
            <w:shd w:val="clear" w:color="auto" w:fill="9BBB59"/>
            <w:vAlign w:val="center"/>
          </w:tcPr>
          <w:p w14:paraId="3EDE89A4" w14:textId="77777777" w:rsidR="00D26C16" w:rsidRPr="00AB6604" w:rsidRDefault="00D26C16" w:rsidP="002719A6">
            <w:r w:rsidRPr="00AB6604">
              <w:t>Author</w:t>
            </w:r>
          </w:p>
        </w:tc>
        <w:tc>
          <w:tcPr>
            <w:tcW w:w="2812" w:type="dxa"/>
            <w:shd w:val="clear" w:color="auto" w:fill="9BBB59"/>
            <w:vAlign w:val="center"/>
          </w:tcPr>
          <w:p w14:paraId="7A5338DC" w14:textId="77777777" w:rsidR="00D26C16" w:rsidRPr="00AB6604" w:rsidRDefault="007420F0" w:rsidP="002719A6">
            <w:r w:rsidRPr="00AB6604">
              <w:t>Justification</w:t>
            </w:r>
          </w:p>
        </w:tc>
      </w:tr>
      <w:tr w:rsidR="00D26C16" w:rsidRPr="00AB6604" w14:paraId="1F166CA6" w14:textId="77777777" w:rsidTr="00920271">
        <w:trPr>
          <w:trHeight w:val="333"/>
          <w:jc w:val="center"/>
        </w:trPr>
        <w:tc>
          <w:tcPr>
            <w:tcW w:w="1016" w:type="dxa"/>
            <w:vAlign w:val="center"/>
          </w:tcPr>
          <w:p w14:paraId="0DDCB47C" w14:textId="3231814C" w:rsidR="00D26C16" w:rsidRPr="00AB6604" w:rsidRDefault="00D26C16" w:rsidP="005A7865">
            <w:r w:rsidRPr="00AB6604">
              <w:t>0</w:t>
            </w:r>
            <w:r w:rsidR="005A7865">
              <w:t>1</w:t>
            </w:r>
            <w:r w:rsidRPr="00AB6604">
              <w:t>.00.0</w:t>
            </w:r>
            <w:r w:rsidR="005A7865">
              <w:t>0</w:t>
            </w:r>
          </w:p>
        </w:tc>
        <w:tc>
          <w:tcPr>
            <w:tcW w:w="1559" w:type="dxa"/>
            <w:vAlign w:val="center"/>
          </w:tcPr>
          <w:p w14:paraId="6704C120" w14:textId="1175472A" w:rsidR="00D26C16" w:rsidRPr="00AB6604" w:rsidRDefault="005A7865" w:rsidP="002719A6">
            <w:r>
              <w:t>05MAY15</w:t>
            </w:r>
          </w:p>
        </w:tc>
        <w:tc>
          <w:tcPr>
            <w:tcW w:w="1754" w:type="dxa"/>
            <w:vAlign w:val="center"/>
          </w:tcPr>
          <w:p w14:paraId="3C71DECA" w14:textId="6AEE1334" w:rsidR="00D26C16" w:rsidRPr="00AB6604" w:rsidRDefault="005A7865" w:rsidP="00417B03">
            <w:pPr>
              <w:rPr>
                <w:rFonts w:cs="Arial"/>
              </w:rPr>
            </w:pPr>
            <w:r>
              <w:rPr>
                <w:rFonts w:cs="Arial"/>
              </w:rPr>
              <w:t>Release</w:t>
            </w:r>
          </w:p>
        </w:tc>
        <w:tc>
          <w:tcPr>
            <w:tcW w:w="1931" w:type="dxa"/>
            <w:vAlign w:val="center"/>
          </w:tcPr>
          <w:p w14:paraId="777CB004" w14:textId="38403B68" w:rsidR="00D26C16" w:rsidRPr="00AB6604" w:rsidRDefault="005A7865" w:rsidP="00417B03">
            <w:pPr>
              <w:rPr>
                <w:rFonts w:cs="Arial"/>
              </w:rPr>
            </w:pPr>
            <w:r>
              <w:rPr>
                <w:rFonts w:cs="Arial"/>
              </w:rPr>
              <w:t xml:space="preserve">Andrew </w:t>
            </w:r>
            <w:r w:rsidRPr="001647C9">
              <w:rPr>
                <w:rFonts w:cs="Arial"/>
              </w:rPr>
              <w:t>Cook</w:t>
            </w:r>
          </w:p>
        </w:tc>
        <w:tc>
          <w:tcPr>
            <w:tcW w:w="2812" w:type="dxa"/>
            <w:vAlign w:val="center"/>
          </w:tcPr>
          <w:p w14:paraId="057971FB" w14:textId="5AE1F01F" w:rsidR="00D26C16" w:rsidRPr="00AB6604" w:rsidRDefault="005A7865" w:rsidP="002719A6">
            <w:r w:rsidRPr="00A33C7B">
              <w:rPr>
                <w:rFonts w:cs="Arial"/>
              </w:rPr>
              <w:t>New document for review by EUROCONTROL</w:t>
            </w:r>
          </w:p>
        </w:tc>
      </w:tr>
      <w:tr w:rsidR="004A7C46" w:rsidRPr="00AB6604" w14:paraId="2A4206E0" w14:textId="77777777" w:rsidTr="00920271">
        <w:trPr>
          <w:trHeight w:val="333"/>
          <w:jc w:val="center"/>
        </w:trPr>
        <w:tc>
          <w:tcPr>
            <w:tcW w:w="1016" w:type="dxa"/>
            <w:vAlign w:val="center"/>
          </w:tcPr>
          <w:p w14:paraId="27167722" w14:textId="21583550" w:rsidR="004A7C46" w:rsidRPr="00AB6604" w:rsidRDefault="004A7C46" w:rsidP="005A7865">
            <w:r w:rsidRPr="00AB6604">
              <w:t>0</w:t>
            </w:r>
            <w:r>
              <w:t>1</w:t>
            </w:r>
            <w:r w:rsidRPr="00AB6604">
              <w:t>.0</w:t>
            </w:r>
            <w:r>
              <w:t>1</w:t>
            </w:r>
            <w:r w:rsidRPr="00AB6604">
              <w:t>.0</w:t>
            </w:r>
            <w:r>
              <w:t>0</w:t>
            </w:r>
          </w:p>
        </w:tc>
        <w:tc>
          <w:tcPr>
            <w:tcW w:w="1559" w:type="dxa"/>
            <w:vAlign w:val="center"/>
          </w:tcPr>
          <w:p w14:paraId="23E527F3" w14:textId="389B9466" w:rsidR="004A7C46" w:rsidRDefault="004A7C46" w:rsidP="002719A6">
            <w:r>
              <w:t>30JUL15</w:t>
            </w:r>
          </w:p>
        </w:tc>
        <w:tc>
          <w:tcPr>
            <w:tcW w:w="1754" w:type="dxa"/>
            <w:vAlign w:val="center"/>
          </w:tcPr>
          <w:p w14:paraId="293A4B87" w14:textId="08B0372A" w:rsidR="004A7C46" w:rsidRDefault="004A7C46" w:rsidP="00417B03">
            <w:pPr>
              <w:rPr>
                <w:rFonts w:cs="Arial"/>
              </w:rPr>
            </w:pPr>
            <w:r>
              <w:rPr>
                <w:rFonts w:cs="Arial"/>
              </w:rPr>
              <w:t>Release</w:t>
            </w:r>
          </w:p>
        </w:tc>
        <w:tc>
          <w:tcPr>
            <w:tcW w:w="1931" w:type="dxa"/>
            <w:vAlign w:val="center"/>
          </w:tcPr>
          <w:p w14:paraId="3C704100" w14:textId="0F45EB31" w:rsidR="004A7C46" w:rsidRDefault="004A7C46" w:rsidP="00417B03">
            <w:pPr>
              <w:rPr>
                <w:rFonts w:cs="Arial"/>
              </w:rPr>
            </w:pPr>
            <w:r>
              <w:rPr>
                <w:rFonts w:cs="Arial"/>
              </w:rPr>
              <w:t xml:space="preserve">Andrew </w:t>
            </w:r>
            <w:r w:rsidRPr="001647C9">
              <w:rPr>
                <w:rFonts w:cs="Arial"/>
              </w:rPr>
              <w:t>Cook</w:t>
            </w:r>
          </w:p>
        </w:tc>
        <w:tc>
          <w:tcPr>
            <w:tcW w:w="2812" w:type="dxa"/>
            <w:vAlign w:val="center"/>
          </w:tcPr>
          <w:p w14:paraId="397A775D" w14:textId="0F360969" w:rsidR="004A7C46" w:rsidRPr="00A33C7B" w:rsidRDefault="004A7C46" w:rsidP="002719A6">
            <w:pPr>
              <w:rPr>
                <w:rFonts w:cs="Arial"/>
              </w:rPr>
            </w:pPr>
            <w:r>
              <w:rPr>
                <w:rFonts w:cs="Arial"/>
              </w:rPr>
              <w:t>E</w:t>
            </w:r>
            <w:r w:rsidRPr="004A7C46">
              <w:rPr>
                <w:rFonts w:cs="Arial"/>
              </w:rPr>
              <w:t>ditorial</w:t>
            </w:r>
            <w:r>
              <w:rPr>
                <w:rFonts w:cs="Arial"/>
              </w:rPr>
              <w:t xml:space="preserve"> and </w:t>
            </w:r>
            <w:r w:rsidRPr="004A7C46">
              <w:rPr>
                <w:rFonts w:cs="Arial"/>
              </w:rPr>
              <w:t>clarificatory changes made, as requested by EUROCONTROL</w:t>
            </w:r>
          </w:p>
        </w:tc>
      </w:tr>
    </w:tbl>
    <w:p w14:paraId="3A52D434" w14:textId="77777777" w:rsidR="00D26C16" w:rsidRPr="00AB6604" w:rsidRDefault="006F55D8" w:rsidP="00D26C16">
      <w:pPr>
        <w:pStyle w:val="Titlesamepage"/>
      </w:pPr>
      <w:r w:rsidRPr="00AB6604">
        <w:t xml:space="preserve">Intellectual Property Rights </w:t>
      </w:r>
      <w:r w:rsidR="00D26C16" w:rsidRPr="00AB6604">
        <w:t>(foreground)</w:t>
      </w:r>
    </w:p>
    <w:p w14:paraId="108E0679" w14:textId="7CB5501F" w:rsidR="00D26C16" w:rsidRPr="00AB6604" w:rsidRDefault="00D26C16" w:rsidP="005709B6">
      <w:pPr>
        <w:pStyle w:val="BodyText"/>
      </w:pPr>
      <w:r w:rsidRPr="00AB6604">
        <w:t>Foreground owned by one or several Members or their Affiliates.</w:t>
      </w:r>
    </w:p>
    <w:p w14:paraId="339B0BC0" w14:textId="77777777" w:rsidR="00D26C16" w:rsidRPr="00AB6604" w:rsidRDefault="00D26C16" w:rsidP="00D26C16">
      <w:pPr>
        <w:pStyle w:val="Titlenewpage"/>
      </w:pPr>
      <w:r w:rsidRPr="00AB6604">
        <w:lastRenderedPageBreak/>
        <w:t>Table of Contents</w:t>
      </w:r>
    </w:p>
    <w:p w14:paraId="2833BD84" w14:textId="77777777" w:rsidR="0045561A" w:rsidRDefault="00D26C16">
      <w:pPr>
        <w:pStyle w:val="TOC1"/>
        <w:tabs>
          <w:tab w:val="right" w:leader="dot" w:pos="9016"/>
        </w:tabs>
        <w:rPr>
          <w:rFonts w:asciiTheme="minorHAnsi" w:eastAsiaTheme="minorEastAsia" w:hAnsiTheme="minorHAnsi" w:cstheme="minorBidi"/>
          <w:b w:val="0"/>
          <w:bCs w:val="0"/>
          <w:caps w:val="0"/>
          <w:noProof/>
          <w:sz w:val="22"/>
          <w:szCs w:val="22"/>
        </w:rPr>
      </w:pPr>
      <w:r w:rsidRPr="00AB6604">
        <w:rPr>
          <w:rFonts w:ascii="Arial" w:hAnsi="Arial" w:cs="Arial"/>
        </w:rPr>
        <w:fldChar w:fldCharType="begin"/>
      </w:r>
      <w:r w:rsidRPr="00AB6604">
        <w:rPr>
          <w:rFonts w:ascii="Arial" w:hAnsi="Arial" w:cs="Arial"/>
        </w:rPr>
        <w:instrText xml:space="preserve"> TOC \o "1-3" \h \z \u </w:instrText>
      </w:r>
      <w:r w:rsidRPr="00AB6604">
        <w:rPr>
          <w:rFonts w:ascii="Arial" w:hAnsi="Arial" w:cs="Arial"/>
        </w:rPr>
        <w:fldChar w:fldCharType="separate"/>
      </w:r>
      <w:hyperlink w:anchor="_Toc418659607" w:history="1">
        <w:r w:rsidR="0045561A" w:rsidRPr="00952B92">
          <w:rPr>
            <w:rStyle w:val="Hyperlink"/>
            <w:noProof/>
          </w:rPr>
          <w:t>Executive summary</w:t>
        </w:r>
        <w:r w:rsidR="0045561A">
          <w:rPr>
            <w:noProof/>
            <w:webHidden/>
          </w:rPr>
          <w:tab/>
        </w:r>
        <w:r w:rsidR="0045561A">
          <w:rPr>
            <w:noProof/>
            <w:webHidden/>
          </w:rPr>
          <w:fldChar w:fldCharType="begin"/>
        </w:r>
        <w:r w:rsidR="0045561A">
          <w:rPr>
            <w:noProof/>
            <w:webHidden/>
          </w:rPr>
          <w:instrText xml:space="preserve"> PAGEREF _Toc418659607 \h </w:instrText>
        </w:r>
        <w:r w:rsidR="0045561A">
          <w:rPr>
            <w:noProof/>
            <w:webHidden/>
          </w:rPr>
        </w:r>
        <w:r w:rsidR="0045561A">
          <w:rPr>
            <w:noProof/>
            <w:webHidden/>
          </w:rPr>
          <w:fldChar w:fldCharType="separate"/>
        </w:r>
        <w:r w:rsidR="00BD7B7F">
          <w:rPr>
            <w:noProof/>
            <w:webHidden/>
          </w:rPr>
          <w:t>6</w:t>
        </w:r>
        <w:r w:rsidR="0045561A">
          <w:rPr>
            <w:noProof/>
            <w:webHidden/>
          </w:rPr>
          <w:fldChar w:fldCharType="end"/>
        </w:r>
      </w:hyperlink>
    </w:p>
    <w:p w14:paraId="63FA3E81" w14:textId="77777777" w:rsidR="0045561A" w:rsidRDefault="0044297E">
      <w:pPr>
        <w:pStyle w:val="TOC1"/>
        <w:tabs>
          <w:tab w:val="left" w:pos="400"/>
          <w:tab w:val="right" w:leader="dot" w:pos="9016"/>
        </w:tabs>
        <w:rPr>
          <w:rFonts w:asciiTheme="minorHAnsi" w:eastAsiaTheme="minorEastAsia" w:hAnsiTheme="minorHAnsi" w:cstheme="minorBidi"/>
          <w:b w:val="0"/>
          <w:bCs w:val="0"/>
          <w:caps w:val="0"/>
          <w:noProof/>
          <w:sz w:val="22"/>
          <w:szCs w:val="22"/>
        </w:rPr>
      </w:pPr>
      <w:hyperlink w:anchor="_Toc418659608" w:history="1">
        <w:r w:rsidR="0045561A" w:rsidRPr="00952B92">
          <w:rPr>
            <w:rStyle w:val="Hyperlink"/>
            <w:noProof/>
          </w:rPr>
          <w:t>1</w:t>
        </w:r>
        <w:r w:rsidR="0045561A">
          <w:rPr>
            <w:rFonts w:asciiTheme="minorHAnsi" w:eastAsiaTheme="minorEastAsia" w:hAnsiTheme="minorHAnsi" w:cstheme="minorBidi"/>
            <w:b w:val="0"/>
            <w:bCs w:val="0"/>
            <w:caps w:val="0"/>
            <w:noProof/>
            <w:sz w:val="22"/>
            <w:szCs w:val="22"/>
          </w:rPr>
          <w:tab/>
        </w:r>
        <w:r w:rsidR="0045561A" w:rsidRPr="00952B92">
          <w:rPr>
            <w:rStyle w:val="Hyperlink"/>
            <w:noProof/>
          </w:rPr>
          <w:t>Introduction</w:t>
        </w:r>
        <w:r w:rsidR="0045561A">
          <w:rPr>
            <w:noProof/>
            <w:webHidden/>
          </w:rPr>
          <w:tab/>
        </w:r>
        <w:r w:rsidR="0045561A">
          <w:rPr>
            <w:noProof/>
            <w:webHidden/>
          </w:rPr>
          <w:fldChar w:fldCharType="begin"/>
        </w:r>
        <w:r w:rsidR="0045561A">
          <w:rPr>
            <w:noProof/>
            <w:webHidden/>
          </w:rPr>
          <w:instrText xml:space="preserve"> PAGEREF _Toc418659608 \h </w:instrText>
        </w:r>
        <w:r w:rsidR="0045561A">
          <w:rPr>
            <w:noProof/>
            <w:webHidden/>
          </w:rPr>
        </w:r>
        <w:r w:rsidR="0045561A">
          <w:rPr>
            <w:noProof/>
            <w:webHidden/>
          </w:rPr>
          <w:fldChar w:fldCharType="separate"/>
        </w:r>
        <w:r w:rsidR="00BD7B7F">
          <w:rPr>
            <w:noProof/>
            <w:webHidden/>
          </w:rPr>
          <w:t>7</w:t>
        </w:r>
        <w:r w:rsidR="0045561A">
          <w:rPr>
            <w:noProof/>
            <w:webHidden/>
          </w:rPr>
          <w:fldChar w:fldCharType="end"/>
        </w:r>
      </w:hyperlink>
    </w:p>
    <w:p w14:paraId="123CB4A1" w14:textId="77777777" w:rsidR="0045561A" w:rsidRDefault="0044297E">
      <w:pPr>
        <w:pStyle w:val="TOC2"/>
        <w:tabs>
          <w:tab w:val="left" w:pos="880"/>
          <w:tab w:val="right" w:leader="dot" w:pos="9016"/>
        </w:tabs>
        <w:rPr>
          <w:rFonts w:asciiTheme="minorHAnsi" w:eastAsiaTheme="minorEastAsia" w:hAnsiTheme="minorHAnsi" w:cstheme="minorBidi"/>
          <w:smallCaps w:val="0"/>
          <w:noProof/>
          <w:sz w:val="22"/>
          <w:szCs w:val="22"/>
        </w:rPr>
      </w:pPr>
      <w:hyperlink w:anchor="_Toc418659609" w:history="1">
        <w:r w:rsidR="0045561A" w:rsidRPr="00952B92">
          <w:rPr>
            <w:rStyle w:val="Hyperlink"/>
            <w:noProof/>
          </w:rPr>
          <w:t>1.1</w:t>
        </w:r>
        <w:r w:rsidR="0045561A">
          <w:rPr>
            <w:rFonts w:asciiTheme="minorHAnsi" w:eastAsiaTheme="minorEastAsia" w:hAnsiTheme="minorHAnsi" w:cstheme="minorBidi"/>
            <w:smallCaps w:val="0"/>
            <w:noProof/>
            <w:sz w:val="22"/>
            <w:szCs w:val="22"/>
          </w:rPr>
          <w:tab/>
        </w:r>
        <w:r w:rsidR="0045561A" w:rsidRPr="00952B92">
          <w:rPr>
            <w:rStyle w:val="Hyperlink"/>
            <w:noProof/>
          </w:rPr>
          <w:t>Purpose of the document</w:t>
        </w:r>
        <w:r w:rsidR="0045561A">
          <w:rPr>
            <w:noProof/>
            <w:webHidden/>
          </w:rPr>
          <w:tab/>
        </w:r>
        <w:r w:rsidR="0045561A">
          <w:rPr>
            <w:noProof/>
            <w:webHidden/>
          </w:rPr>
          <w:fldChar w:fldCharType="begin"/>
        </w:r>
        <w:r w:rsidR="0045561A">
          <w:rPr>
            <w:noProof/>
            <w:webHidden/>
          </w:rPr>
          <w:instrText xml:space="preserve"> PAGEREF _Toc418659609 \h </w:instrText>
        </w:r>
        <w:r w:rsidR="0045561A">
          <w:rPr>
            <w:noProof/>
            <w:webHidden/>
          </w:rPr>
        </w:r>
        <w:r w:rsidR="0045561A">
          <w:rPr>
            <w:noProof/>
            <w:webHidden/>
          </w:rPr>
          <w:fldChar w:fldCharType="separate"/>
        </w:r>
        <w:r w:rsidR="00BD7B7F">
          <w:rPr>
            <w:noProof/>
            <w:webHidden/>
          </w:rPr>
          <w:t>7</w:t>
        </w:r>
        <w:r w:rsidR="0045561A">
          <w:rPr>
            <w:noProof/>
            <w:webHidden/>
          </w:rPr>
          <w:fldChar w:fldCharType="end"/>
        </w:r>
      </w:hyperlink>
    </w:p>
    <w:p w14:paraId="3DEA4F31" w14:textId="77777777" w:rsidR="0045561A" w:rsidRDefault="0044297E">
      <w:pPr>
        <w:pStyle w:val="TOC2"/>
        <w:tabs>
          <w:tab w:val="left" w:pos="880"/>
          <w:tab w:val="right" w:leader="dot" w:pos="9016"/>
        </w:tabs>
        <w:rPr>
          <w:rFonts w:asciiTheme="minorHAnsi" w:eastAsiaTheme="minorEastAsia" w:hAnsiTheme="minorHAnsi" w:cstheme="minorBidi"/>
          <w:smallCaps w:val="0"/>
          <w:noProof/>
          <w:sz w:val="22"/>
          <w:szCs w:val="22"/>
        </w:rPr>
      </w:pPr>
      <w:hyperlink w:anchor="_Toc418659610" w:history="1">
        <w:r w:rsidR="0045561A" w:rsidRPr="00952B92">
          <w:rPr>
            <w:rStyle w:val="Hyperlink"/>
            <w:noProof/>
          </w:rPr>
          <w:t>1.2</w:t>
        </w:r>
        <w:r w:rsidR="0045561A">
          <w:rPr>
            <w:rFonts w:asciiTheme="minorHAnsi" w:eastAsiaTheme="minorEastAsia" w:hAnsiTheme="minorHAnsi" w:cstheme="minorBidi"/>
            <w:smallCaps w:val="0"/>
            <w:noProof/>
            <w:sz w:val="22"/>
            <w:szCs w:val="22"/>
          </w:rPr>
          <w:tab/>
        </w:r>
        <w:r w:rsidR="0045561A" w:rsidRPr="00952B92">
          <w:rPr>
            <w:rStyle w:val="Hyperlink"/>
            <w:noProof/>
          </w:rPr>
          <w:t>Intended readership</w:t>
        </w:r>
        <w:r w:rsidR="0045561A">
          <w:rPr>
            <w:noProof/>
            <w:webHidden/>
          </w:rPr>
          <w:tab/>
        </w:r>
        <w:r w:rsidR="0045561A">
          <w:rPr>
            <w:noProof/>
            <w:webHidden/>
          </w:rPr>
          <w:fldChar w:fldCharType="begin"/>
        </w:r>
        <w:r w:rsidR="0045561A">
          <w:rPr>
            <w:noProof/>
            <w:webHidden/>
          </w:rPr>
          <w:instrText xml:space="preserve"> PAGEREF _Toc418659610 \h </w:instrText>
        </w:r>
        <w:r w:rsidR="0045561A">
          <w:rPr>
            <w:noProof/>
            <w:webHidden/>
          </w:rPr>
        </w:r>
        <w:r w:rsidR="0045561A">
          <w:rPr>
            <w:noProof/>
            <w:webHidden/>
          </w:rPr>
          <w:fldChar w:fldCharType="separate"/>
        </w:r>
        <w:r w:rsidR="00BD7B7F">
          <w:rPr>
            <w:noProof/>
            <w:webHidden/>
          </w:rPr>
          <w:t>7</w:t>
        </w:r>
        <w:r w:rsidR="0045561A">
          <w:rPr>
            <w:noProof/>
            <w:webHidden/>
          </w:rPr>
          <w:fldChar w:fldCharType="end"/>
        </w:r>
      </w:hyperlink>
    </w:p>
    <w:p w14:paraId="60ECE84F" w14:textId="77777777" w:rsidR="0045561A" w:rsidRDefault="0044297E">
      <w:pPr>
        <w:pStyle w:val="TOC2"/>
        <w:tabs>
          <w:tab w:val="left" w:pos="880"/>
          <w:tab w:val="right" w:leader="dot" w:pos="9016"/>
        </w:tabs>
        <w:rPr>
          <w:rFonts w:asciiTheme="minorHAnsi" w:eastAsiaTheme="minorEastAsia" w:hAnsiTheme="minorHAnsi" w:cstheme="minorBidi"/>
          <w:smallCaps w:val="0"/>
          <w:noProof/>
          <w:sz w:val="22"/>
          <w:szCs w:val="22"/>
        </w:rPr>
      </w:pPr>
      <w:hyperlink w:anchor="_Toc418659611" w:history="1">
        <w:r w:rsidR="0045561A" w:rsidRPr="00952B92">
          <w:rPr>
            <w:rStyle w:val="Hyperlink"/>
            <w:noProof/>
          </w:rPr>
          <w:t>1.3</w:t>
        </w:r>
        <w:r w:rsidR="0045561A">
          <w:rPr>
            <w:rFonts w:asciiTheme="minorHAnsi" w:eastAsiaTheme="minorEastAsia" w:hAnsiTheme="minorHAnsi" w:cstheme="minorBidi"/>
            <w:smallCaps w:val="0"/>
            <w:noProof/>
            <w:sz w:val="22"/>
            <w:szCs w:val="22"/>
          </w:rPr>
          <w:tab/>
        </w:r>
        <w:r w:rsidR="0045561A" w:rsidRPr="00952B92">
          <w:rPr>
            <w:rStyle w:val="Hyperlink"/>
            <w:noProof/>
          </w:rPr>
          <w:t>Inputs from other projects</w:t>
        </w:r>
        <w:r w:rsidR="0045561A">
          <w:rPr>
            <w:noProof/>
            <w:webHidden/>
          </w:rPr>
          <w:tab/>
        </w:r>
        <w:r w:rsidR="0045561A">
          <w:rPr>
            <w:noProof/>
            <w:webHidden/>
          </w:rPr>
          <w:fldChar w:fldCharType="begin"/>
        </w:r>
        <w:r w:rsidR="0045561A">
          <w:rPr>
            <w:noProof/>
            <w:webHidden/>
          </w:rPr>
          <w:instrText xml:space="preserve"> PAGEREF _Toc418659611 \h </w:instrText>
        </w:r>
        <w:r w:rsidR="0045561A">
          <w:rPr>
            <w:noProof/>
            <w:webHidden/>
          </w:rPr>
        </w:r>
        <w:r w:rsidR="0045561A">
          <w:rPr>
            <w:noProof/>
            <w:webHidden/>
          </w:rPr>
          <w:fldChar w:fldCharType="separate"/>
        </w:r>
        <w:r w:rsidR="00BD7B7F">
          <w:rPr>
            <w:noProof/>
            <w:webHidden/>
          </w:rPr>
          <w:t>7</w:t>
        </w:r>
        <w:r w:rsidR="0045561A">
          <w:rPr>
            <w:noProof/>
            <w:webHidden/>
          </w:rPr>
          <w:fldChar w:fldCharType="end"/>
        </w:r>
      </w:hyperlink>
    </w:p>
    <w:p w14:paraId="7B9912E9" w14:textId="77777777" w:rsidR="0045561A" w:rsidRDefault="0044297E">
      <w:pPr>
        <w:pStyle w:val="TOC2"/>
        <w:tabs>
          <w:tab w:val="left" w:pos="880"/>
          <w:tab w:val="right" w:leader="dot" w:pos="9016"/>
        </w:tabs>
        <w:rPr>
          <w:rFonts w:asciiTheme="minorHAnsi" w:eastAsiaTheme="minorEastAsia" w:hAnsiTheme="minorHAnsi" w:cstheme="minorBidi"/>
          <w:smallCaps w:val="0"/>
          <w:noProof/>
          <w:sz w:val="22"/>
          <w:szCs w:val="22"/>
        </w:rPr>
      </w:pPr>
      <w:hyperlink w:anchor="_Toc418659612" w:history="1">
        <w:r w:rsidR="0045561A" w:rsidRPr="00952B92">
          <w:rPr>
            <w:rStyle w:val="Hyperlink"/>
            <w:noProof/>
            <w:lang w:eastAsia="en-US"/>
          </w:rPr>
          <w:t>1.4</w:t>
        </w:r>
        <w:r w:rsidR="0045561A">
          <w:rPr>
            <w:rFonts w:asciiTheme="minorHAnsi" w:eastAsiaTheme="minorEastAsia" w:hAnsiTheme="minorHAnsi" w:cstheme="minorBidi"/>
            <w:smallCaps w:val="0"/>
            <w:noProof/>
            <w:sz w:val="22"/>
            <w:szCs w:val="22"/>
          </w:rPr>
          <w:tab/>
        </w:r>
        <w:r w:rsidR="0045561A" w:rsidRPr="00952B92">
          <w:rPr>
            <w:rStyle w:val="Hyperlink"/>
            <w:noProof/>
            <w:lang w:eastAsia="en-US"/>
          </w:rPr>
          <w:t>Glossary of terms</w:t>
        </w:r>
        <w:r w:rsidR="0045561A">
          <w:rPr>
            <w:noProof/>
            <w:webHidden/>
          </w:rPr>
          <w:tab/>
        </w:r>
        <w:r w:rsidR="0045561A">
          <w:rPr>
            <w:noProof/>
            <w:webHidden/>
          </w:rPr>
          <w:fldChar w:fldCharType="begin"/>
        </w:r>
        <w:r w:rsidR="0045561A">
          <w:rPr>
            <w:noProof/>
            <w:webHidden/>
          </w:rPr>
          <w:instrText xml:space="preserve"> PAGEREF _Toc418659612 \h </w:instrText>
        </w:r>
        <w:r w:rsidR="0045561A">
          <w:rPr>
            <w:noProof/>
            <w:webHidden/>
          </w:rPr>
        </w:r>
        <w:r w:rsidR="0045561A">
          <w:rPr>
            <w:noProof/>
            <w:webHidden/>
          </w:rPr>
          <w:fldChar w:fldCharType="separate"/>
        </w:r>
        <w:r w:rsidR="00BD7B7F">
          <w:rPr>
            <w:noProof/>
            <w:webHidden/>
          </w:rPr>
          <w:t>7</w:t>
        </w:r>
        <w:r w:rsidR="0045561A">
          <w:rPr>
            <w:noProof/>
            <w:webHidden/>
          </w:rPr>
          <w:fldChar w:fldCharType="end"/>
        </w:r>
      </w:hyperlink>
    </w:p>
    <w:p w14:paraId="3A776A48" w14:textId="77777777" w:rsidR="0045561A" w:rsidRDefault="0044297E">
      <w:pPr>
        <w:pStyle w:val="TOC2"/>
        <w:tabs>
          <w:tab w:val="left" w:pos="880"/>
          <w:tab w:val="right" w:leader="dot" w:pos="9016"/>
        </w:tabs>
        <w:rPr>
          <w:rFonts w:asciiTheme="minorHAnsi" w:eastAsiaTheme="minorEastAsia" w:hAnsiTheme="minorHAnsi" w:cstheme="minorBidi"/>
          <w:smallCaps w:val="0"/>
          <w:noProof/>
          <w:sz w:val="22"/>
          <w:szCs w:val="22"/>
        </w:rPr>
      </w:pPr>
      <w:hyperlink w:anchor="_Toc418659613" w:history="1">
        <w:r w:rsidR="0045561A" w:rsidRPr="00952B92">
          <w:rPr>
            <w:rStyle w:val="Hyperlink"/>
            <w:noProof/>
          </w:rPr>
          <w:t>1.5</w:t>
        </w:r>
        <w:r w:rsidR="0045561A">
          <w:rPr>
            <w:rFonts w:asciiTheme="minorHAnsi" w:eastAsiaTheme="minorEastAsia" w:hAnsiTheme="minorHAnsi" w:cstheme="minorBidi"/>
            <w:smallCaps w:val="0"/>
            <w:noProof/>
            <w:sz w:val="22"/>
            <w:szCs w:val="22"/>
          </w:rPr>
          <w:tab/>
        </w:r>
        <w:r w:rsidR="0045561A" w:rsidRPr="00952B92">
          <w:rPr>
            <w:rStyle w:val="Hyperlink"/>
            <w:noProof/>
          </w:rPr>
          <w:t>Acronyms and Terminology</w:t>
        </w:r>
        <w:r w:rsidR="0045561A">
          <w:rPr>
            <w:noProof/>
            <w:webHidden/>
          </w:rPr>
          <w:tab/>
        </w:r>
        <w:r w:rsidR="0045561A">
          <w:rPr>
            <w:noProof/>
            <w:webHidden/>
          </w:rPr>
          <w:fldChar w:fldCharType="begin"/>
        </w:r>
        <w:r w:rsidR="0045561A">
          <w:rPr>
            <w:noProof/>
            <w:webHidden/>
          </w:rPr>
          <w:instrText xml:space="preserve"> PAGEREF _Toc418659613 \h </w:instrText>
        </w:r>
        <w:r w:rsidR="0045561A">
          <w:rPr>
            <w:noProof/>
            <w:webHidden/>
          </w:rPr>
        </w:r>
        <w:r w:rsidR="0045561A">
          <w:rPr>
            <w:noProof/>
            <w:webHidden/>
          </w:rPr>
          <w:fldChar w:fldCharType="separate"/>
        </w:r>
        <w:r w:rsidR="00BD7B7F">
          <w:rPr>
            <w:noProof/>
            <w:webHidden/>
          </w:rPr>
          <w:t>7</w:t>
        </w:r>
        <w:r w:rsidR="0045561A">
          <w:rPr>
            <w:noProof/>
            <w:webHidden/>
          </w:rPr>
          <w:fldChar w:fldCharType="end"/>
        </w:r>
      </w:hyperlink>
    </w:p>
    <w:p w14:paraId="12352CBE" w14:textId="77777777" w:rsidR="0045561A" w:rsidRDefault="0044297E">
      <w:pPr>
        <w:pStyle w:val="TOC1"/>
        <w:tabs>
          <w:tab w:val="left" w:pos="400"/>
          <w:tab w:val="right" w:leader="dot" w:pos="9016"/>
        </w:tabs>
        <w:rPr>
          <w:rFonts w:asciiTheme="minorHAnsi" w:eastAsiaTheme="minorEastAsia" w:hAnsiTheme="minorHAnsi" w:cstheme="minorBidi"/>
          <w:b w:val="0"/>
          <w:bCs w:val="0"/>
          <w:caps w:val="0"/>
          <w:noProof/>
          <w:sz w:val="22"/>
          <w:szCs w:val="22"/>
        </w:rPr>
      </w:pPr>
      <w:hyperlink w:anchor="_Toc418659614" w:history="1">
        <w:r w:rsidR="0045561A" w:rsidRPr="00952B92">
          <w:rPr>
            <w:rStyle w:val="Hyperlink"/>
            <w:noProof/>
          </w:rPr>
          <w:t>2</w:t>
        </w:r>
        <w:r w:rsidR="0045561A">
          <w:rPr>
            <w:rFonts w:asciiTheme="minorHAnsi" w:eastAsiaTheme="minorEastAsia" w:hAnsiTheme="minorHAnsi" w:cstheme="minorBidi"/>
            <w:b w:val="0"/>
            <w:bCs w:val="0"/>
            <w:caps w:val="0"/>
            <w:noProof/>
            <w:sz w:val="22"/>
            <w:szCs w:val="22"/>
          </w:rPr>
          <w:tab/>
        </w:r>
        <w:r w:rsidR="0045561A" w:rsidRPr="00952B92">
          <w:rPr>
            <w:rStyle w:val="Hyperlink"/>
            <w:noProof/>
          </w:rPr>
          <w:t>Principle of the model</w:t>
        </w:r>
        <w:r w:rsidR="0045561A">
          <w:rPr>
            <w:noProof/>
            <w:webHidden/>
          </w:rPr>
          <w:tab/>
        </w:r>
        <w:r w:rsidR="0045561A">
          <w:rPr>
            <w:noProof/>
            <w:webHidden/>
          </w:rPr>
          <w:fldChar w:fldCharType="begin"/>
        </w:r>
        <w:r w:rsidR="0045561A">
          <w:rPr>
            <w:noProof/>
            <w:webHidden/>
          </w:rPr>
          <w:instrText xml:space="preserve"> PAGEREF _Toc418659614 \h </w:instrText>
        </w:r>
        <w:r w:rsidR="0045561A">
          <w:rPr>
            <w:noProof/>
            <w:webHidden/>
          </w:rPr>
        </w:r>
        <w:r w:rsidR="0045561A">
          <w:rPr>
            <w:noProof/>
            <w:webHidden/>
          </w:rPr>
          <w:fldChar w:fldCharType="separate"/>
        </w:r>
        <w:r w:rsidR="00BD7B7F">
          <w:rPr>
            <w:noProof/>
            <w:webHidden/>
          </w:rPr>
          <w:t>10</w:t>
        </w:r>
        <w:r w:rsidR="0045561A">
          <w:rPr>
            <w:noProof/>
            <w:webHidden/>
          </w:rPr>
          <w:fldChar w:fldCharType="end"/>
        </w:r>
      </w:hyperlink>
    </w:p>
    <w:p w14:paraId="1D022DAC" w14:textId="77777777" w:rsidR="0045561A" w:rsidRDefault="0044297E">
      <w:pPr>
        <w:pStyle w:val="TOC2"/>
        <w:tabs>
          <w:tab w:val="left" w:pos="880"/>
          <w:tab w:val="right" w:leader="dot" w:pos="9016"/>
        </w:tabs>
        <w:rPr>
          <w:rFonts w:asciiTheme="minorHAnsi" w:eastAsiaTheme="minorEastAsia" w:hAnsiTheme="minorHAnsi" w:cstheme="minorBidi"/>
          <w:smallCaps w:val="0"/>
          <w:noProof/>
          <w:sz w:val="22"/>
          <w:szCs w:val="22"/>
        </w:rPr>
      </w:pPr>
      <w:hyperlink w:anchor="_Toc418659615" w:history="1">
        <w:r w:rsidR="0045561A" w:rsidRPr="00952B92">
          <w:rPr>
            <w:rStyle w:val="Hyperlink"/>
            <w:noProof/>
          </w:rPr>
          <w:t>2.1</w:t>
        </w:r>
        <w:r w:rsidR="0045561A">
          <w:rPr>
            <w:rFonts w:asciiTheme="minorHAnsi" w:eastAsiaTheme="minorEastAsia" w:hAnsiTheme="minorHAnsi" w:cstheme="minorBidi"/>
            <w:smallCaps w:val="0"/>
            <w:noProof/>
            <w:sz w:val="22"/>
            <w:szCs w:val="22"/>
          </w:rPr>
          <w:tab/>
        </w:r>
        <w:r w:rsidR="0045561A" w:rsidRPr="00952B92">
          <w:rPr>
            <w:rStyle w:val="Hyperlink"/>
            <w:noProof/>
          </w:rPr>
          <w:t>Overview of the model</w:t>
        </w:r>
        <w:r w:rsidR="0045561A">
          <w:rPr>
            <w:noProof/>
            <w:webHidden/>
          </w:rPr>
          <w:tab/>
        </w:r>
        <w:r w:rsidR="0045561A">
          <w:rPr>
            <w:noProof/>
            <w:webHidden/>
          </w:rPr>
          <w:fldChar w:fldCharType="begin"/>
        </w:r>
        <w:r w:rsidR="0045561A">
          <w:rPr>
            <w:noProof/>
            <w:webHidden/>
          </w:rPr>
          <w:instrText xml:space="preserve"> PAGEREF _Toc418659615 \h </w:instrText>
        </w:r>
        <w:r w:rsidR="0045561A">
          <w:rPr>
            <w:noProof/>
            <w:webHidden/>
          </w:rPr>
        </w:r>
        <w:r w:rsidR="0045561A">
          <w:rPr>
            <w:noProof/>
            <w:webHidden/>
          </w:rPr>
          <w:fldChar w:fldCharType="separate"/>
        </w:r>
        <w:r w:rsidR="00BD7B7F">
          <w:rPr>
            <w:noProof/>
            <w:webHidden/>
          </w:rPr>
          <w:t>10</w:t>
        </w:r>
        <w:r w:rsidR="0045561A">
          <w:rPr>
            <w:noProof/>
            <w:webHidden/>
          </w:rPr>
          <w:fldChar w:fldCharType="end"/>
        </w:r>
      </w:hyperlink>
    </w:p>
    <w:p w14:paraId="779EDF3F" w14:textId="77777777" w:rsidR="0045561A" w:rsidRDefault="0044297E">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18659616" w:history="1">
        <w:r w:rsidR="0045561A" w:rsidRPr="00952B92">
          <w:rPr>
            <w:rStyle w:val="Hyperlink"/>
            <w:noProof/>
          </w:rPr>
          <w:t>2.1.1</w:t>
        </w:r>
        <w:r w:rsidR="0045561A">
          <w:rPr>
            <w:rFonts w:asciiTheme="minorHAnsi" w:eastAsiaTheme="minorEastAsia" w:hAnsiTheme="minorHAnsi" w:cstheme="minorBidi"/>
            <w:i w:val="0"/>
            <w:iCs w:val="0"/>
            <w:noProof/>
            <w:sz w:val="22"/>
            <w:szCs w:val="22"/>
          </w:rPr>
          <w:tab/>
        </w:r>
        <w:r w:rsidR="0045561A" w:rsidRPr="00952B92">
          <w:rPr>
            <w:rStyle w:val="Hyperlink"/>
            <w:noProof/>
          </w:rPr>
          <w:t>Network, layers and complexity science approach</w:t>
        </w:r>
        <w:r w:rsidR="0045561A">
          <w:rPr>
            <w:noProof/>
            <w:webHidden/>
          </w:rPr>
          <w:tab/>
        </w:r>
        <w:r w:rsidR="0045561A">
          <w:rPr>
            <w:noProof/>
            <w:webHidden/>
          </w:rPr>
          <w:fldChar w:fldCharType="begin"/>
        </w:r>
        <w:r w:rsidR="0045561A">
          <w:rPr>
            <w:noProof/>
            <w:webHidden/>
          </w:rPr>
          <w:instrText xml:space="preserve"> PAGEREF _Toc418659616 \h </w:instrText>
        </w:r>
        <w:r w:rsidR="0045561A">
          <w:rPr>
            <w:noProof/>
            <w:webHidden/>
          </w:rPr>
        </w:r>
        <w:r w:rsidR="0045561A">
          <w:rPr>
            <w:noProof/>
            <w:webHidden/>
          </w:rPr>
          <w:fldChar w:fldCharType="separate"/>
        </w:r>
        <w:r w:rsidR="00BD7B7F">
          <w:rPr>
            <w:noProof/>
            <w:webHidden/>
          </w:rPr>
          <w:t>10</w:t>
        </w:r>
        <w:r w:rsidR="0045561A">
          <w:rPr>
            <w:noProof/>
            <w:webHidden/>
          </w:rPr>
          <w:fldChar w:fldCharType="end"/>
        </w:r>
      </w:hyperlink>
    </w:p>
    <w:p w14:paraId="24E763D5" w14:textId="77777777" w:rsidR="0045561A" w:rsidRDefault="0044297E">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18659617" w:history="1">
        <w:r w:rsidR="0045561A" w:rsidRPr="00952B92">
          <w:rPr>
            <w:rStyle w:val="Hyperlink"/>
            <w:noProof/>
          </w:rPr>
          <w:t>2.1.2</w:t>
        </w:r>
        <w:r w:rsidR="0045561A">
          <w:rPr>
            <w:rFonts w:asciiTheme="minorHAnsi" w:eastAsiaTheme="minorEastAsia" w:hAnsiTheme="minorHAnsi" w:cstheme="minorBidi"/>
            <w:i w:val="0"/>
            <w:iCs w:val="0"/>
            <w:noProof/>
            <w:sz w:val="22"/>
            <w:szCs w:val="22"/>
          </w:rPr>
          <w:tab/>
        </w:r>
        <w:r w:rsidR="0045561A" w:rsidRPr="00952B92">
          <w:rPr>
            <w:rStyle w:val="Hyperlink"/>
            <w:noProof/>
          </w:rPr>
          <w:t>Mesoscopic models</w:t>
        </w:r>
        <w:r w:rsidR="0045561A">
          <w:rPr>
            <w:noProof/>
            <w:webHidden/>
          </w:rPr>
          <w:tab/>
        </w:r>
        <w:r w:rsidR="0045561A">
          <w:rPr>
            <w:noProof/>
            <w:webHidden/>
          </w:rPr>
          <w:fldChar w:fldCharType="begin"/>
        </w:r>
        <w:r w:rsidR="0045561A">
          <w:rPr>
            <w:noProof/>
            <w:webHidden/>
          </w:rPr>
          <w:instrText xml:space="preserve"> PAGEREF _Toc418659617 \h </w:instrText>
        </w:r>
        <w:r w:rsidR="0045561A">
          <w:rPr>
            <w:noProof/>
            <w:webHidden/>
          </w:rPr>
        </w:r>
        <w:r w:rsidR="0045561A">
          <w:rPr>
            <w:noProof/>
            <w:webHidden/>
          </w:rPr>
          <w:fldChar w:fldCharType="separate"/>
        </w:r>
        <w:r w:rsidR="00BD7B7F">
          <w:rPr>
            <w:noProof/>
            <w:webHidden/>
          </w:rPr>
          <w:t>11</w:t>
        </w:r>
        <w:r w:rsidR="0045561A">
          <w:rPr>
            <w:noProof/>
            <w:webHidden/>
          </w:rPr>
          <w:fldChar w:fldCharType="end"/>
        </w:r>
      </w:hyperlink>
    </w:p>
    <w:p w14:paraId="5BEDA417" w14:textId="77777777" w:rsidR="0045561A" w:rsidRDefault="0044297E">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18659618" w:history="1">
        <w:r w:rsidR="0045561A" w:rsidRPr="00952B92">
          <w:rPr>
            <w:rStyle w:val="Hyperlink"/>
            <w:noProof/>
          </w:rPr>
          <w:t>2.1.3</w:t>
        </w:r>
        <w:r w:rsidR="0045561A">
          <w:rPr>
            <w:rFonts w:asciiTheme="minorHAnsi" w:eastAsiaTheme="minorEastAsia" w:hAnsiTheme="minorHAnsi" w:cstheme="minorBidi"/>
            <w:i w:val="0"/>
            <w:iCs w:val="0"/>
            <w:noProof/>
            <w:sz w:val="22"/>
            <w:szCs w:val="22"/>
          </w:rPr>
          <w:tab/>
        </w:r>
        <w:r w:rsidR="0045561A" w:rsidRPr="00952B92">
          <w:rPr>
            <w:rStyle w:val="Hyperlink"/>
            <w:noProof/>
          </w:rPr>
          <w:t>Stochastic simulations and soft-computing</w:t>
        </w:r>
        <w:r w:rsidR="0045561A">
          <w:rPr>
            <w:noProof/>
            <w:webHidden/>
          </w:rPr>
          <w:tab/>
        </w:r>
        <w:r w:rsidR="0045561A">
          <w:rPr>
            <w:noProof/>
            <w:webHidden/>
          </w:rPr>
          <w:fldChar w:fldCharType="begin"/>
        </w:r>
        <w:r w:rsidR="0045561A">
          <w:rPr>
            <w:noProof/>
            <w:webHidden/>
          </w:rPr>
          <w:instrText xml:space="preserve"> PAGEREF _Toc418659618 \h </w:instrText>
        </w:r>
        <w:r w:rsidR="0045561A">
          <w:rPr>
            <w:noProof/>
            <w:webHidden/>
          </w:rPr>
        </w:r>
        <w:r w:rsidR="0045561A">
          <w:rPr>
            <w:noProof/>
            <w:webHidden/>
          </w:rPr>
          <w:fldChar w:fldCharType="separate"/>
        </w:r>
        <w:r w:rsidR="00BD7B7F">
          <w:rPr>
            <w:noProof/>
            <w:webHidden/>
          </w:rPr>
          <w:t>11</w:t>
        </w:r>
        <w:r w:rsidR="0045561A">
          <w:rPr>
            <w:noProof/>
            <w:webHidden/>
          </w:rPr>
          <w:fldChar w:fldCharType="end"/>
        </w:r>
      </w:hyperlink>
    </w:p>
    <w:p w14:paraId="46BCEBA9" w14:textId="77777777" w:rsidR="0045561A" w:rsidRDefault="0044297E">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18659619" w:history="1">
        <w:r w:rsidR="0045561A" w:rsidRPr="00952B92">
          <w:rPr>
            <w:rStyle w:val="Hyperlink"/>
            <w:noProof/>
          </w:rPr>
          <w:t>2.1.4</w:t>
        </w:r>
        <w:r w:rsidR="0045561A">
          <w:rPr>
            <w:rFonts w:asciiTheme="minorHAnsi" w:eastAsiaTheme="minorEastAsia" w:hAnsiTheme="minorHAnsi" w:cstheme="minorBidi"/>
            <w:i w:val="0"/>
            <w:iCs w:val="0"/>
            <w:noProof/>
            <w:sz w:val="22"/>
            <w:szCs w:val="22"/>
          </w:rPr>
          <w:tab/>
        </w:r>
        <w:r w:rsidR="0045561A" w:rsidRPr="00952B92">
          <w:rPr>
            <w:rStyle w:val="Hyperlink"/>
            <w:noProof/>
          </w:rPr>
          <w:t>Event-driven simulation</w:t>
        </w:r>
        <w:r w:rsidR="0045561A">
          <w:rPr>
            <w:noProof/>
            <w:webHidden/>
          </w:rPr>
          <w:tab/>
        </w:r>
        <w:r w:rsidR="0045561A">
          <w:rPr>
            <w:noProof/>
            <w:webHidden/>
          </w:rPr>
          <w:fldChar w:fldCharType="begin"/>
        </w:r>
        <w:r w:rsidR="0045561A">
          <w:rPr>
            <w:noProof/>
            <w:webHidden/>
          </w:rPr>
          <w:instrText xml:space="preserve"> PAGEREF _Toc418659619 \h </w:instrText>
        </w:r>
        <w:r w:rsidR="0045561A">
          <w:rPr>
            <w:noProof/>
            <w:webHidden/>
          </w:rPr>
        </w:r>
        <w:r w:rsidR="0045561A">
          <w:rPr>
            <w:noProof/>
            <w:webHidden/>
          </w:rPr>
          <w:fldChar w:fldCharType="separate"/>
        </w:r>
        <w:r w:rsidR="00BD7B7F">
          <w:rPr>
            <w:noProof/>
            <w:webHidden/>
          </w:rPr>
          <w:t>12</w:t>
        </w:r>
        <w:r w:rsidR="0045561A">
          <w:rPr>
            <w:noProof/>
            <w:webHidden/>
          </w:rPr>
          <w:fldChar w:fldCharType="end"/>
        </w:r>
      </w:hyperlink>
    </w:p>
    <w:p w14:paraId="58A97C0C" w14:textId="77777777" w:rsidR="0045561A" w:rsidRDefault="0044297E">
      <w:pPr>
        <w:pStyle w:val="TOC2"/>
        <w:tabs>
          <w:tab w:val="left" w:pos="880"/>
          <w:tab w:val="right" w:leader="dot" w:pos="9016"/>
        </w:tabs>
        <w:rPr>
          <w:rFonts w:asciiTheme="minorHAnsi" w:eastAsiaTheme="minorEastAsia" w:hAnsiTheme="minorHAnsi" w:cstheme="minorBidi"/>
          <w:smallCaps w:val="0"/>
          <w:noProof/>
          <w:sz w:val="22"/>
          <w:szCs w:val="22"/>
        </w:rPr>
      </w:pPr>
      <w:hyperlink w:anchor="_Toc418659620" w:history="1">
        <w:r w:rsidR="0045561A" w:rsidRPr="00952B92">
          <w:rPr>
            <w:rStyle w:val="Hyperlink"/>
            <w:noProof/>
          </w:rPr>
          <w:t>2.2</w:t>
        </w:r>
        <w:r w:rsidR="0045561A">
          <w:rPr>
            <w:rFonts w:asciiTheme="minorHAnsi" w:eastAsiaTheme="minorEastAsia" w:hAnsiTheme="minorHAnsi" w:cstheme="minorBidi"/>
            <w:smallCaps w:val="0"/>
            <w:noProof/>
            <w:sz w:val="22"/>
            <w:szCs w:val="22"/>
          </w:rPr>
          <w:tab/>
        </w:r>
        <w:r w:rsidR="0045561A" w:rsidRPr="00952B92">
          <w:rPr>
            <w:rStyle w:val="Hyperlink"/>
            <w:noProof/>
          </w:rPr>
          <w:t>Definition of layers</w:t>
        </w:r>
        <w:r w:rsidR="0045561A">
          <w:rPr>
            <w:noProof/>
            <w:webHidden/>
          </w:rPr>
          <w:tab/>
        </w:r>
        <w:r w:rsidR="0045561A">
          <w:rPr>
            <w:noProof/>
            <w:webHidden/>
          </w:rPr>
          <w:fldChar w:fldCharType="begin"/>
        </w:r>
        <w:r w:rsidR="0045561A">
          <w:rPr>
            <w:noProof/>
            <w:webHidden/>
          </w:rPr>
          <w:instrText xml:space="preserve"> PAGEREF _Toc418659620 \h </w:instrText>
        </w:r>
        <w:r w:rsidR="0045561A">
          <w:rPr>
            <w:noProof/>
            <w:webHidden/>
          </w:rPr>
        </w:r>
        <w:r w:rsidR="0045561A">
          <w:rPr>
            <w:noProof/>
            <w:webHidden/>
          </w:rPr>
          <w:fldChar w:fldCharType="separate"/>
        </w:r>
        <w:r w:rsidR="00BD7B7F">
          <w:rPr>
            <w:noProof/>
            <w:webHidden/>
          </w:rPr>
          <w:t>14</w:t>
        </w:r>
        <w:r w:rsidR="0045561A">
          <w:rPr>
            <w:noProof/>
            <w:webHidden/>
          </w:rPr>
          <w:fldChar w:fldCharType="end"/>
        </w:r>
      </w:hyperlink>
    </w:p>
    <w:p w14:paraId="7908C766" w14:textId="77777777" w:rsidR="0045561A" w:rsidRDefault="0044297E">
      <w:pPr>
        <w:pStyle w:val="TOC2"/>
        <w:tabs>
          <w:tab w:val="left" w:pos="880"/>
          <w:tab w:val="right" w:leader="dot" w:pos="9016"/>
        </w:tabs>
        <w:rPr>
          <w:rFonts w:asciiTheme="minorHAnsi" w:eastAsiaTheme="minorEastAsia" w:hAnsiTheme="minorHAnsi" w:cstheme="minorBidi"/>
          <w:smallCaps w:val="0"/>
          <w:noProof/>
          <w:sz w:val="22"/>
          <w:szCs w:val="22"/>
        </w:rPr>
      </w:pPr>
      <w:hyperlink w:anchor="_Toc418659621" w:history="1">
        <w:r w:rsidR="0045561A" w:rsidRPr="00952B92">
          <w:rPr>
            <w:rStyle w:val="Hyperlink"/>
            <w:noProof/>
          </w:rPr>
          <w:t>2.3</w:t>
        </w:r>
        <w:r w:rsidR="0045561A">
          <w:rPr>
            <w:rFonts w:asciiTheme="minorHAnsi" w:eastAsiaTheme="minorEastAsia" w:hAnsiTheme="minorHAnsi" w:cstheme="minorBidi"/>
            <w:smallCaps w:val="0"/>
            <w:noProof/>
            <w:sz w:val="22"/>
            <w:szCs w:val="22"/>
          </w:rPr>
          <w:tab/>
        </w:r>
        <w:r w:rsidR="0045561A" w:rsidRPr="00952B92">
          <w:rPr>
            <w:rStyle w:val="Hyperlink"/>
            <w:noProof/>
          </w:rPr>
          <w:t>Definition of parameters and indicators</w:t>
        </w:r>
        <w:r w:rsidR="0045561A">
          <w:rPr>
            <w:noProof/>
            <w:webHidden/>
          </w:rPr>
          <w:tab/>
        </w:r>
        <w:r w:rsidR="0045561A">
          <w:rPr>
            <w:noProof/>
            <w:webHidden/>
          </w:rPr>
          <w:fldChar w:fldCharType="begin"/>
        </w:r>
        <w:r w:rsidR="0045561A">
          <w:rPr>
            <w:noProof/>
            <w:webHidden/>
          </w:rPr>
          <w:instrText xml:space="preserve"> PAGEREF _Toc418659621 \h </w:instrText>
        </w:r>
        <w:r w:rsidR="0045561A">
          <w:rPr>
            <w:noProof/>
            <w:webHidden/>
          </w:rPr>
        </w:r>
        <w:r w:rsidR="0045561A">
          <w:rPr>
            <w:noProof/>
            <w:webHidden/>
          </w:rPr>
          <w:fldChar w:fldCharType="separate"/>
        </w:r>
        <w:r w:rsidR="00BD7B7F">
          <w:rPr>
            <w:noProof/>
            <w:webHidden/>
          </w:rPr>
          <w:t>14</w:t>
        </w:r>
        <w:r w:rsidR="0045561A">
          <w:rPr>
            <w:noProof/>
            <w:webHidden/>
          </w:rPr>
          <w:fldChar w:fldCharType="end"/>
        </w:r>
      </w:hyperlink>
    </w:p>
    <w:p w14:paraId="60D69B99" w14:textId="77777777" w:rsidR="0045561A" w:rsidRDefault="0044297E">
      <w:pPr>
        <w:pStyle w:val="TOC1"/>
        <w:tabs>
          <w:tab w:val="left" w:pos="400"/>
          <w:tab w:val="right" w:leader="dot" w:pos="9016"/>
        </w:tabs>
        <w:rPr>
          <w:rFonts w:asciiTheme="minorHAnsi" w:eastAsiaTheme="minorEastAsia" w:hAnsiTheme="minorHAnsi" w:cstheme="minorBidi"/>
          <w:b w:val="0"/>
          <w:bCs w:val="0"/>
          <w:caps w:val="0"/>
          <w:noProof/>
          <w:sz w:val="22"/>
          <w:szCs w:val="22"/>
        </w:rPr>
      </w:pPr>
      <w:hyperlink w:anchor="_Toc418659622" w:history="1">
        <w:r w:rsidR="0045561A" w:rsidRPr="00952B92">
          <w:rPr>
            <w:rStyle w:val="Hyperlink"/>
            <w:noProof/>
          </w:rPr>
          <w:t>3</w:t>
        </w:r>
        <w:r w:rsidR="0045561A">
          <w:rPr>
            <w:rFonts w:asciiTheme="minorHAnsi" w:eastAsiaTheme="minorEastAsia" w:hAnsiTheme="minorHAnsi" w:cstheme="minorBidi"/>
            <w:b w:val="0"/>
            <w:bCs w:val="0"/>
            <w:caps w:val="0"/>
            <w:noProof/>
            <w:sz w:val="22"/>
            <w:szCs w:val="22"/>
          </w:rPr>
          <w:tab/>
        </w:r>
        <w:r w:rsidR="0045561A" w:rsidRPr="00952B92">
          <w:rPr>
            <w:rStyle w:val="Hyperlink"/>
            <w:noProof/>
          </w:rPr>
          <w:t>Final mechanism selection</w:t>
        </w:r>
        <w:r w:rsidR="0045561A">
          <w:rPr>
            <w:noProof/>
            <w:webHidden/>
          </w:rPr>
          <w:tab/>
        </w:r>
        <w:r w:rsidR="0045561A">
          <w:rPr>
            <w:noProof/>
            <w:webHidden/>
          </w:rPr>
          <w:fldChar w:fldCharType="begin"/>
        </w:r>
        <w:r w:rsidR="0045561A">
          <w:rPr>
            <w:noProof/>
            <w:webHidden/>
          </w:rPr>
          <w:instrText xml:space="preserve"> PAGEREF _Toc418659622 \h </w:instrText>
        </w:r>
        <w:r w:rsidR="0045561A">
          <w:rPr>
            <w:noProof/>
            <w:webHidden/>
          </w:rPr>
        </w:r>
        <w:r w:rsidR="0045561A">
          <w:rPr>
            <w:noProof/>
            <w:webHidden/>
          </w:rPr>
          <w:fldChar w:fldCharType="separate"/>
        </w:r>
        <w:r w:rsidR="00BD7B7F">
          <w:rPr>
            <w:noProof/>
            <w:webHidden/>
          </w:rPr>
          <w:t>19</w:t>
        </w:r>
        <w:r w:rsidR="0045561A">
          <w:rPr>
            <w:noProof/>
            <w:webHidden/>
          </w:rPr>
          <w:fldChar w:fldCharType="end"/>
        </w:r>
      </w:hyperlink>
    </w:p>
    <w:p w14:paraId="241C2D0D" w14:textId="77777777" w:rsidR="0045561A" w:rsidRDefault="0044297E">
      <w:pPr>
        <w:pStyle w:val="TOC2"/>
        <w:tabs>
          <w:tab w:val="left" w:pos="880"/>
          <w:tab w:val="right" w:leader="dot" w:pos="9016"/>
        </w:tabs>
        <w:rPr>
          <w:rFonts w:asciiTheme="minorHAnsi" w:eastAsiaTheme="minorEastAsia" w:hAnsiTheme="minorHAnsi" w:cstheme="minorBidi"/>
          <w:smallCaps w:val="0"/>
          <w:noProof/>
          <w:sz w:val="22"/>
          <w:szCs w:val="22"/>
        </w:rPr>
      </w:pPr>
      <w:hyperlink w:anchor="_Toc418659623" w:history="1">
        <w:r w:rsidR="0045561A" w:rsidRPr="00952B92">
          <w:rPr>
            <w:rStyle w:val="Hyperlink"/>
            <w:noProof/>
          </w:rPr>
          <w:t>3.1</w:t>
        </w:r>
        <w:r w:rsidR="0045561A">
          <w:rPr>
            <w:rFonts w:asciiTheme="minorHAnsi" w:eastAsiaTheme="minorEastAsia" w:hAnsiTheme="minorHAnsi" w:cstheme="minorBidi"/>
            <w:smallCaps w:val="0"/>
            <w:noProof/>
            <w:sz w:val="22"/>
            <w:szCs w:val="22"/>
          </w:rPr>
          <w:tab/>
        </w:r>
        <w:r w:rsidR="0045561A" w:rsidRPr="00952B92">
          <w:rPr>
            <w:rStyle w:val="Hyperlink"/>
            <w:noProof/>
          </w:rPr>
          <w:t>Alignment with mechanism costs and disturbance types</w:t>
        </w:r>
        <w:r w:rsidR="0045561A">
          <w:rPr>
            <w:noProof/>
            <w:webHidden/>
          </w:rPr>
          <w:tab/>
        </w:r>
        <w:r w:rsidR="0045561A">
          <w:rPr>
            <w:noProof/>
            <w:webHidden/>
          </w:rPr>
          <w:fldChar w:fldCharType="begin"/>
        </w:r>
        <w:r w:rsidR="0045561A">
          <w:rPr>
            <w:noProof/>
            <w:webHidden/>
          </w:rPr>
          <w:instrText xml:space="preserve"> PAGEREF _Toc418659623 \h </w:instrText>
        </w:r>
        <w:r w:rsidR="0045561A">
          <w:rPr>
            <w:noProof/>
            <w:webHidden/>
          </w:rPr>
        </w:r>
        <w:r w:rsidR="0045561A">
          <w:rPr>
            <w:noProof/>
            <w:webHidden/>
          </w:rPr>
          <w:fldChar w:fldCharType="separate"/>
        </w:r>
        <w:r w:rsidR="00BD7B7F">
          <w:rPr>
            <w:noProof/>
            <w:webHidden/>
          </w:rPr>
          <w:t>20</w:t>
        </w:r>
        <w:r w:rsidR="0045561A">
          <w:rPr>
            <w:noProof/>
            <w:webHidden/>
          </w:rPr>
          <w:fldChar w:fldCharType="end"/>
        </w:r>
      </w:hyperlink>
    </w:p>
    <w:p w14:paraId="67F917D9" w14:textId="77777777" w:rsidR="0045561A" w:rsidRDefault="0044297E">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18659624" w:history="1">
        <w:r w:rsidR="0045561A" w:rsidRPr="00952B92">
          <w:rPr>
            <w:rStyle w:val="Hyperlink"/>
            <w:noProof/>
          </w:rPr>
          <w:t>3.1.1</w:t>
        </w:r>
        <w:r w:rsidR="0045561A">
          <w:rPr>
            <w:rFonts w:asciiTheme="minorHAnsi" w:eastAsiaTheme="minorEastAsia" w:hAnsiTheme="minorHAnsi" w:cstheme="minorBidi"/>
            <w:i w:val="0"/>
            <w:iCs w:val="0"/>
            <w:noProof/>
            <w:sz w:val="22"/>
            <w:szCs w:val="22"/>
          </w:rPr>
          <w:tab/>
        </w:r>
        <w:r w:rsidR="0045561A" w:rsidRPr="00952B92">
          <w:rPr>
            <w:rStyle w:val="Hyperlink"/>
            <w:noProof/>
          </w:rPr>
          <w:t>Cost alignment</w:t>
        </w:r>
        <w:r w:rsidR="0045561A">
          <w:rPr>
            <w:noProof/>
            <w:webHidden/>
          </w:rPr>
          <w:tab/>
        </w:r>
        <w:r w:rsidR="0045561A">
          <w:rPr>
            <w:noProof/>
            <w:webHidden/>
          </w:rPr>
          <w:fldChar w:fldCharType="begin"/>
        </w:r>
        <w:r w:rsidR="0045561A">
          <w:rPr>
            <w:noProof/>
            <w:webHidden/>
          </w:rPr>
          <w:instrText xml:space="preserve"> PAGEREF _Toc418659624 \h </w:instrText>
        </w:r>
        <w:r w:rsidR="0045561A">
          <w:rPr>
            <w:noProof/>
            <w:webHidden/>
          </w:rPr>
        </w:r>
        <w:r w:rsidR="0045561A">
          <w:rPr>
            <w:noProof/>
            <w:webHidden/>
          </w:rPr>
          <w:fldChar w:fldCharType="separate"/>
        </w:r>
        <w:r w:rsidR="00BD7B7F">
          <w:rPr>
            <w:noProof/>
            <w:webHidden/>
          </w:rPr>
          <w:t>21</w:t>
        </w:r>
        <w:r w:rsidR="0045561A">
          <w:rPr>
            <w:noProof/>
            <w:webHidden/>
          </w:rPr>
          <w:fldChar w:fldCharType="end"/>
        </w:r>
      </w:hyperlink>
    </w:p>
    <w:p w14:paraId="5A14CEA6" w14:textId="77777777" w:rsidR="0045561A" w:rsidRDefault="0044297E">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18659625" w:history="1">
        <w:r w:rsidR="0045561A" w:rsidRPr="00952B92">
          <w:rPr>
            <w:rStyle w:val="Hyperlink"/>
            <w:noProof/>
          </w:rPr>
          <w:t>3.1.2</w:t>
        </w:r>
        <w:r w:rsidR="0045561A">
          <w:rPr>
            <w:rFonts w:asciiTheme="minorHAnsi" w:eastAsiaTheme="minorEastAsia" w:hAnsiTheme="minorHAnsi" w:cstheme="minorBidi"/>
            <w:i w:val="0"/>
            <w:iCs w:val="0"/>
            <w:noProof/>
            <w:sz w:val="22"/>
            <w:szCs w:val="22"/>
          </w:rPr>
          <w:tab/>
        </w:r>
        <w:r w:rsidR="0045561A" w:rsidRPr="00952B92">
          <w:rPr>
            <w:rStyle w:val="Hyperlink"/>
            <w:noProof/>
          </w:rPr>
          <w:t>Disturbances types alignment</w:t>
        </w:r>
        <w:r w:rsidR="0045561A">
          <w:rPr>
            <w:noProof/>
            <w:webHidden/>
          </w:rPr>
          <w:tab/>
        </w:r>
        <w:r w:rsidR="0045561A">
          <w:rPr>
            <w:noProof/>
            <w:webHidden/>
          </w:rPr>
          <w:fldChar w:fldCharType="begin"/>
        </w:r>
        <w:r w:rsidR="0045561A">
          <w:rPr>
            <w:noProof/>
            <w:webHidden/>
          </w:rPr>
          <w:instrText xml:space="preserve"> PAGEREF _Toc418659625 \h </w:instrText>
        </w:r>
        <w:r w:rsidR="0045561A">
          <w:rPr>
            <w:noProof/>
            <w:webHidden/>
          </w:rPr>
        </w:r>
        <w:r w:rsidR="0045561A">
          <w:rPr>
            <w:noProof/>
            <w:webHidden/>
          </w:rPr>
          <w:fldChar w:fldCharType="separate"/>
        </w:r>
        <w:r w:rsidR="00BD7B7F">
          <w:rPr>
            <w:noProof/>
            <w:webHidden/>
          </w:rPr>
          <w:t>30</w:t>
        </w:r>
        <w:r w:rsidR="0045561A">
          <w:rPr>
            <w:noProof/>
            <w:webHidden/>
          </w:rPr>
          <w:fldChar w:fldCharType="end"/>
        </w:r>
      </w:hyperlink>
    </w:p>
    <w:p w14:paraId="6B48A8F1" w14:textId="77777777" w:rsidR="0045561A" w:rsidRDefault="0044297E">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18659626" w:history="1">
        <w:r w:rsidR="0045561A" w:rsidRPr="00952B92">
          <w:rPr>
            <w:rStyle w:val="Hyperlink"/>
            <w:noProof/>
          </w:rPr>
          <w:t>3.1.3</w:t>
        </w:r>
        <w:r w:rsidR="0045561A">
          <w:rPr>
            <w:rFonts w:asciiTheme="minorHAnsi" w:eastAsiaTheme="minorEastAsia" w:hAnsiTheme="minorHAnsi" w:cstheme="minorBidi"/>
            <w:i w:val="0"/>
            <w:iCs w:val="0"/>
            <w:noProof/>
            <w:sz w:val="22"/>
            <w:szCs w:val="22"/>
          </w:rPr>
          <w:tab/>
        </w:r>
        <w:r w:rsidR="0045561A" w:rsidRPr="00952B92">
          <w:rPr>
            <w:rStyle w:val="Hyperlink"/>
            <w:noProof/>
          </w:rPr>
          <w:t>Mechanism characteristics summary</w:t>
        </w:r>
        <w:r w:rsidR="0045561A">
          <w:rPr>
            <w:noProof/>
            <w:webHidden/>
          </w:rPr>
          <w:tab/>
        </w:r>
        <w:r w:rsidR="0045561A">
          <w:rPr>
            <w:noProof/>
            <w:webHidden/>
          </w:rPr>
          <w:fldChar w:fldCharType="begin"/>
        </w:r>
        <w:r w:rsidR="0045561A">
          <w:rPr>
            <w:noProof/>
            <w:webHidden/>
          </w:rPr>
          <w:instrText xml:space="preserve"> PAGEREF _Toc418659626 \h </w:instrText>
        </w:r>
        <w:r w:rsidR="0045561A">
          <w:rPr>
            <w:noProof/>
            <w:webHidden/>
          </w:rPr>
        </w:r>
        <w:r w:rsidR="0045561A">
          <w:rPr>
            <w:noProof/>
            <w:webHidden/>
          </w:rPr>
          <w:fldChar w:fldCharType="separate"/>
        </w:r>
        <w:r w:rsidR="00BD7B7F">
          <w:rPr>
            <w:noProof/>
            <w:webHidden/>
          </w:rPr>
          <w:t>31</w:t>
        </w:r>
        <w:r w:rsidR="0045561A">
          <w:rPr>
            <w:noProof/>
            <w:webHidden/>
          </w:rPr>
          <w:fldChar w:fldCharType="end"/>
        </w:r>
      </w:hyperlink>
    </w:p>
    <w:p w14:paraId="5D86224E" w14:textId="77777777" w:rsidR="0045561A" w:rsidRDefault="0044297E">
      <w:pPr>
        <w:pStyle w:val="TOC2"/>
        <w:tabs>
          <w:tab w:val="left" w:pos="880"/>
          <w:tab w:val="right" w:leader="dot" w:pos="9016"/>
        </w:tabs>
        <w:rPr>
          <w:rFonts w:asciiTheme="minorHAnsi" w:eastAsiaTheme="minorEastAsia" w:hAnsiTheme="minorHAnsi" w:cstheme="minorBidi"/>
          <w:smallCaps w:val="0"/>
          <w:noProof/>
          <w:sz w:val="22"/>
          <w:szCs w:val="22"/>
        </w:rPr>
      </w:pPr>
      <w:hyperlink w:anchor="_Toc418659627" w:history="1">
        <w:r w:rsidR="0045561A" w:rsidRPr="00952B92">
          <w:rPr>
            <w:rStyle w:val="Hyperlink"/>
            <w:noProof/>
          </w:rPr>
          <w:t>3.2</w:t>
        </w:r>
        <w:r w:rsidR="0045561A">
          <w:rPr>
            <w:rFonts w:asciiTheme="minorHAnsi" w:eastAsiaTheme="minorEastAsia" w:hAnsiTheme="minorHAnsi" w:cstheme="minorBidi"/>
            <w:smallCaps w:val="0"/>
            <w:noProof/>
            <w:sz w:val="22"/>
            <w:szCs w:val="22"/>
          </w:rPr>
          <w:tab/>
        </w:r>
        <w:r w:rsidR="0045561A" w:rsidRPr="00952B92">
          <w:rPr>
            <w:rStyle w:val="Hyperlink"/>
            <w:noProof/>
          </w:rPr>
          <w:t>Modelling stakeholder update</w:t>
        </w:r>
        <w:r w:rsidR="0045561A">
          <w:rPr>
            <w:noProof/>
            <w:webHidden/>
          </w:rPr>
          <w:tab/>
        </w:r>
        <w:r w:rsidR="0045561A">
          <w:rPr>
            <w:noProof/>
            <w:webHidden/>
          </w:rPr>
          <w:fldChar w:fldCharType="begin"/>
        </w:r>
        <w:r w:rsidR="0045561A">
          <w:rPr>
            <w:noProof/>
            <w:webHidden/>
          </w:rPr>
          <w:instrText xml:space="preserve"> PAGEREF _Toc418659627 \h </w:instrText>
        </w:r>
        <w:r w:rsidR="0045561A">
          <w:rPr>
            <w:noProof/>
            <w:webHidden/>
          </w:rPr>
        </w:r>
        <w:r w:rsidR="0045561A">
          <w:rPr>
            <w:noProof/>
            <w:webHidden/>
          </w:rPr>
          <w:fldChar w:fldCharType="separate"/>
        </w:r>
        <w:r w:rsidR="00BD7B7F">
          <w:rPr>
            <w:noProof/>
            <w:webHidden/>
          </w:rPr>
          <w:t>39</w:t>
        </w:r>
        <w:r w:rsidR="0045561A">
          <w:rPr>
            <w:noProof/>
            <w:webHidden/>
          </w:rPr>
          <w:fldChar w:fldCharType="end"/>
        </w:r>
      </w:hyperlink>
    </w:p>
    <w:p w14:paraId="7DDEF4CE" w14:textId="77777777" w:rsidR="0045561A" w:rsidRDefault="0044297E">
      <w:pPr>
        <w:pStyle w:val="TOC2"/>
        <w:tabs>
          <w:tab w:val="left" w:pos="880"/>
          <w:tab w:val="right" w:leader="dot" w:pos="9016"/>
        </w:tabs>
        <w:rPr>
          <w:rFonts w:asciiTheme="minorHAnsi" w:eastAsiaTheme="minorEastAsia" w:hAnsiTheme="minorHAnsi" w:cstheme="minorBidi"/>
          <w:smallCaps w:val="0"/>
          <w:noProof/>
          <w:sz w:val="22"/>
          <w:szCs w:val="22"/>
        </w:rPr>
      </w:pPr>
      <w:hyperlink w:anchor="_Toc418659628" w:history="1">
        <w:r w:rsidR="0045561A" w:rsidRPr="00952B92">
          <w:rPr>
            <w:rStyle w:val="Hyperlink"/>
            <w:noProof/>
          </w:rPr>
          <w:t>3.3</w:t>
        </w:r>
        <w:r w:rsidR="0045561A">
          <w:rPr>
            <w:rFonts w:asciiTheme="minorHAnsi" w:eastAsiaTheme="minorEastAsia" w:hAnsiTheme="minorHAnsi" w:cstheme="minorBidi"/>
            <w:smallCaps w:val="0"/>
            <w:noProof/>
            <w:sz w:val="22"/>
            <w:szCs w:val="22"/>
          </w:rPr>
          <w:tab/>
        </w:r>
        <w:r w:rsidR="0045561A" w:rsidRPr="00952B92">
          <w:rPr>
            <w:rStyle w:val="Hyperlink"/>
            <w:noProof/>
          </w:rPr>
          <w:t>Selected mechanisms</w:t>
        </w:r>
        <w:r w:rsidR="0045561A">
          <w:rPr>
            <w:noProof/>
            <w:webHidden/>
          </w:rPr>
          <w:tab/>
        </w:r>
        <w:r w:rsidR="0045561A">
          <w:rPr>
            <w:noProof/>
            <w:webHidden/>
          </w:rPr>
          <w:fldChar w:fldCharType="begin"/>
        </w:r>
        <w:r w:rsidR="0045561A">
          <w:rPr>
            <w:noProof/>
            <w:webHidden/>
          </w:rPr>
          <w:instrText xml:space="preserve"> PAGEREF _Toc418659628 \h </w:instrText>
        </w:r>
        <w:r w:rsidR="0045561A">
          <w:rPr>
            <w:noProof/>
            <w:webHidden/>
          </w:rPr>
        </w:r>
        <w:r w:rsidR="0045561A">
          <w:rPr>
            <w:noProof/>
            <w:webHidden/>
          </w:rPr>
          <w:fldChar w:fldCharType="separate"/>
        </w:r>
        <w:r w:rsidR="00BD7B7F">
          <w:rPr>
            <w:noProof/>
            <w:webHidden/>
          </w:rPr>
          <w:t>50</w:t>
        </w:r>
        <w:r w:rsidR="0045561A">
          <w:rPr>
            <w:noProof/>
            <w:webHidden/>
          </w:rPr>
          <w:fldChar w:fldCharType="end"/>
        </w:r>
      </w:hyperlink>
    </w:p>
    <w:p w14:paraId="6D62874F" w14:textId="77777777" w:rsidR="0045561A" w:rsidRDefault="0044297E">
      <w:pPr>
        <w:pStyle w:val="TOC1"/>
        <w:tabs>
          <w:tab w:val="left" w:pos="400"/>
          <w:tab w:val="right" w:leader="dot" w:pos="9016"/>
        </w:tabs>
        <w:rPr>
          <w:rFonts w:asciiTheme="minorHAnsi" w:eastAsiaTheme="minorEastAsia" w:hAnsiTheme="minorHAnsi" w:cstheme="minorBidi"/>
          <w:b w:val="0"/>
          <w:bCs w:val="0"/>
          <w:caps w:val="0"/>
          <w:noProof/>
          <w:sz w:val="22"/>
          <w:szCs w:val="22"/>
        </w:rPr>
      </w:pPr>
      <w:hyperlink w:anchor="_Toc418659629" w:history="1">
        <w:r w:rsidR="0045561A" w:rsidRPr="00952B92">
          <w:rPr>
            <w:rStyle w:val="Hyperlink"/>
            <w:noProof/>
          </w:rPr>
          <w:t>4</w:t>
        </w:r>
        <w:r w:rsidR="0045561A">
          <w:rPr>
            <w:rFonts w:asciiTheme="minorHAnsi" w:eastAsiaTheme="minorEastAsia" w:hAnsiTheme="minorHAnsi" w:cstheme="minorBidi"/>
            <w:b w:val="0"/>
            <w:bCs w:val="0"/>
            <w:caps w:val="0"/>
            <w:noProof/>
            <w:sz w:val="22"/>
            <w:szCs w:val="22"/>
          </w:rPr>
          <w:tab/>
        </w:r>
        <w:r w:rsidR="0045561A" w:rsidRPr="00952B92">
          <w:rPr>
            <w:rStyle w:val="Hyperlink"/>
            <w:noProof/>
          </w:rPr>
          <w:t>Model Integration</w:t>
        </w:r>
        <w:r w:rsidR="0045561A">
          <w:rPr>
            <w:noProof/>
            <w:webHidden/>
          </w:rPr>
          <w:tab/>
        </w:r>
        <w:r w:rsidR="0045561A">
          <w:rPr>
            <w:noProof/>
            <w:webHidden/>
          </w:rPr>
          <w:fldChar w:fldCharType="begin"/>
        </w:r>
        <w:r w:rsidR="0045561A">
          <w:rPr>
            <w:noProof/>
            <w:webHidden/>
          </w:rPr>
          <w:instrText xml:space="preserve"> PAGEREF _Toc418659629 \h </w:instrText>
        </w:r>
        <w:r w:rsidR="0045561A">
          <w:rPr>
            <w:noProof/>
            <w:webHidden/>
          </w:rPr>
        </w:r>
        <w:r w:rsidR="0045561A">
          <w:rPr>
            <w:noProof/>
            <w:webHidden/>
          </w:rPr>
          <w:fldChar w:fldCharType="separate"/>
        </w:r>
        <w:r w:rsidR="00BD7B7F">
          <w:rPr>
            <w:noProof/>
            <w:webHidden/>
          </w:rPr>
          <w:t>52</w:t>
        </w:r>
        <w:r w:rsidR="0045561A">
          <w:rPr>
            <w:noProof/>
            <w:webHidden/>
          </w:rPr>
          <w:fldChar w:fldCharType="end"/>
        </w:r>
      </w:hyperlink>
    </w:p>
    <w:p w14:paraId="77EDC0EE" w14:textId="77777777" w:rsidR="0045561A" w:rsidRDefault="0044297E">
      <w:pPr>
        <w:pStyle w:val="TOC2"/>
        <w:tabs>
          <w:tab w:val="left" w:pos="880"/>
          <w:tab w:val="right" w:leader="dot" w:pos="9016"/>
        </w:tabs>
        <w:rPr>
          <w:rFonts w:asciiTheme="minorHAnsi" w:eastAsiaTheme="minorEastAsia" w:hAnsiTheme="minorHAnsi" w:cstheme="minorBidi"/>
          <w:smallCaps w:val="0"/>
          <w:noProof/>
          <w:sz w:val="22"/>
          <w:szCs w:val="22"/>
        </w:rPr>
      </w:pPr>
      <w:hyperlink w:anchor="_Toc418659630" w:history="1">
        <w:r w:rsidR="0045561A" w:rsidRPr="00952B92">
          <w:rPr>
            <w:rStyle w:val="Hyperlink"/>
            <w:noProof/>
          </w:rPr>
          <w:t>4.1</w:t>
        </w:r>
        <w:r w:rsidR="0045561A">
          <w:rPr>
            <w:rFonts w:asciiTheme="minorHAnsi" w:eastAsiaTheme="minorEastAsia" w:hAnsiTheme="minorHAnsi" w:cstheme="minorBidi"/>
            <w:smallCaps w:val="0"/>
            <w:noProof/>
            <w:sz w:val="22"/>
            <w:szCs w:val="22"/>
          </w:rPr>
          <w:tab/>
        </w:r>
        <w:r w:rsidR="0045561A" w:rsidRPr="00952B92">
          <w:rPr>
            <w:rStyle w:val="Hyperlink"/>
            <w:noProof/>
          </w:rPr>
          <w:t>Conceptual model description</w:t>
        </w:r>
        <w:r w:rsidR="0045561A">
          <w:rPr>
            <w:noProof/>
            <w:webHidden/>
          </w:rPr>
          <w:tab/>
        </w:r>
        <w:r w:rsidR="0045561A">
          <w:rPr>
            <w:noProof/>
            <w:webHidden/>
          </w:rPr>
          <w:fldChar w:fldCharType="begin"/>
        </w:r>
        <w:r w:rsidR="0045561A">
          <w:rPr>
            <w:noProof/>
            <w:webHidden/>
          </w:rPr>
          <w:instrText xml:space="preserve"> PAGEREF _Toc418659630 \h </w:instrText>
        </w:r>
        <w:r w:rsidR="0045561A">
          <w:rPr>
            <w:noProof/>
            <w:webHidden/>
          </w:rPr>
        </w:r>
        <w:r w:rsidR="0045561A">
          <w:rPr>
            <w:noProof/>
            <w:webHidden/>
          </w:rPr>
          <w:fldChar w:fldCharType="separate"/>
        </w:r>
        <w:r w:rsidR="00BD7B7F">
          <w:rPr>
            <w:noProof/>
            <w:webHidden/>
          </w:rPr>
          <w:t>52</w:t>
        </w:r>
        <w:r w:rsidR="0045561A">
          <w:rPr>
            <w:noProof/>
            <w:webHidden/>
          </w:rPr>
          <w:fldChar w:fldCharType="end"/>
        </w:r>
      </w:hyperlink>
    </w:p>
    <w:p w14:paraId="770F6591" w14:textId="77777777" w:rsidR="0045561A" w:rsidRDefault="0044297E">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18659631" w:history="1">
        <w:r w:rsidR="0045561A" w:rsidRPr="00952B92">
          <w:rPr>
            <w:rStyle w:val="Hyperlink"/>
            <w:noProof/>
          </w:rPr>
          <w:t>4.1.1</w:t>
        </w:r>
        <w:r w:rsidR="0045561A">
          <w:rPr>
            <w:rFonts w:asciiTheme="minorHAnsi" w:eastAsiaTheme="minorEastAsia" w:hAnsiTheme="minorHAnsi" w:cstheme="minorBidi"/>
            <w:i w:val="0"/>
            <w:iCs w:val="0"/>
            <w:noProof/>
            <w:sz w:val="22"/>
            <w:szCs w:val="22"/>
          </w:rPr>
          <w:tab/>
        </w:r>
        <w:r w:rsidR="0045561A" w:rsidRPr="00952B92">
          <w:rPr>
            <w:rStyle w:val="Hyperlink"/>
            <w:noProof/>
          </w:rPr>
          <w:t>Simulation framework</w:t>
        </w:r>
        <w:r w:rsidR="0045561A">
          <w:rPr>
            <w:noProof/>
            <w:webHidden/>
          </w:rPr>
          <w:tab/>
        </w:r>
        <w:r w:rsidR="0045561A">
          <w:rPr>
            <w:noProof/>
            <w:webHidden/>
          </w:rPr>
          <w:fldChar w:fldCharType="begin"/>
        </w:r>
        <w:r w:rsidR="0045561A">
          <w:rPr>
            <w:noProof/>
            <w:webHidden/>
          </w:rPr>
          <w:instrText xml:space="preserve"> PAGEREF _Toc418659631 \h </w:instrText>
        </w:r>
        <w:r w:rsidR="0045561A">
          <w:rPr>
            <w:noProof/>
            <w:webHidden/>
          </w:rPr>
        </w:r>
        <w:r w:rsidR="0045561A">
          <w:rPr>
            <w:noProof/>
            <w:webHidden/>
          </w:rPr>
          <w:fldChar w:fldCharType="separate"/>
        </w:r>
        <w:r w:rsidR="00BD7B7F">
          <w:rPr>
            <w:noProof/>
            <w:webHidden/>
          </w:rPr>
          <w:t>52</w:t>
        </w:r>
        <w:r w:rsidR="0045561A">
          <w:rPr>
            <w:noProof/>
            <w:webHidden/>
          </w:rPr>
          <w:fldChar w:fldCharType="end"/>
        </w:r>
      </w:hyperlink>
    </w:p>
    <w:p w14:paraId="24B8564D" w14:textId="77777777" w:rsidR="0045561A" w:rsidRDefault="0044297E">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18659632" w:history="1">
        <w:r w:rsidR="0045561A" w:rsidRPr="00952B92">
          <w:rPr>
            <w:rStyle w:val="Hyperlink"/>
            <w:noProof/>
          </w:rPr>
          <w:t>4.1.2</w:t>
        </w:r>
        <w:r w:rsidR="0045561A">
          <w:rPr>
            <w:rFonts w:asciiTheme="minorHAnsi" w:eastAsiaTheme="minorEastAsia" w:hAnsiTheme="minorHAnsi" w:cstheme="minorBidi"/>
            <w:i w:val="0"/>
            <w:iCs w:val="0"/>
            <w:noProof/>
            <w:sz w:val="22"/>
            <w:szCs w:val="22"/>
          </w:rPr>
          <w:tab/>
        </w:r>
        <w:r w:rsidR="0045561A" w:rsidRPr="00952B92">
          <w:rPr>
            <w:rStyle w:val="Hyperlink"/>
            <w:noProof/>
          </w:rPr>
          <w:t>Environment definition</w:t>
        </w:r>
        <w:r w:rsidR="0045561A">
          <w:rPr>
            <w:noProof/>
            <w:webHidden/>
          </w:rPr>
          <w:tab/>
        </w:r>
        <w:r w:rsidR="0045561A">
          <w:rPr>
            <w:noProof/>
            <w:webHidden/>
          </w:rPr>
          <w:fldChar w:fldCharType="begin"/>
        </w:r>
        <w:r w:rsidR="0045561A">
          <w:rPr>
            <w:noProof/>
            <w:webHidden/>
          </w:rPr>
          <w:instrText xml:space="preserve"> PAGEREF _Toc418659632 \h </w:instrText>
        </w:r>
        <w:r w:rsidR="0045561A">
          <w:rPr>
            <w:noProof/>
            <w:webHidden/>
          </w:rPr>
        </w:r>
        <w:r w:rsidR="0045561A">
          <w:rPr>
            <w:noProof/>
            <w:webHidden/>
          </w:rPr>
          <w:fldChar w:fldCharType="separate"/>
        </w:r>
        <w:r w:rsidR="00BD7B7F">
          <w:rPr>
            <w:noProof/>
            <w:webHidden/>
          </w:rPr>
          <w:t>54</w:t>
        </w:r>
        <w:r w:rsidR="0045561A">
          <w:rPr>
            <w:noProof/>
            <w:webHidden/>
          </w:rPr>
          <w:fldChar w:fldCharType="end"/>
        </w:r>
      </w:hyperlink>
    </w:p>
    <w:p w14:paraId="4ED38DBB" w14:textId="77777777" w:rsidR="0045561A" w:rsidRDefault="0044297E">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18659633" w:history="1">
        <w:r w:rsidR="0045561A" w:rsidRPr="00952B92">
          <w:rPr>
            <w:rStyle w:val="Hyperlink"/>
            <w:noProof/>
          </w:rPr>
          <w:t>4.1.3</w:t>
        </w:r>
        <w:r w:rsidR="0045561A">
          <w:rPr>
            <w:rFonts w:asciiTheme="minorHAnsi" w:eastAsiaTheme="minorEastAsia" w:hAnsiTheme="minorHAnsi" w:cstheme="minorBidi"/>
            <w:i w:val="0"/>
            <w:iCs w:val="0"/>
            <w:noProof/>
            <w:sz w:val="22"/>
            <w:szCs w:val="22"/>
          </w:rPr>
          <w:tab/>
        </w:r>
        <w:r w:rsidR="0045561A" w:rsidRPr="00952B92">
          <w:rPr>
            <w:rStyle w:val="Hyperlink"/>
            <w:noProof/>
          </w:rPr>
          <w:t>Events description</w:t>
        </w:r>
        <w:r w:rsidR="0045561A">
          <w:rPr>
            <w:noProof/>
            <w:webHidden/>
          </w:rPr>
          <w:tab/>
        </w:r>
        <w:r w:rsidR="0045561A">
          <w:rPr>
            <w:noProof/>
            <w:webHidden/>
          </w:rPr>
          <w:fldChar w:fldCharType="begin"/>
        </w:r>
        <w:r w:rsidR="0045561A">
          <w:rPr>
            <w:noProof/>
            <w:webHidden/>
          </w:rPr>
          <w:instrText xml:space="preserve"> PAGEREF _Toc418659633 \h </w:instrText>
        </w:r>
        <w:r w:rsidR="0045561A">
          <w:rPr>
            <w:noProof/>
            <w:webHidden/>
          </w:rPr>
        </w:r>
        <w:r w:rsidR="0045561A">
          <w:rPr>
            <w:noProof/>
            <w:webHidden/>
          </w:rPr>
          <w:fldChar w:fldCharType="separate"/>
        </w:r>
        <w:r w:rsidR="00BD7B7F">
          <w:rPr>
            <w:noProof/>
            <w:webHidden/>
          </w:rPr>
          <w:t>64</w:t>
        </w:r>
        <w:r w:rsidR="0045561A">
          <w:rPr>
            <w:noProof/>
            <w:webHidden/>
          </w:rPr>
          <w:fldChar w:fldCharType="end"/>
        </w:r>
      </w:hyperlink>
    </w:p>
    <w:p w14:paraId="24F11CE5" w14:textId="77777777" w:rsidR="0045561A" w:rsidRDefault="0044297E">
      <w:pPr>
        <w:pStyle w:val="TOC2"/>
        <w:tabs>
          <w:tab w:val="left" w:pos="880"/>
          <w:tab w:val="right" w:leader="dot" w:pos="9016"/>
        </w:tabs>
        <w:rPr>
          <w:rFonts w:asciiTheme="minorHAnsi" w:eastAsiaTheme="minorEastAsia" w:hAnsiTheme="minorHAnsi" w:cstheme="minorBidi"/>
          <w:smallCaps w:val="0"/>
          <w:noProof/>
          <w:sz w:val="22"/>
          <w:szCs w:val="22"/>
        </w:rPr>
      </w:pPr>
      <w:hyperlink w:anchor="_Toc418659634" w:history="1">
        <w:r w:rsidR="0045561A" w:rsidRPr="00952B92">
          <w:rPr>
            <w:rStyle w:val="Hyperlink"/>
            <w:noProof/>
          </w:rPr>
          <w:t>4.2</w:t>
        </w:r>
        <w:r w:rsidR="0045561A">
          <w:rPr>
            <w:rFonts w:asciiTheme="minorHAnsi" w:eastAsiaTheme="minorEastAsia" w:hAnsiTheme="minorHAnsi" w:cstheme="minorBidi"/>
            <w:smallCaps w:val="0"/>
            <w:noProof/>
            <w:sz w:val="22"/>
            <w:szCs w:val="22"/>
          </w:rPr>
          <w:tab/>
        </w:r>
        <w:r w:rsidR="0045561A" w:rsidRPr="00952B92">
          <w:rPr>
            <w:rStyle w:val="Hyperlink"/>
            <w:noProof/>
          </w:rPr>
          <w:t>Passenger and traffic models</w:t>
        </w:r>
        <w:r w:rsidR="0045561A">
          <w:rPr>
            <w:noProof/>
            <w:webHidden/>
          </w:rPr>
          <w:tab/>
        </w:r>
        <w:r w:rsidR="0045561A">
          <w:rPr>
            <w:noProof/>
            <w:webHidden/>
          </w:rPr>
          <w:fldChar w:fldCharType="begin"/>
        </w:r>
        <w:r w:rsidR="0045561A">
          <w:rPr>
            <w:noProof/>
            <w:webHidden/>
          </w:rPr>
          <w:instrText xml:space="preserve"> PAGEREF _Toc418659634 \h </w:instrText>
        </w:r>
        <w:r w:rsidR="0045561A">
          <w:rPr>
            <w:noProof/>
            <w:webHidden/>
          </w:rPr>
        </w:r>
        <w:r w:rsidR="0045561A">
          <w:rPr>
            <w:noProof/>
            <w:webHidden/>
          </w:rPr>
          <w:fldChar w:fldCharType="separate"/>
        </w:r>
        <w:r w:rsidR="00BD7B7F">
          <w:rPr>
            <w:noProof/>
            <w:webHidden/>
          </w:rPr>
          <w:t>72</w:t>
        </w:r>
        <w:r w:rsidR="0045561A">
          <w:rPr>
            <w:noProof/>
            <w:webHidden/>
          </w:rPr>
          <w:fldChar w:fldCharType="end"/>
        </w:r>
      </w:hyperlink>
    </w:p>
    <w:p w14:paraId="50EE4E7D" w14:textId="77777777" w:rsidR="0045561A" w:rsidRDefault="0044297E">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18659635" w:history="1">
        <w:r w:rsidR="0045561A" w:rsidRPr="00952B92">
          <w:rPr>
            <w:rStyle w:val="Hyperlink"/>
            <w:noProof/>
          </w:rPr>
          <w:t>4.2.1</w:t>
        </w:r>
        <w:r w:rsidR="0045561A">
          <w:rPr>
            <w:rFonts w:asciiTheme="minorHAnsi" w:eastAsiaTheme="minorEastAsia" w:hAnsiTheme="minorHAnsi" w:cstheme="minorBidi"/>
            <w:i w:val="0"/>
            <w:iCs w:val="0"/>
            <w:noProof/>
            <w:sz w:val="22"/>
            <w:szCs w:val="22"/>
          </w:rPr>
          <w:tab/>
        </w:r>
        <w:r w:rsidR="0045561A" w:rsidRPr="00952B92">
          <w:rPr>
            <w:rStyle w:val="Hyperlink"/>
            <w:noProof/>
          </w:rPr>
          <w:t>Temporal and spatial scope of the passenger and traffic model</w:t>
        </w:r>
        <w:r w:rsidR="0045561A">
          <w:rPr>
            <w:noProof/>
            <w:webHidden/>
          </w:rPr>
          <w:tab/>
        </w:r>
        <w:r w:rsidR="0045561A">
          <w:rPr>
            <w:noProof/>
            <w:webHidden/>
          </w:rPr>
          <w:fldChar w:fldCharType="begin"/>
        </w:r>
        <w:r w:rsidR="0045561A">
          <w:rPr>
            <w:noProof/>
            <w:webHidden/>
          </w:rPr>
          <w:instrText xml:space="preserve"> PAGEREF _Toc418659635 \h </w:instrText>
        </w:r>
        <w:r w:rsidR="0045561A">
          <w:rPr>
            <w:noProof/>
            <w:webHidden/>
          </w:rPr>
        </w:r>
        <w:r w:rsidR="0045561A">
          <w:rPr>
            <w:noProof/>
            <w:webHidden/>
          </w:rPr>
          <w:fldChar w:fldCharType="separate"/>
        </w:r>
        <w:r w:rsidR="00BD7B7F">
          <w:rPr>
            <w:noProof/>
            <w:webHidden/>
          </w:rPr>
          <w:t>72</w:t>
        </w:r>
        <w:r w:rsidR="0045561A">
          <w:rPr>
            <w:noProof/>
            <w:webHidden/>
          </w:rPr>
          <w:fldChar w:fldCharType="end"/>
        </w:r>
      </w:hyperlink>
    </w:p>
    <w:p w14:paraId="6145EE52" w14:textId="77777777" w:rsidR="0045561A" w:rsidRDefault="0044297E">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18659636" w:history="1">
        <w:r w:rsidR="0045561A" w:rsidRPr="00952B92">
          <w:rPr>
            <w:rStyle w:val="Hyperlink"/>
            <w:noProof/>
          </w:rPr>
          <w:t>4.2.2</w:t>
        </w:r>
        <w:r w:rsidR="0045561A">
          <w:rPr>
            <w:rFonts w:asciiTheme="minorHAnsi" w:eastAsiaTheme="minorEastAsia" w:hAnsiTheme="minorHAnsi" w:cstheme="minorBidi"/>
            <w:i w:val="0"/>
            <w:iCs w:val="0"/>
            <w:noProof/>
            <w:sz w:val="22"/>
            <w:szCs w:val="22"/>
          </w:rPr>
          <w:tab/>
        </w:r>
        <w:r w:rsidR="0045561A" w:rsidRPr="00952B92">
          <w:rPr>
            <w:rStyle w:val="Hyperlink"/>
            <w:noProof/>
          </w:rPr>
          <w:t>Update on passenger allocation method</w:t>
        </w:r>
        <w:r w:rsidR="0045561A">
          <w:rPr>
            <w:noProof/>
            <w:webHidden/>
          </w:rPr>
          <w:tab/>
        </w:r>
        <w:r w:rsidR="0045561A">
          <w:rPr>
            <w:noProof/>
            <w:webHidden/>
          </w:rPr>
          <w:fldChar w:fldCharType="begin"/>
        </w:r>
        <w:r w:rsidR="0045561A">
          <w:rPr>
            <w:noProof/>
            <w:webHidden/>
          </w:rPr>
          <w:instrText xml:space="preserve"> PAGEREF _Toc418659636 \h </w:instrText>
        </w:r>
        <w:r w:rsidR="0045561A">
          <w:rPr>
            <w:noProof/>
            <w:webHidden/>
          </w:rPr>
        </w:r>
        <w:r w:rsidR="0045561A">
          <w:rPr>
            <w:noProof/>
            <w:webHidden/>
          </w:rPr>
          <w:fldChar w:fldCharType="separate"/>
        </w:r>
        <w:r w:rsidR="00BD7B7F">
          <w:rPr>
            <w:noProof/>
            <w:webHidden/>
          </w:rPr>
          <w:t>74</w:t>
        </w:r>
        <w:r w:rsidR="0045561A">
          <w:rPr>
            <w:noProof/>
            <w:webHidden/>
          </w:rPr>
          <w:fldChar w:fldCharType="end"/>
        </w:r>
      </w:hyperlink>
    </w:p>
    <w:p w14:paraId="52D4A29E" w14:textId="77777777" w:rsidR="0045561A" w:rsidRDefault="0044297E">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18659637" w:history="1">
        <w:r w:rsidR="0045561A" w:rsidRPr="00952B92">
          <w:rPr>
            <w:rStyle w:val="Hyperlink"/>
            <w:noProof/>
          </w:rPr>
          <w:t>4.2.3</w:t>
        </w:r>
        <w:r w:rsidR="0045561A">
          <w:rPr>
            <w:rFonts w:asciiTheme="minorHAnsi" w:eastAsiaTheme="minorEastAsia" w:hAnsiTheme="minorHAnsi" w:cstheme="minorBidi"/>
            <w:i w:val="0"/>
            <w:iCs w:val="0"/>
            <w:noProof/>
            <w:sz w:val="22"/>
            <w:szCs w:val="22"/>
          </w:rPr>
          <w:tab/>
        </w:r>
        <w:r w:rsidR="0045561A" w:rsidRPr="00952B92">
          <w:rPr>
            <w:rStyle w:val="Hyperlink"/>
            <w:noProof/>
          </w:rPr>
          <w:t>Sourcing of schedule data</w:t>
        </w:r>
        <w:r w:rsidR="0045561A">
          <w:rPr>
            <w:noProof/>
            <w:webHidden/>
          </w:rPr>
          <w:tab/>
        </w:r>
        <w:r w:rsidR="0045561A">
          <w:rPr>
            <w:noProof/>
            <w:webHidden/>
          </w:rPr>
          <w:fldChar w:fldCharType="begin"/>
        </w:r>
        <w:r w:rsidR="0045561A">
          <w:rPr>
            <w:noProof/>
            <w:webHidden/>
          </w:rPr>
          <w:instrText xml:space="preserve"> PAGEREF _Toc418659637 \h </w:instrText>
        </w:r>
        <w:r w:rsidR="0045561A">
          <w:rPr>
            <w:noProof/>
            <w:webHidden/>
          </w:rPr>
        </w:r>
        <w:r w:rsidR="0045561A">
          <w:rPr>
            <w:noProof/>
            <w:webHidden/>
          </w:rPr>
          <w:fldChar w:fldCharType="separate"/>
        </w:r>
        <w:r w:rsidR="00BD7B7F">
          <w:rPr>
            <w:noProof/>
            <w:webHidden/>
          </w:rPr>
          <w:t>75</w:t>
        </w:r>
        <w:r w:rsidR="0045561A">
          <w:rPr>
            <w:noProof/>
            <w:webHidden/>
          </w:rPr>
          <w:fldChar w:fldCharType="end"/>
        </w:r>
      </w:hyperlink>
    </w:p>
    <w:p w14:paraId="426F77A4" w14:textId="77777777" w:rsidR="0045561A" w:rsidRDefault="0044297E">
      <w:pPr>
        <w:pStyle w:val="TOC2"/>
        <w:tabs>
          <w:tab w:val="left" w:pos="880"/>
          <w:tab w:val="right" w:leader="dot" w:pos="9016"/>
        </w:tabs>
        <w:rPr>
          <w:rFonts w:asciiTheme="minorHAnsi" w:eastAsiaTheme="minorEastAsia" w:hAnsiTheme="minorHAnsi" w:cstheme="minorBidi"/>
          <w:smallCaps w:val="0"/>
          <w:noProof/>
          <w:sz w:val="22"/>
          <w:szCs w:val="22"/>
        </w:rPr>
      </w:pPr>
      <w:hyperlink w:anchor="_Toc418659638" w:history="1">
        <w:r w:rsidR="0045561A" w:rsidRPr="00952B92">
          <w:rPr>
            <w:rStyle w:val="Hyperlink"/>
            <w:noProof/>
          </w:rPr>
          <w:t>4.3</w:t>
        </w:r>
        <w:r w:rsidR="0045561A">
          <w:rPr>
            <w:rFonts w:asciiTheme="minorHAnsi" w:eastAsiaTheme="minorEastAsia" w:hAnsiTheme="minorHAnsi" w:cstheme="minorBidi"/>
            <w:smallCaps w:val="0"/>
            <w:noProof/>
            <w:sz w:val="22"/>
            <w:szCs w:val="22"/>
          </w:rPr>
          <w:tab/>
        </w:r>
        <w:r w:rsidR="0045561A" w:rsidRPr="00952B92">
          <w:rPr>
            <w:rStyle w:val="Hyperlink"/>
            <w:noProof/>
          </w:rPr>
          <w:t>Disturbance models</w:t>
        </w:r>
        <w:r w:rsidR="0045561A">
          <w:rPr>
            <w:noProof/>
            <w:webHidden/>
          </w:rPr>
          <w:tab/>
        </w:r>
        <w:r w:rsidR="0045561A">
          <w:rPr>
            <w:noProof/>
            <w:webHidden/>
          </w:rPr>
          <w:fldChar w:fldCharType="begin"/>
        </w:r>
        <w:r w:rsidR="0045561A">
          <w:rPr>
            <w:noProof/>
            <w:webHidden/>
          </w:rPr>
          <w:instrText xml:space="preserve"> PAGEREF _Toc418659638 \h </w:instrText>
        </w:r>
        <w:r w:rsidR="0045561A">
          <w:rPr>
            <w:noProof/>
            <w:webHidden/>
          </w:rPr>
        </w:r>
        <w:r w:rsidR="0045561A">
          <w:rPr>
            <w:noProof/>
            <w:webHidden/>
          </w:rPr>
          <w:fldChar w:fldCharType="separate"/>
        </w:r>
        <w:r w:rsidR="00BD7B7F">
          <w:rPr>
            <w:noProof/>
            <w:webHidden/>
          </w:rPr>
          <w:t>76</w:t>
        </w:r>
        <w:r w:rsidR="0045561A">
          <w:rPr>
            <w:noProof/>
            <w:webHidden/>
          </w:rPr>
          <w:fldChar w:fldCharType="end"/>
        </w:r>
      </w:hyperlink>
    </w:p>
    <w:p w14:paraId="494DAC2A" w14:textId="77777777" w:rsidR="0045561A" w:rsidRDefault="0044297E">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18659639" w:history="1">
        <w:r w:rsidR="0045561A" w:rsidRPr="00952B92">
          <w:rPr>
            <w:rStyle w:val="Hyperlink"/>
            <w:noProof/>
          </w:rPr>
          <w:t>4.3.1</w:t>
        </w:r>
        <w:r w:rsidR="0045561A">
          <w:rPr>
            <w:rFonts w:asciiTheme="minorHAnsi" w:eastAsiaTheme="minorEastAsia" w:hAnsiTheme="minorHAnsi" w:cstheme="minorBidi"/>
            <w:i w:val="0"/>
            <w:iCs w:val="0"/>
            <w:noProof/>
            <w:sz w:val="22"/>
            <w:szCs w:val="22"/>
          </w:rPr>
          <w:tab/>
        </w:r>
        <w:r w:rsidR="0045561A" w:rsidRPr="00952B92">
          <w:rPr>
            <w:rStyle w:val="Hyperlink"/>
            <w:noProof/>
          </w:rPr>
          <w:t>Types of disturbances</w:t>
        </w:r>
        <w:r w:rsidR="0045561A">
          <w:rPr>
            <w:noProof/>
            <w:webHidden/>
          </w:rPr>
          <w:tab/>
        </w:r>
        <w:r w:rsidR="0045561A">
          <w:rPr>
            <w:noProof/>
            <w:webHidden/>
          </w:rPr>
          <w:fldChar w:fldCharType="begin"/>
        </w:r>
        <w:r w:rsidR="0045561A">
          <w:rPr>
            <w:noProof/>
            <w:webHidden/>
          </w:rPr>
          <w:instrText xml:space="preserve"> PAGEREF _Toc418659639 \h </w:instrText>
        </w:r>
        <w:r w:rsidR="0045561A">
          <w:rPr>
            <w:noProof/>
            <w:webHidden/>
          </w:rPr>
        </w:r>
        <w:r w:rsidR="0045561A">
          <w:rPr>
            <w:noProof/>
            <w:webHidden/>
          </w:rPr>
          <w:fldChar w:fldCharType="separate"/>
        </w:r>
        <w:r w:rsidR="00BD7B7F">
          <w:rPr>
            <w:noProof/>
            <w:webHidden/>
          </w:rPr>
          <w:t>76</w:t>
        </w:r>
        <w:r w:rsidR="0045561A">
          <w:rPr>
            <w:noProof/>
            <w:webHidden/>
          </w:rPr>
          <w:fldChar w:fldCharType="end"/>
        </w:r>
      </w:hyperlink>
    </w:p>
    <w:p w14:paraId="43D29C14" w14:textId="77777777" w:rsidR="0045561A" w:rsidRDefault="0044297E">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18659640" w:history="1">
        <w:r w:rsidR="0045561A" w:rsidRPr="00952B92">
          <w:rPr>
            <w:rStyle w:val="Hyperlink"/>
            <w:noProof/>
          </w:rPr>
          <w:t>4.3.2</w:t>
        </w:r>
        <w:r w:rsidR="0045561A">
          <w:rPr>
            <w:rFonts w:asciiTheme="minorHAnsi" w:eastAsiaTheme="minorEastAsia" w:hAnsiTheme="minorHAnsi" w:cstheme="minorBidi"/>
            <w:i w:val="0"/>
            <w:iCs w:val="0"/>
            <w:noProof/>
            <w:sz w:val="22"/>
            <w:szCs w:val="22"/>
          </w:rPr>
          <w:tab/>
        </w:r>
        <w:r w:rsidR="0045561A" w:rsidRPr="00952B92">
          <w:rPr>
            <w:rStyle w:val="Hyperlink"/>
            <w:noProof/>
          </w:rPr>
          <w:t>Disturbance modelling and data sources</w:t>
        </w:r>
        <w:r w:rsidR="0045561A">
          <w:rPr>
            <w:noProof/>
            <w:webHidden/>
          </w:rPr>
          <w:tab/>
        </w:r>
        <w:r w:rsidR="0045561A">
          <w:rPr>
            <w:noProof/>
            <w:webHidden/>
          </w:rPr>
          <w:fldChar w:fldCharType="begin"/>
        </w:r>
        <w:r w:rsidR="0045561A">
          <w:rPr>
            <w:noProof/>
            <w:webHidden/>
          </w:rPr>
          <w:instrText xml:space="preserve"> PAGEREF _Toc418659640 \h </w:instrText>
        </w:r>
        <w:r w:rsidR="0045561A">
          <w:rPr>
            <w:noProof/>
            <w:webHidden/>
          </w:rPr>
        </w:r>
        <w:r w:rsidR="0045561A">
          <w:rPr>
            <w:noProof/>
            <w:webHidden/>
          </w:rPr>
          <w:fldChar w:fldCharType="separate"/>
        </w:r>
        <w:r w:rsidR="00BD7B7F">
          <w:rPr>
            <w:noProof/>
            <w:webHidden/>
          </w:rPr>
          <w:t>92</w:t>
        </w:r>
        <w:r w:rsidR="0045561A">
          <w:rPr>
            <w:noProof/>
            <w:webHidden/>
          </w:rPr>
          <w:fldChar w:fldCharType="end"/>
        </w:r>
      </w:hyperlink>
    </w:p>
    <w:p w14:paraId="01BA766C" w14:textId="77777777" w:rsidR="0045561A" w:rsidRDefault="0044297E">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18659641" w:history="1">
        <w:r w:rsidR="0045561A" w:rsidRPr="00952B92">
          <w:rPr>
            <w:rStyle w:val="Hyperlink"/>
            <w:noProof/>
          </w:rPr>
          <w:t>4.3.3</w:t>
        </w:r>
        <w:r w:rsidR="0045561A">
          <w:rPr>
            <w:rFonts w:asciiTheme="minorHAnsi" w:eastAsiaTheme="minorEastAsia" w:hAnsiTheme="minorHAnsi" w:cstheme="minorBidi"/>
            <w:i w:val="0"/>
            <w:iCs w:val="0"/>
            <w:noProof/>
            <w:sz w:val="22"/>
            <w:szCs w:val="22"/>
          </w:rPr>
          <w:tab/>
        </w:r>
        <w:r w:rsidR="0045561A" w:rsidRPr="00952B92">
          <w:rPr>
            <w:rStyle w:val="Hyperlink"/>
            <w:noProof/>
          </w:rPr>
          <w:t>Conclusions on disturbance types and corresponding data sources</w:t>
        </w:r>
        <w:r w:rsidR="0045561A">
          <w:rPr>
            <w:noProof/>
            <w:webHidden/>
          </w:rPr>
          <w:tab/>
        </w:r>
        <w:r w:rsidR="0045561A">
          <w:rPr>
            <w:noProof/>
            <w:webHidden/>
          </w:rPr>
          <w:fldChar w:fldCharType="begin"/>
        </w:r>
        <w:r w:rsidR="0045561A">
          <w:rPr>
            <w:noProof/>
            <w:webHidden/>
          </w:rPr>
          <w:instrText xml:space="preserve"> PAGEREF _Toc418659641 \h </w:instrText>
        </w:r>
        <w:r w:rsidR="0045561A">
          <w:rPr>
            <w:noProof/>
            <w:webHidden/>
          </w:rPr>
        </w:r>
        <w:r w:rsidR="0045561A">
          <w:rPr>
            <w:noProof/>
            <w:webHidden/>
          </w:rPr>
          <w:fldChar w:fldCharType="separate"/>
        </w:r>
        <w:r w:rsidR="00BD7B7F">
          <w:rPr>
            <w:noProof/>
            <w:webHidden/>
          </w:rPr>
          <w:t>98</w:t>
        </w:r>
        <w:r w:rsidR="0045561A">
          <w:rPr>
            <w:noProof/>
            <w:webHidden/>
          </w:rPr>
          <w:fldChar w:fldCharType="end"/>
        </w:r>
      </w:hyperlink>
    </w:p>
    <w:p w14:paraId="695DC7D3" w14:textId="77777777" w:rsidR="0045561A" w:rsidRDefault="0044297E">
      <w:pPr>
        <w:pStyle w:val="TOC2"/>
        <w:tabs>
          <w:tab w:val="left" w:pos="880"/>
          <w:tab w:val="right" w:leader="dot" w:pos="9016"/>
        </w:tabs>
        <w:rPr>
          <w:rFonts w:asciiTheme="minorHAnsi" w:eastAsiaTheme="minorEastAsia" w:hAnsiTheme="minorHAnsi" w:cstheme="minorBidi"/>
          <w:smallCaps w:val="0"/>
          <w:noProof/>
          <w:sz w:val="22"/>
          <w:szCs w:val="22"/>
        </w:rPr>
      </w:pPr>
      <w:hyperlink w:anchor="_Toc418659642" w:history="1">
        <w:r w:rsidR="0045561A" w:rsidRPr="00952B92">
          <w:rPr>
            <w:rStyle w:val="Hyperlink"/>
            <w:noProof/>
          </w:rPr>
          <w:t>4.4</w:t>
        </w:r>
        <w:r w:rsidR="0045561A">
          <w:rPr>
            <w:rFonts w:asciiTheme="minorHAnsi" w:eastAsiaTheme="minorEastAsia" w:hAnsiTheme="minorHAnsi" w:cstheme="minorBidi"/>
            <w:smallCaps w:val="0"/>
            <w:noProof/>
            <w:sz w:val="22"/>
            <w:szCs w:val="22"/>
          </w:rPr>
          <w:tab/>
        </w:r>
        <w:r w:rsidR="0045561A" w:rsidRPr="00952B92">
          <w:rPr>
            <w:rStyle w:val="Hyperlink"/>
            <w:noProof/>
          </w:rPr>
          <w:t>Delay cost models</w:t>
        </w:r>
        <w:r w:rsidR="0045561A">
          <w:rPr>
            <w:noProof/>
            <w:webHidden/>
          </w:rPr>
          <w:tab/>
        </w:r>
        <w:r w:rsidR="0045561A">
          <w:rPr>
            <w:noProof/>
            <w:webHidden/>
          </w:rPr>
          <w:fldChar w:fldCharType="begin"/>
        </w:r>
        <w:r w:rsidR="0045561A">
          <w:rPr>
            <w:noProof/>
            <w:webHidden/>
          </w:rPr>
          <w:instrText xml:space="preserve"> PAGEREF _Toc418659642 \h </w:instrText>
        </w:r>
        <w:r w:rsidR="0045561A">
          <w:rPr>
            <w:noProof/>
            <w:webHidden/>
          </w:rPr>
        </w:r>
        <w:r w:rsidR="0045561A">
          <w:rPr>
            <w:noProof/>
            <w:webHidden/>
          </w:rPr>
          <w:fldChar w:fldCharType="separate"/>
        </w:r>
        <w:r w:rsidR="00BD7B7F">
          <w:rPr>
            <w:noProof/>
            <w:webHidden/>
          </w:rPr>
          <w:t>99</w:t>
        </w:r>
        <w:r w:rsidR="0045561A">
          <w:rPr>
            <w:noProof/>
            <w:webHidden/>
          </w:rPr>
          <w:fldChar w:fldCharType="end"/>
        </w:r>
      </w:hyperlink>
    </w:p>
    <w:p w14:paraId="4DC7EB81" w14:textId="77777777" w:rsidR="0045561A" w:rsidRDefault="0044297E">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18659643" w:history="1">
        <w:r w:rsidR="0045561A" w:rsidRPr="00952B92">
          <w:rPr>
            <w:rStyle w:val="Hyperlink"/>
            <w:noProof/>
          </w:rPr>
          <w:t>4.4.1</w:t>
        </w:r>
        <w:r w:rsidR="0045561A">
          <w:rPr>
            <w:rFonts w:asciiTheme="minorHAnsi" w:eastAsiaTheme="minorEastAsia" w:hAnsiTheme="minorHAnsi" w:cstheme="minorBidi"/>
            <w:i w:val="0"/>
            <w:iCs w:val="0"/>
            <w:noProof/>
            <w:sz w:val="22"/>
            <w:szCs w:val="22"/>
          </w:rPr>
          <w:tab/>
        </w:r>
        <w:r w:rsidR="0045561A" w:rsidRPr="00952B92">
          <w:rPr>
            <w:rStyle w:val="Hyperlink"/>
            <w:noProof/>
          </w:rPr>
          <w:t>Introduction to the delay cost modelling</w:t>
        </w:r>
        <w:r w:rsidR="0045561A">
          <w:rPr>
            <w:noProof/>
            <w:webHidden/>
          </w:rPr>
          <w:tab/>
        </w:r>
        <w:r w:rsidR="0045561A">
          <w:rPr>
            <w:noProof/>
            <w:webHidden/>
          </w:rPr>
          <w:fldChar w:fldCharType="begin"/>
        </w:r>
        <w:r w:rsidR="0045561A">
          <w:rPr>
            <w:noProof/>
            <w:webHidden/>
          </w:rPr>
          <w:instrText xml:space="preserve"> PAGEREF _Toc418659643 \h </w:instrText>
        </w:r>
        <w:r w:rsidR="0045561A">
          <w:rPr>
            <w:noProof/>
            <w:webHidden/>
          </w:rPr>
        </w:r>
        <w:r w:rsidR="0045561A">
          <w:rPr>
            <w:noProof/>
            <w:webHidden/>
          </w:rPr>
          <w:fldChar w:fldCharType="separate"/>
        </w:r>
        <w:r w:rsidR="00BD7B7F">
          <w:rPr>
            <w:noProof/>
            <w:webHidden/>
          </w:rPr>
          <w:t>99</w:t>
        </w:r>
        <w:r w:rsidR="0045561A">
          <w:rPr>
            <w:noProof/>
            <w:webHidden/>
          </w:rPr>
          <w:fldChar w:fldCharType="end"/>
        </w:r>
      </w:hyperlink>
    </w:p>
    <w:p w14:paraId="09A29C64" w14:textId="77777777" w:rsidR="0045561A" w:rsidRDefault="0044297E">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18659644" w:history="1">
        <w:r w:rsidR="0045561A" w:rsidRPr="00952B92">
          <w:rPr>
            <w:rStyle w:val="Hyperlink"/>
            <w:noProof/>
          </w:rPr>
          <w:t>4.4.2</w:t>
        </w:r>
        <w:r w:rsidR="0045561A">
          <w:rPr>
            <w:rFonts w:asciiTheme="minorHAnsi" w:eastAsiaTheme="minorEastAsia" w:hAnsiTheme="minorHAnsi" w:cstheme="minorBidi"/>
            <w:i w:val="0"/>
            <w:iCs w:val="0"/>
            <w:noProof/>
            <w:sz w:val="22"/>
            <w:szCs w:val="22"/>
          </w:rPr>
          <w:tab/>
        </w:r>
        <w:r w:rsidR="0045561A" w:rsidRPr="00952B92">
          <w:rPr>
            <w:rStyle w:val="Hyperlink"/>
            <w:noProof/>
          </w:rPr>
          <w:t>New aircraft to be included in the model</w:t>
        </w:r>
        <w:r w:rsidR="0045561A">
          <w:rPr>
            <w:noProof/>
            <w:webHidden/>
          </w:rPr>
          <w:tab/>
        </w:r>
        <w:r w:rsidR="0045561A">
          <w:rPr>
            <w:noProof/>
            <w:webHidden/>
          </w:rPr>
          <w:fldChar w:fldCharType="begin"/>
        </w:r>
        <w:r w:rsidR="0045561A">
          <w:rPr>
            <w:noProof/>
            <w:webHidden/>
          </w:rPr>
          <w:instrText xml:space="preserve"> PAGEREF _Toc418659644 \h </w:instrText>
        </w:r>
        <w:r w:rsidR="0045561A">
          <w:rPr>
            <w:noProof/>
            <w:webHidden/>
          </w:rPr>
        </w:r>
        <w:r w:rsidR="0045561A">
          <w:rPr>
            <w:noProof/>
            <w:webHidden/>
          </w:rPr>
          <w:fldChar w:fldCharType="separate"/>
        </w:r>
        <w:r w:rsidR="00BD7B7F">
          <w:rPr>
            <w:noProof/>
            <w:webHidden/>
          </w:rPr>
          <w:t>99</w:t>
        </w:r>
        <w:r w:rsidR="0045561A">
          <w:rPr>
            <w:noProof/>
            <w:webHidden/>
          </w:rPr>
          <w:fldChar w:fldCharType="end"/>
        </w:r>
      </w:hyperlink>
    </w:p>
    <w:p w14:paraId="3E566AB7" w14:textId="77777777" w:rsidR="0045561A" w:rsidRDefault="0044297E">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18659645" w:history="1">
        <w:r w:rsidR="0045561A" w:rsidRPr="00952B92">
          <w:rPr>
            <w:rStyle w:val="Hyperlink"/>
            <w:noProof/>
          </w:rPr>
          <w:t>4.4.3</w:t>
        </w:r>
        <w:r w:rsidR="0045561A">
          <w:rPr>
            <w:rFonts w:asciiTheme="minorHAnsi" w:eastAsiaTheme="minorEastAsia" w:hAnsiTheme="minorHAnsi" w:cstheme="minorBidi"/>
            <w:i w:val="0"/>
            <w:iCs w:val="0"/>
            <w:noProof/>
            <w:sz w:val="22"/>
            <w:szCs w:val="22"/>
          </w:rPr>
          <w:tab/>
        </w:r>
        <w:r w:rsidR="0045561A" w:rsidRPr="00952B92">
          <w:rPr>
            <w:rStyle w:val="Hyperlink"/>
            <w:noProof/>
          </w:rPr>
          <w:t>Fuel (and carbon), maintenance, crew and fleet costs</w:t>
        </w:r>
        <w:r w:rsidR="0045561A">
          <w:rPr>
            <w:noProof/>
            <w:webHidden/>
          </w:rPr>
          <w:tab/>
        </w:r>
        <w:r w:rsidR="0045561A">
          <w:rPr>
            <w:noProof/>
            <w:webHidden/>
          </w:rPr>
          <w:fldChar w:fldCharType="begin"/>
        </w:r>
        <w:r w:rsidR="0045561A">
          <w:rPr>
            <w:noProof/>
            <w:webHidden/>
          </w:rPr>
          <w:instrText xml:space="preserve"> PAGEREF _Toc418659645 \h </w:instrText>
        </w:r>
        <w:r w:rsidR="0045561A">
          <w:rPr>
            <w:noProof/>
            <w:webHidden/>
          </w:rPr>
        </w:r>
        <w:r w:rsidR="0045561A">
          <w:rPr>
            <w:noProof/>
            <w:webHidden/>
          </w:rPr>
          <w:fldChar w:fldCharType="separate"/>
        </w:r>
        <w:r w:rsidR="00BD7B7F">
          <w:rPr>
            <w:noProof/>
            <w:webHidden/>
          </w:rPr>
          <w:t>101</w:t>
        </w:r>
        <w:r w:rsidR="0045561A">
          <w:rPr>
            <w:noProof/>
            <w:webHidden/>
          </w:rPr>
          <w:fldChar w:fldCharType="end"/>
        </w:r>
      </w:hyperlink>
    </w:p>
    <w:p w14:paraId="1448C5C6" w14:textId="77777777" w:rsidR="0045561A" w:rsidRDefault="0044297E">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18659646" w:history="1">
        <w:r w:rsidR="0045561A" w:rsidRPr="00952B92">
          <w:rPr>
            <w:rStyle w:val="Hyperlink"/>
            <w:noProof/>
          </w:rPr>
          <w:t>4.4.4</w:t>
        </w:r>
        <w:r w:rsidR="0045561A">
          <w:rPr>
            <w:rFonts w:asciiTheme="minorHAnsi" w:eastAsiaTheme="minorEastAsia" w:hAnsiTheme="minorHAnsi" w:cstheme="minorBidi"/>
            <w:i w:val="0"/>
            <w:iCs w:val="0"/>
            <w:noProof/>
            <w:sz w:val="22"/>
            <w:szCs w:val="22"/>
          </w:rPr>
          <w:tab/>
        </w:r>
        <w:r w:rsidR="0045561A" w:rsidRPr="00952B92">
          <w:rPr>
            <w:rStyle w:val="Hyperlink"/>
            <w:noProof/>
          </w:rPr>
          <w:t>Passenger cost allocations</w:t>
        </w:r>
        <w:r w:rsidR="0045561A">
          <w:rPr>
            <w:noProof/>
            <w:webHidden/>
          </w:rPr>
          <w:tab/>
        </w:r>
        <w:r w:rsidR="0045561A">
          <w:rPr>
            <w:noProof/>
            <w:webHidden/>
          </w:rPr>
          <w:fldChar w:fldCharType="begin"/>
        </w:r>
        <w:r w:rsidR="0045561A">
          <w:rPr>
            <w:noProof/>
            <w:webHidden/>
          </w:rPr>
          <w:instrText xml:space="preserve"> PAGEREF _Toc418659646 \h </w:instrText>
        </w:r>
        <w:r w:rsidR="0045561A">
          <w:rPr>
            <w:noProof/>
            <w:webHidden/>
          </w:rPr>
        </w:r>
        <w:r w:rsidR="0045561A">
          <w:rPr>
            <w:noProof/>
            <w:webHidden/>
          </w:rPr>
          <w:fldChar w:fldCharType="separate"/>
        </w:r>
        <w:r w:rsidR="00BD7B7F">
          <w:rPr>
            <w:noProof/>
            <w:webHidden/>
          </w:rPr>
          <w:t>109</w:t>
        </w:r>
        <w:r w:rsidR="0045561A">
          <w:rPr>
            <w:noProof/>
            <w:webHidden/>
          </w:rPr>
          <w:fldChar w:fldCharType="end"/>
        </w:r>
      </w:hyperlink>
    </w:p>
    <w:p w14:paraId="46D807DC" w14:textId="77777777" w:rsidR="0045561A" w:rsidRDefault="0044297E">
      <w:pPr>
        <w:pStyle w:val="TOC3"/>
        <w:tabs>
          <w:tab w:val="left" w:pos="1100"/>
          <w:tab w:val="right" w:leader="dot" w:pos="9016"/>
        </w:tabs>
        <w:rPr>
          <w:rFonts w:asciiTheme="minorHAnsi" w:eastAsiaTheme="minorEastAsia" w:hAnsiTheme="minorHAnsi" w:cstheme="minorBidi"/>
          <w:i w:val="0"/>
          <w:iCs w:val="0"/>
          <w:noProof/>
          <w:sz w:val="22"/>
          <w:szCs w:val="22"/>
        </w:rPr>
      </w:pPr>
      <w:hyperlink w:anchor="_Toc418659647" w:history="1">
        <w:r w:rsidR="0045561A" w:rsidRPr="00952B92">
          <w:rPr>
            <w:rStyle w:val="Hyperlink"/>
            <w:noProof/>
          </w:rPr>
          <w:t>4.4.5</w:t>
        </w:r>
        <w:r w:rsidR="0045561A">
          <w:rPr>
            <w:rFonts w:asciiTheme="minorHAnsi" w:eastAsiaTheme="minorEastAsia" w:hAnsiTheme="minorHAnsi" w:cstheme="minorBidi"/>
            <w:i w:val="0"/>
            <w:iCs w:val="0"/>
            <w:noProof/>
            <w:sz w:val="22"/>
            <w:szCs w:val="22"/>
          </w:rPr>
          <w:tab/>
        </w:r>
        <w:r w:rsidR="0045561A" w:rsidRPr="00952B92">
          <w:rPr>
            <w:rStyle w:val="Hyperlink"/>
            <w:noProof/>
          </w:rPr>
          <w:t>Reactionary cost model</w:t>
        </w:r>
        <w:r w:rsidR="0045561A">
          <w:rPr>
            <w:noProof/>
            <w:webHidden/>
          </w:rPr>
          <w:tab/>
        </w:r>
        <w:r w:rsidR="0045561A">
          <w:rPr>
            <w:noProof/>
            <w:webHidden/>
          </w:rPr>
          <w:fldChar w:fldCharType="begin"/>
        </w:r>
        <w:r w:rsidR="0045561A">
          <w:rPr>
            <w:noProof/>
            <w:webHidden/>
          </w:rPr>
          <w:instrText xml:space="preserve"> PAGEREF _Toc418659647 \h </w:instrText>
        </w:r>
        <w:r w:rsidR="0045561A">
          <w:rPr>
            <w:noProof/>
            <w:webHidden/>
          </w:rPr>
        </w:r>
        <w:r w:rsidR="0045561A">
          <w:rPr>
            <w:noProof/>
            <w:webHidden/>
          </w:rPr>
          <w:fldChar w:fldCharType="separate"/>
        </w:r>
        <w:r w:rsidR="00BD7B7F">
          <w:rPr>
            <w:noProof/>
            <w:webHidden/>
          </w:rPr>
          <w:t>109</w:t>
        </w:r>
        <w:r w:rsidR="0045561A">
          <w:rPr>
            <w:noProof/>
            <w:webHidden/>
          </w:rPr>
          <w:fldChar w:fldCharType="end"/>
        </w:r>
      </w:hyperlink>
    </w:p>
    <w:p w14:paraId="68B24EF9" w14:textId="77777777" w:rsidR="0045561A" w:rsidRDefault="0044297E">
      <w:pPr>
        <w:pStyle w:val="TOC1"/>
        <w:tabs>
          <w:tab w:val="left" w:pos="400"/>
          <w:tab w:val="right" w:leader="dot" w:pos="9016"/>
        </w:tabs>
        <w:rPr>
          <w:rFonts w:asciiTheme="minorHAnsi" w:eastAsiaTheme="minorEastAsia" w:hAnsiTheme="minorHAnsi" w:cstheme="minorBidi"/>
          <w:b w:val="0"/>
          <w:bCs w:val="0"/>
          <w:caps w:val="0"/>
          <w:noProof/>
          <w:sz w:val="22"/>
          <w:szCs w:val="22"/>
        </w:rPr>
      </w:pPr>
      <w:hyperlink w:anchor="_Toc418659648" w:history="1">
        <w:r w:rsidR="0045561A" w:rsidRPr="00952B92">
          <w:rPr>
            <w:rStyle w:val="Hyperlink"/>
            <w:noProof/>
          </w:rPr>
          <w:t>5</w:t>
        </w:r>
        <w:r w:rsidR="0045561A">
          <w:rPr>
            <w:rFonts w:asciiTheme="minorHAnsi" w:eastAsiaTheme="minorEastAsia" w:hAnsiTheme="minorHAnsi" w:cstheme="minorBidi"/>
            <w:b w:val="0"/>
            <w:bCs w:val="0"/>
            <w:caps w:val="0"/>
            <w:noProof/>
            <w:sz w:val="22"/>
            <w:szCs w:val="22"/>
          </w:rPr>
          <w:tab/>
        </w:r>
        <w:r w:rsidR="0045561A" w:rsidRPr="00952B92">
          <w:rPr>
            <w:rStyle w:val="Hyperlink"/>
            <w:noProof/>
          </w:rPr>
          <w:t>Next steps and look ahead</w:t>
        </w:r>
        <w:r w:rsidR="0045561A">
          <w:rPr>
            <w:noProof/>
            <w:webHidden/>
          </w:rPr>
          <w:tab/>
        </w:r>
        <w:r w:rsidR="0045561A">
          <w:rPr>
            <w:noProof/>
            <w:webHidden/>
          </w:rPr>
          <w:fldChar w:fldCharType="begin"/>
        </w:r>
        <w:r w:rsidR="0045561A">
          <w:rPr>
            <w:noProof/>
            <w:webHidden/>
          </w:rPr>
          <w:instrText xml:space="preserve"> PAGEREF _Toc418659648 \h </w:instrText>
        </w:r>
        <w:r w:rsidR="0045561A">
          <w:rPr>
            <w:noProof/>
            <w:webHidden/>
          </w:rPr>
        </w:r>
        <w:r w:rsidR="0045561A">
          <w:rPr>
            <w:noProof/>
            <w:webHidden/>
          </w:rPr>
          <w:fldChar w:fldCharType="separate"/>
        </w:r>
        <w:r w:rsidR="00BD7B7F">
          <w:rPr>
            <w:noProof/>
            <w:webHidden/>
          </w:rPr>
          <w:t>111</w:t>
        </w:r>
        <w:r w:rsidR="0045561A">
          <w:rPr>
            <w:noProof/>
            <w:webHidden/>
          </w:rPr>
          <w:fldChar w:fldCharType="end"/>
        </w:r>
      </w:hyperlink>
    </w:p>
    <w:p w14:paraId="1B8C8E4F" w14:textId="77777777" w:rsidR="0045561A" w:rsidRDefault="0044297E">
      <w:pPr>
        <w:pStyle w:val="TOC1"/>
        <w:tabs>
          <w:tab w:val="left" w:pos="400"/>
          <w:tab w:val="right" w:leader="dot" w:pos="9016"/>
        </w:tabs>
        <w:rPr>
          <w:rFonts w:asciiTheme="minorHAnsi" w:eastAsiaTheme="minorEastAsia" w:hAnsiTheme="minorHAnsi" w:cstheme="minorBidi"/>
          <w:b w:val="0"/>
          <w:bCs w:val="0"/>
          <w:caps w:val="0"/>
          <w:noProof/>
          <w:sz w:val="22"/>
          <w:szCs w:val="22"/>
        </w:rPr>
      </w:pPr>
      <w:hyperlink w:anchor="_Toc418659649" w:history="1">
        <w:r w:rsidR="0045561A" w:rsidRPr="00952B92">
          <w:rPr>
            <w:rStyle w:val="Hyperlink"/>
            <w:noProof/>
          </w:rPr>
          <w:t>6</w:t>
        </w:r>
        <w:r w:rsidR="0045561A">
          <w:rPr>
            <w:rFonts w:asciiTheme="minorHAnsi" w:eastAsiaTheme="minorEastAsia" w:hAnsiTheme="minorHAnsi" w:cstheme="minorBidi"/>
            <w:b w:val="0"/>
            <w:bCs w:val="0"/>
            <w:caps w:val="0"/>
            <w:noProof/>
            <w:sz w:val="22"/>
            <w:szCs w:val="22"/>
          </w:rPr>
          <w:tab/>
        </w:r>
        <w:r w:rsidR="0045561A" w:rsidRPr="00952B92">
          <w:rPr>
            <w:rStyle w:val="Hyperlink"/>
            <w:noProof/>
          </w:rPr>
          <w:t>References</w:t>
        </w:r>
        <w:r w:rsidR="0045561A">
          <w:rPr>
            <w:noProof/>
            <w:webHidden/>
          </w:rPr>
          <w:tab/>
        </w:r>
        <w:r w:rsidR="0045561A">
          <w:rPr>
            <w:noProof/>
            <w:webHidden/>
          </w:rPr>
          <w:fldChar w:fldCharType="begin"/>
        </w:r>
        <w:r w:rsidR="0045561A">
          <w:rPr>
            <w:noProof/>
            <w:webHidden/>
          </w:rPr>
          <w:instrText xml:space="preserve"> PAGEREF _Toc418659649 \h </w:instrText>
        </w:r>
        <w:r w:rsidR="0045561A">
          <w:rPr>
            <w:noProof/>
            <w:webHidden/>
          </w:rPr>
        </w:r>
        <w:r w:rsidR="0045561A">
          <w:rPr>
            <w:noProof/>
            <w:webHidden/>
          </w:rPr>
          <w:fldChar w:fldCharType="separate"/>
        </w:r>
        <w:r w:rsidR="00BD7B7F">
          <w:rPr>
            <w:noProof/>
            <w:webHidden/>
          </w:rPr>
          <w:t>112</w:t>
        </w:r>
        <w:r w:rsidR="0045561A">
          <w:rPr>
            <w:noProof/>
            <w:webHidden/>
          </w:rPr>
          <w:fldChar w:fldCharType="end"/>
        </w:r>
      </w:hyperlink>
    </w:p>
    <w:p w14:paraId="7A3C3D18" w14:textId="77777777" w:rsidR="0045561A" w:rsidRDefault="0044297E">
      <w:pPr>
        <w:pStyle w:val="TOC1"/>
        <w:tabs>
          <w:tab w:val="left" w:pos="1540"/>
          <w:tab w:val="right" w:leader="dot" w:pos="9016"/>
        </w:tabs>
        <w:rPr>
          <w:rFonts w:asciiTheme="minorHAnsi" w:eastAsiaTheme="minorEastAsia" w:hAnsiTheme="minorHAnsi" w:cstheme="minorBidi"/>
          <w:b w:val="0"/>
          <w:bCs w:val="0"/>
          <w:caps w:val="0"/>
          <w:noProof/>
          <w:sz w:val="22"/>
          <w:szCs w:val="22"/>
        </w:rPr>
      </w:pPr>
      <w:hyperlink w:anchor="_Toc418659650" w:history="1">
        <w:r w:rsidR="0045561A" w:rsidRPr="00952B92">
          <w:rPr>
            <w:rStyle w:val="Hyperlink"/>
            <w:noProof/>
          </w:rPr>
          <w:t>Appendix A</w:t>
        </w:r>
        <w:r w:rsidR="0045561A">
          <w:rPr>
            <w:rFonts w:asciiTheme="minorHAnsi" w:eastAsiaTheme="minorEastAsia" w:hAnsiTheme="minorHAnsi" w:cstheme="minorBidi"/>
            <w:b w:val="0"/>
            <w:bCs w:val="0"/>
            <w:caps w:val="0"/>
            <w:noProof/>
            <w:sz w:val="22"/>
            <w:szCs w:val="22"/>
          </w:rPr>
          <w:tab/>
        </w:r>
        <w:r w:rsidR="0045561A" w:rsidRPr="00952B92">
          <w:rPr>
            <w:rStyle w:val="Hyperlink"/>
            <w:noProof/>
          </w:rPr>
          <w:t>The cost of passenger delay to airlines</w:t>
        </w:r>
        <w:r w:rsidR="0045561A">
          <w:rPr>
            <w:noProof/>
            <w:webHidden/>
          </w:rPr>
          <w:tab/>
        </w:r>
        <w:r w:rsidR="0045561A">
          <w:rPr>
            <w:noProof/>
            <w:webHidden/>
          </w:rPr>
          <w:fldChar w:fldCharType="begin"/>
        </w:r>
        <w:r w:rsidR="0045561A">
          <w:rPr>
            <w:noProof/>
            <w:webHidden/>
          </w:rPr>
          <w:instrText xml:space="preserve"> PAGEREF _Toc418659650 \h </w:instrText>
        </w:r>
        <w:r w:rsidR="0045561A">
          <w:rPr>
            <w:noProof/>
            <w:webHidden/>
          </w:rPr>
        </w:r>
        <w:r w:rsidR="0045561A">
          <w:rPr>
            <w:noProof/>
            <w:webHidden/>
          </w:rPr>
          <w:fldChar w:fldCharType="separate"/>
        </w:r>
        <w:r w:rsidR="00BD7B7F">
          <w:rPr>
            <w:noProof/>
            <w:webHidden/>
          </w:rPr>
          <w:t>119</w:t>
        </w:r>
        <w:r w:rsidR="0045561A">
          <w:rPr>
            <w:noProof/>
            <w:webHidden/>
          </w:rPr>
          <w:fldChar w:fldCharType="end"/>
        </w:r>
      </w:hyperlink>
    </w:p>
    <w:p w14:paraId="7400BE19" w14:textId="77777777" w:rsidR="0045561A" w:rsidRDefault="0044297E">
      <w:pPr>
        <w:pStyle w:val="TOC1"/>
        <w:tabs>
          <w:tab w:val="left" w:pos="1540"/>
          <w:tab w:val="right" w:leader="dot" w:pos="9016"/>
        </w:tabs>
        <w:rPr>
          <w:rFonts w:asciiTheme="minorHAnsi" w:eastAsiaTheme="minorEastAsia" w:hAnsiTheme="minorHAnsi" w:cstheme="minorBidi"/>
          <w:b w:val="0"/>
          <w:bCs w:val="0"/>
          <w:caps w:val="0"/>
          <w:noProof/>
          <w:sz w:val="22"/>
          <w:szCs w:val="22"/>
        </w:rPr>
      </w:pPr>
      <w:hyperlink w:anchor="_Toc418659651" w:history="1">
        <w:r w:rsidR="0045561A" w:rsidRPr="00952B92">
          <w:rPr>
            <w:rStyle w:val="Hyperlink"/>
            <w:noProof/>
          </w:rPr>
          <w:t>Appendix B</w:t>
        </w:r>
        <w:r w:rsidR="0045561A">
          <w:rPr>
            <w:rFonts w:asciiTheme="minorHAnsi" w:eastAsiaTheme="minorEastAsia" w:hAnsiTheme="minorHAnsi" w:cstheme="minorBidi"/>
            <w:b w:val="0"/>
            <w:bCs w:val="0"/>
            <w:caps w:val="0"/>
            <w:noProof/>
            <w:sz w:val="22"/>
            <w:szCs w:val="22"/>
          </w:rPr>
          <w:tab/>
        </w:r>
        <w:r w:rsidR="0045561A" w:rsidRPr="00952B92">
          <w:rPr>
            <w:rStyle w:val="Hyperlink"/>
            <w:noProof/>
          </w:rPr>
          <w:t>Provisional, strategic delay cost values for 2014</w:t>
        </w:r>
        <w:r w:rsidR="0045561A">
          <w:rPr>
            <w:noProof/>
            <w:webHidden/>
          </w:rPr>
          <w:tab/>
        </w:r>
        <w:r w:rsidR="0045561A">
          <w:rPr>
            <w:noProof/>
            <w:webHidden/>
          </w:rPr>
          <w:fldChar w:fldCharType="begin"/>
        </w:r>
        <w:r w:rsidR="0045561A">
          <w:rPr>
            <w:noProof/>
            <w:webHidden/>
          </w:rPr>
          <w:instrText xml:space="preserve"> PAGEREF _Toc418659651 \h </w:instrText>
        </w:r>
        <w:r w:rsidR="0045561A">
          <w:rPr>
            <w:noProof/>
            <w:webHidden/>
          </w:rPr>
        </w:r>
        <w:r w:rsidR="0045561A">
          <w:rPr>
            <w:noProof/>
            <w:webHidden/>
          </w:rPr>
          <w:fldChar w:fldCharType="separate"/>
        </w:r>
        <w:r w:rsidR="00BD7B7F">
          <w:rPr>
            <w:noProof/>
            <w:webHidden/>
          </w:rPr>
          <w:t>149</w:t>
        </w:r>
        <w:r w:rsidR="0045561A">
          <w:rPr>
            <w:noProof/>
            <w:webHidden/>
          </w:rPr>
          <w:fldChar w:fldCharType="end"/>
        </w:r>
      </w:hyperlink>
    </w:p>
    <w:p w14:paraId="5B89B300" w14:textId="77777777" w:rsidR="0045561A" w:rsidRDefault="0044297E">
      <w:pPr>
        <w:pStyle w:val="TOC1"/>
        <w:tabs>
          <w:tab w:val="left" w:pos="1540"/>
          <w:tab w:val="right" w:leader="dot" w:pos="9016"/>
        </w:tabs>
        <w:rPr>
          <w:rFonts w:asciiTheme="minorHAnsi" w:eastAsiaTheme="minorEastAsia" w:hAnsiTheme="minorHAnsi" w:cstheme="minorBidi"/>
          <w:b w:val="0"/>
          <w:bCs w:val="0"/>
          <w:caps w:val="0"/>
          <w:noProof/>
          <w:sz w:val="22"/>
          <w:szCs w:val="22"/>
        </w:rPr>
      </w:pPr>
      <w:hyperlink w:anchor="_Toc418659652" w:history="1">
        <w:r w:rsidR="0045561A" w:rsidRPr="00952B92">
          <w:rPr>
            <w:rStyle w:val="Hyperlink"/>
            <w:noProof/>
          </w:rPr>
          <w:t>Appendix C</w:t>
        </w:r>
        <w:r w:rsidR="0045561A">
          <w:rPr>
            <w:rFonts w:asciiTheme="minorHAnsi" w:eastAsiaTheme="minorEastAsia" w:hAnsiTheme="minorHAnsi" w:cstheme="minorBidi"/>
            <w:b w:val="0"/>
            <w:bCs w:val="0"/>
            <w:caps w:val="0"/>
            <w:noProof/>
            <w:sz w:val="22"/>
            <w:szCs w:val="22"/>
          </w:rPr>
          <w:tab/>
        </w:r>
        <w:r w:rsidR="0045561A" w:rsidRPr="00952B92">
          <w:rPr>
            <w:rStyle w:val="Hyperlink"/>
            <w:noProof/>
          </w:rPr>
          <w:t>CO</w:t>
        </w:r>
        <w:r w:rsidR="0045561A" w:rsidRPr="00952B92">
          <w:rPr>
            <w:rStyle w:val="Hyperlink"/>
            <w:noProof/>
            <w:vertAlign w:val="subscript"/>
          </w:rPr>
          <w:t>2</w:t>
        </w:r>
        <w:r w:rsidR="0045561A" w:rsidRPr="00952B92">
          <w:rPr>
            <w:rStyle w:val="Hyperlink"/>
            <w:noProof/>
          </w:rPr>
          <w:t xml:space="preserve"> emission cost in 2014 for aircraft type analysed</w:t>
        </w:r>
        <w:r w:rsidR="0045561A">
          <w:rPr>
            <w:noProof/>
            <w:webHidden/>
          </w:rPr>
          <w:tab/>
        </w:r>
        <w:r w:rsidR="0045561A">
          <w:rPr>
            <w:noProof/>
            <w:webHidden/>
          </w:rPr>
          <w:fldChar w:fldCharType="begin"/>
        </w:r>
        <w:r w:rsidR="0045561A">
          <w:rPr>
            <w:noProof/>
            <w:webHidden/>
          </w:rPr>
          <w:instrText xml:space="preserve"> PAGEREF _Toc418659652 \h </w:instrText>
        </w:r>
        <w:r w:rsidR="0045561A">
          <w:rPr>
            <w:noProof/>
            <w:webHidden/>
          </w:rPr>
        </w:r>
        <w:r w:rsidR="0045561A">
          <w:rPr>
            <w:noProof/>
            <w:webHidden/>
          </w:rPr>
          <w:fldChar w:fldCharType="separate"/>
        </w:r>
        <w:r w:rsidR="00BD7B7F">
          <w:rPr>
            <w:noProof/>
            <w:webHidden/>
          </w:rPr>
          <w:t>152</w:t>
        </w:r>
        <w:r w:rsidR="0045561A">
          <w:rPr>
            <w:noProof/>
            <w:webHidden/>
          </w:rPr>
          <w:fldChar w:fldCharType="end"/>
        </w:r>
      </w:hyperlink>
    </w:p>
    <w:p w14:paraId="08007D85" w14:textId="77777777" w:rsidR="00AD0898" w:rsidRDefault="00D26C16" w:rsidP="00BD2298">
      <w:pPr>
        <w:pStyle w:val="BodyText"/>
      </w:pPr>
      <w:r w:rsidRPr="00AB6604">
        <w:fldChar w:fldCharType="end"/>
      </w:r>
    </w:p>
    <w:p w14:paraId="4C9A89AD" w14:textId="15DBFDFB" w:rsidR="00D26C16" w:rsidRPr="0045561A" w:rsidRDefault="00AD0898" w:rsidP="00BD2298">
      <w:pPr>
        <w:pStyle w:val="BodyText"/>
        <w:rPr>
          <w:b/>
          <w:color w:val="003399"/>
          <w:sz w:val="32"/>
          <w:szCs w:val="32"/>
        </w:rPr>
      </w:pPr>
      <w:r>
        <w:br w:type="column"/>
      </w:r>
      <w:r w:rsidR="00D26C16" w:rsidRPr="0045561A">
        <w:rPr>
          <w:b/>
          <w:color w:val="003399"/>
          <w:sz w:val="32"/>
          <w:szCs w:val="32"/>
        </w:rPr>
        <w:lastRenderedPageBreak/>
        <w:t>List of tables</w:t>
      </w:r>
    </w:p>
    <w:p w14:paraId="4FF9A8A3" w14:textId="77777777" w:rsidR="0045561A" w:rsidRDefault="00B2591D">
      <w:pPr>
        <w:pStyle w:val="TableofFigures"/>
        <w:tabs>
          <w:tab w:val="right" w:leader="dot" w:pos="9016"/>
        </w:tabs>
        <w:rPr>
          <w:rFonts w:asciiTheme="minorHAnsi" w:eastAsiaTheme="minorEastAsia" w:hAnsiTheme="minorHAnsi" w:cstheme="minorBidi"/>
          <w:noProof/>
          <w:sz w:val="22"/>
          <w:szCs w:val="22"/>
        </w:rPr>
      </w:pPr>
      <w:r w:rsidRPr="00AB6604">
        <w:fldChar w:fldCharType="begin"/>
      </w:r>
      <w:r w:rsidRPr="00AB6604">
        <w:instrText xml:space="preserve"> TOC \c "Table" </w:instrText>
      </w:r>
      <w:r w:rsidRPr="00AB6604">
        <w:fldChar w:fldCharType="separate"/>
      </w:r>
      <w:r w:rsidR="0045561A">
        <w:rPr>
          <w:noProof/>
        </w:rPr>
        <w:t>Table 1. Flight-centred metrics</w:t>
      </w:r>
      <w:r w:rsidR="0045561A">
        <w:rPr>
          <w:noProof/>
        </w:rPr>
        <w:tab/>
      </w:r>
      <w:r w:rsidR="0045561A">
        <w:rPr>
          <w:noProof/>
        </w:rPr>
        <w:fldChar w:fldCharType="begin"/>
      </w:r>
      <w:r w:rsidR="0045561A">
        <w:rPr>
          <w:noProof/>
        </w:rPr>
        <w:instrText xml:space="preserve"> PAGEREF _Toc418659653 \h </w:instrText>
      </w:r>
      <w:r w:rsidR="0045561A">
        <w:rPr>
          <w:noProof/>
        </w:rPr>
      </w:r>
      <w:r w:rsidR="0045561A">
        <w:rPr>
          <w:noProof/>
        </w:rPr>
        <w:fldChar w:fldCharType="separate"/>
      </w:r>
      <w:r w:rsidR="00BD7B7F">
        <w:rPr>
          <w:noProof/>
        </w:rPr>
        <w:t>14</w:t>
      </w:r>
      <w:r w:rsidR="0045561A">
        <w:rPr>
          <w:noProof/>
        </w:rPr>
        <w:fldChar w:fldCharType="end"/>
      </w:r>
    </w:p>
    <w:p w14:paraId="37C74A69"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Table 2. Passenger-centred metrics</w:t>
      </w:r>
      <w:r>
        <w:rPr>
          <w:noProof/>
        </w:rPr>
        <w:tab/>
      </w:r>
      <w:r>
        <w:rPr>
          <w:noProof/>
        </w:rPr>
        <w:fldChar w:fldCharType="begin"/>
      </w:r>
      <w:r>
        <w:rPr>
          <w:noProof/>
        </w:rPr>
        <w:instrText xml:space="preserve"> PAGEREF _Toc418659654 \h </w:instrText>
      </w:r>
      <w:r>
        <w:rPr>
          <w:noProof/>
        </w:rPr>
      </w:r>
      <w:r>
        <w:rPr>
          <w:noProof/>
        </w:rPr>
        <w:fldChar w:fldCharType="separate"/>
      </w:r>
      <w:r w:rsidR="00BD7B7F">
        <w:rPr>
          <w:noProof/>
        </w:rPr>
        <w:t>16</w:t>
      </w:r>
      <w:r>
        <w:rPr>
          <w:noProof/>
        </w:rPr>
        <w:fldChar w:fldCharType="end"/>
      </w:r>
    </w:p>
    <w:p w14:paraId="737E65C6"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Table 3. Cost metrics</w:t>
      </w:r>
      <w:r>
        <w:rPr>
          <w:noProof/>
        </w:rPr>
        <w:tab/>
      </w:r>
      <w:r>
        <w:rPr>
          <w:noProof/>
        </w:rPr>
        <w:fldChar w:fldCharType="begin"/>
      </w:r>
      <w:r>
        <w:rPr>
          <w:noProof/>
        </w:rPr>
        <w:instrText xml:space="preserve"> PAGEREF _Toc418659655 \h </w:instrText>
      </w:r>
      <w:r>
        <w:rPr>
          <w:noProof/>
        </w:rPr>
      </w:r>
      <w:r>
        <w:rPr>
          <w:noProof/>
        </w:rPr>
        <w:fldChar w:fldCharType="separate"/>
      </w:r>
      <w:r w:rsidR="00BD7B7F">
        <w:rPr>
          <w:noProof/>
        </w:rPr>
        <w:t>17</w:t>
      </w:r>
      <w:r>
        <w:rPr>
          <w:noProof/>
        </w:rPr>
        <w:fldChar w:fldCharType="end"/>
      </w:r>
    </w:p>
    <w:p w14:paraId="53134FA5"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Table 4. Statistics considered</w:t>
      </w:r>
      <w:r>
        <w:rPr>
          <w:noProof/>
        </w:rPr>
        <w:tab/>
      </w:r>
      <w:r>
        <w:rPr>
          <w:noProof/>
        </w:rPr>
        <w:fldChar w:fldCharType="begin"/>
      </w:r>
      <w:r>
        <w:rPr>
          <w:noProof/>
        </w:rPr>
        <w:instrText xml:space="preserve"> PAGEREF _Toc418659656 \h </w:instrText>
      </w:r>
      <w:r>
        <w:rPr>
          <w:noProof/>
        </w:rPr>
      </w:r>
      <w:r>
        <w:rPr>
          <w:noProof/>
        </w:rPr>
        <w:fldChar w:fldCharType="separate"/>
      </w:r>
      <w:r w:rsidR="00BD7B7F">
        <w:rPr>
          <w:noProof/>
        </w:rPr>
        <w:t>18</w:t>
      </w:r>
      <w:r>
        <w:rPr>
          <w:noProof/>
        </w:rPr>
        <w:fldChar w:fldCharType="end"/>
      </w:r>
    </w:p>
    <w:p w14:paraId="26E34A61"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sidRPr="00B321CD">
        <w:rPr>
          <w:noProof/>
        </w:rPr>
        <w:t>Table</w:t>
      </w:r>
      <w:r>
        <w:rPr>
          <w:noProof/>
        </w:rPr>
        <w:t xml:space="preserve"> 5.Mechanism main characteristics and cost availability</w:t>
      </w:r>
      <w:r>
        <w:rPr>
          <w:noProof/>
        </w:rPr>
        <w:tab/>
      </w:r>
      <w:r>
        <w:rPr>
          <w:noProof/>
        </w:rPr>
        <w:fldChar w:fldCharType="begin"/>
      </w:r>
      <w:r>
        <w:rPr>
          <w:noProof/>
        </w:rPr>
        <w:instrText xml:space="preserve"> PAGEREF _Toc418659657 \h </w:instrText>
      </w:r>
      <w:r>
        <w:rPr>
          <w:noProof/>
        </w:rPr>
      </w:r>
      <w:r>
        <w:rPr>
          <w:noProof/>
        </w:rPr>
        <w:fldChar w:fldCharType="separate"/>
      </w:r>
      <w:r w:rsidR="00BD7B7F">
        <w:rPr>
          <w:noProof/>
        </w:rPr>
        <w:t>28</w:t>
      </w:r>
      <w:r>
        <w:rPr>
          <w:noProof/>
        </w:rPr>
        <w:fldChar w:fldCharType="end"/>
      </w:r>
    </w:p>
    <w:p w14:paraId="78A9321E"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Table 6.Disturbances alignment</w:t>
      </w:r>
      <w:r>
        <w:rPr>
          <w:noProof/>
        </w:rPr>
        <w:tab/>
      </w:r>
      <w:r>
        <w:rPr>
          <w:noProof/>
        </w:rPr>
        <w:fldChar w:fldCharType="begin"/>
      </w:r>
      <w:r>
        <w:rPr>
          <w:noProof/>
        </w:rPr>
        <w:instrText xml:space="preserve"> PAGEREF _Toc418659658 \h </w:instrText>
      </w:r>
      <w:r>
        <w:rPr>
          <w:noProof/>
        </w:rPr>
      </w:r>
      <w:r>
        <w:rPr>
          <w:noProof/>
        </w:rPr>
        <w:fldChar w:fldCharType="separate"/>
      </w:r>
      <w:r w:rsidR="00BD7B7F">
        <w:rPr>
          <w:noProof/>
        </w:rPr>
        <w:t>31</w:t>
      </w:r>
      <w:r>
        <w:rPr>
          <w:noProof/>
        </w:rPr>
        <w:fldChar w:fldCharType="end"/>
      </w:r>
    </w:p>
    <w:p w14:paraId="0DF4A2A9"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Table 7.Summary of the characteristics of the mechanism</w:t>
      </w:r>
      <w:r>
        <w:rPr>
          <w:noProof/>
        </w:rPr>
        <w:tab/>
      </w:r>
      <w:r>
        <w:rPr>
          <w:noProof/>
        </w:rPr>
        <w:fldChar w:fldCharType="begin"/>
      </w:r>
      <w:r>
        <w:rPr>
          <w:noProof/>
        </w:rPr>
        <w:instrText xml:space="preserve"> PAGEREF _Toc418659659 \h </w:instrText>
      </w:r>
      <w:r>
        <w:rPr>
          <w:noProof/>
        </w:rPr>
      </w:r>
      <w:r>
        <w:rPr>
          <w:noProof/>
        </w:rPr>
        <w:fldChar w:fldCharType="separate"/>
      </w:r>
      <w:r w:rsidR="00BD7B7F">
        <w:rPr>
          <w:noProof/>
        </w:rPr>
        <w:t>32</w:t>
      </w:r>
      <w:r>
        <w:rPr>
          <w:noProof/>
        </w:rPr>
        <w:fldChar w:fldCharType="end"/>
      </w:r>
    </w:p>
    <w:p w14:paraId="7D10E750"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Table 8. Stakeholders uptake</w:t>
      </w:r>
      <w:r>
        <w:rPr>
          <w:noProof/>
        </w:rPr>
        <w:tab/>
      </w:r>
      <w:r>
        <w:rPr>
          <w:noProof/>
        </w:rPr>
        <w:fldChar w:fldCharType="begin"/>
      </w:r>
      <w:r>
        <w:rPr>
          <w:noProof/>
        </w:rPr>
        <w:instrText xml:space="preserve"> PAGEREF _Toc418659660 \h </w:instrText>
      </w:r>
      <w:r>
        <w:rPr>
          <w:noProof/>
        </w:rPr>
      </w:r>
      <w:r>
        <w:rPr>
          <w:noProof/>
        </w:rPr>
        <w:fldChar w:fldCharType="separate"/>
      </w:r>
      <w:r w:rsidR="00BD7B7F">
        <w:rPr>
          <w:noProof/>
        </w:rPr>
        <w:t>40</w:t>
      </w:r>
      <w:r>
        <w:rPr>
          <w:noProof/>
        </w:rPr>
        <w:fldChar w:fldCharType="end"/>
      </w:r>
    </w:p>
    <w:p w14:paraId="0C86D191"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Table 9. Summary of selected mechanisms</w:t>
      </w:r>
      <w:r>
        <w:rPr>
          <w:noProof/>
        </w:rPr>
        <w:tab/>
      </w:r>
      <w:r>
        <w:rPr>
          <w:noProof/>
        </w:rPr>
        <w:fldChar w:fldCharType="begin"/>
      </w:r>
      <w:r>
        <w:rPr>
          <w:noProof/>
        </w:rPr>
        <w:instrText xml:space="preserve"> PAGEREF _Toc418659661 \h </w:instrText>
      </w:r>
      <w:r>
        <w:rPr>
          <w:noProof/>
        </w:rPr>
      </w:r>
      <w:r>
        <w:rPr>
          <w:noProof/>
        </w:rPr>
        <w:fldChar w:fldCharType="separate"/>
      </w:r>
      <w:r w:rsidR="00BD7B7F">
        <w:rPr>
          <w:noProof/>
        </w:rPr>
        <w:t>51</w:t>
      </w:r>
      <w:r>
        <w:rPr>
          <w:noProof/>
        </w:rPr>
        <w:fldChar w:fldCharType="end"/>
      </w:r>
    </w:p>
    <w:p w14:paraId="2B225190"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Table 10. Methods to be implemented by the stack-manager</w:t>
      </w:r>
      <w:r>
        <w:rPr>
          <w:noProof/>
        </w:rPr>
        <w:tab/>
      </w:r>
      <w:r>
        <w:rPr>
          <w:noProof/>
        </w:rPr>
        <w:fldChar w:fldCharType="begin"/>
      </w:r>
      <w:r>
        <w:rPr>
          <w:noProof/>
        </w:rPr>
        <w:instrText xml:space="preserve"> PAGEREF _Toc418659662 \h </w:instrText>
      </w:r>
      <w:r>
        <w:rPr>
          <w:noProof/>
        </w:rPr>
      </w:r>
      <w:r>
        <w:rPr>
          <w:noProof/>
        </w:rPr>
        <w:fldChar w:fldCharType="separate"/>
      </w:r>
      <w:r w:rsidR="00BD7B7F">
        <w:rPr>
          <w:noProof/>
        </w:rPr>
        <w:t>52</w:t>
      </w:r>
      <w:r>
        <w:rPr>
          <w:noProof/>
        </w:rPr>
        <w:fldChar w:fldCharType="end"/>
      </w:r>
    </w:p>
    <w:p w14:paraId="5E9FC964"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Table 11. List of environment actor classes for ComplexityCosts model</w:t>
      </w:r>
      <w:r>
        <w:rPr>
          <w:noProof/>
        </w:rPr>
        <w:tab/>
      </w:r>
      <w:r>
        <w:rPr>
          <w:noProof/>
        </w:rPr>
        <w:fldChar w:fldCharType="begin"/>
      </w:r>
      <w:r>
        <w:rPr>
          <w:noProof/>
        </w:rPr>
        <w:instrText xml:space="preserve"> PAGEREF _Toc418659663 \h </w:instrText>
      </w:r>
      <w:r>
        <w:rPr>
          <w:noProof/>
        </w:rPr>
      </w:r>
      <w:r>
        <w:rPr>
          <w:noProof/>
        </w:rPr>
        <w:fldChar w:fldCharType="separate"/>
      </w:r>
      <w:r w:rsidR="00BD7B7F">
        <w:rPr>
          <w:noProof/>
        </w:rPr>
        <w:t>54</w:t>
      </w:r>
      <w:r>
        <w:rPr>
          <w:noProof/>
        </w:rPr>
        <w:fldChar w:fldCharType="end"/>
      </w:r>
    </w:p>
    <w:p w14:paraId="32FDF77E"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Table 12. List of meta actions</w:t>
      </w:r>
      <w:r>
        <w:rPr>
          <w:noProof/>
        </w:rPr>
        <w:tab/>
      </w:r>
      <w:r>
        <w:rPr>
          <w:noProof/>
        </w:rPr>
        <w:fldChar w:fldCharType="begin"/>
      </w:r>
      <w:r>
        <w:rPr>
          <w:noProof/>
        </w:rPr>
        <w:instrText xml:space="preserve"> PAGEREF _Toc418659664 \h </w:instrText>
      </w:r>
      <w:r>
        <w:rPr>
          <w:noProof/>
        </w:rPr>
      </w:r>
      <w:r>
        <w:rPr>
          <w:noProof/>
        </w:rPr>
        <w:fldChar w:fldCharType="separate"/>
      </w:r>
      <w:r w:rsidR="00BD7B7F">
        <w:rPr>
          <w:noProof/>
        </w:rPr>
        <w:t>55</w:t>
      </w:r>
      <w:r>
        <w:rPr>
          <w:noProof/>
        </w:rPr>
        <w:fldChar w:fldCharType="end"/>
      </w:r>
    </w:p>
    <w:p w14:paraId="540C6168"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Table 13. List of Network Manager actor actions</w:t>
      </w:r>
      <w:r>
        <w:rPr>
          <w:noProof/>
        </w:rPr>
        <w:tab/>
      </w:r>
      <w:r>
        <w:rPr>
          <w:noProof/>
        </w:rPr>
        <w:fldChar w:fldCharType="begin"/>
      </w:r>
      <w:r>
        <w:rPr>
          <w:noProof/>
        </w:rPr>
        <w:instrText xml:space="preserve"> PAGEREF _Toc418659665 \h </w:instrText>
      </w:r>
      <w:r>
        <w:rPr>
          <w:noProof/>
        </w:rPr>
      </w:r>
      <w:r>
        <w:rPr>
          <w:noProof/>
        </w:rPr>
        <w:fldChar w:fldCharType="separate"/>
      </w:r>
      <w:r w:rsidR="00BD7B7F">
        <w:rPr>
          <w:noProof/>
        </w:rPr>
        <w:t>56</w:t>
      </w:r>
      <w:r>
        <w:rPr>
          <w:noProof/>
        </w:rPr>
        <w:fldChar w:fldCharType="end"/>
      </w:r>
    </w:p>
    <w:p w14:paraId="7A01BB4E"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Table 14. List of ANSPs actors actions</w:t>
      </w:r>
      <w:r>
        <w:rPr>
          <w:noProof/>
        </w:rPr>
        <w:tab/>
      </w:r>
      <w:r>
        <w:rPr>
          <w:noProof/>
        </w:rPr>
        <w:fldChar w:fldCharType="begin"/>
      </w:r>
      <w:r>
        <w:rPr>
          <w:noProof/>
        </w:rPr>
        <w:instrText xml:space="preserve"> PAGEREF _Toc418659666 \h </w:instrText>
      </w:r>
      <w:r>
        <w:rPr>
          <w:noProof/>
        </w:rPr>
      </w:r>
      <w:r>
        <w:rPr>
          <w:noProof/>
        </w:rPr>
        <w:fldChar w:fldCharType="separate"/>
      </w:r>
      <w:r w:rsidR="00BD7B7F">
        <w:rPr>
          <w:noProof/>
        </w:rPr>
        <w:t>57</w:t>
      </w:r>
      <w:r>
        <w:rPr>
          <w:noProof/>
        </w:rPr>
        <w:fldChar w:fldCharType="end"/>
      </w:r>
    </w:p>
    <w:p w14:paraId="2F7B8816"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Table 15. List of Airport actor actions</w:t>
      </w:r>
      <w:r>
        <w:rPr>
          <w:noProof/>
        </w:rPr>
        <w:tab/>
      </w:r>
      <w:r>
        <w:rPr>
          <w:noProof/>
        </w:rPr>
        <w:fldChar w:fldCharType="begin"/>
      </w:r>
      <w:r>
        <w:rPr>
          <w:noProof/>
        </w:rPr>
        <w:instrText xml:space="preserve"> PAGEREF _Toc418659667 \h </w:instrText>
      </w:r>
      <w:r>
        <w:rPr>
          <w:noProof/>
        </w:rPr>
      </w:r>
      <w:r>
        <w:rPr>
          <w:noProof/>
        </w:rPr>
        <w:fldChar w:fldCharType="separate"/>
      </w:r>
      <w:r w:rsidR="00BD7B7F">
        <w:rPr>
          <w:noProof/>
        </w:rPr>
        <w:t>57</w:t>
      </w:r>
      <w:r>
        <w:rPr>
          <w:noProof/>
        </w:rPr>
        <w:fldChar w:fldCharType="end"/>
      </w:r>
    </w:p>
    <w:p w14:paraId="31208B49"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Table 16. List of Airline actor actions</w:t>
      </w:r>
      <w:r>
        <w:rPr>
          <w:noProof/>
        </w:rPr>
        <w:tab/>
      </w:r>
      <w:r>
        <w:rPr>
          <w:noProof/>
        </w:rPr>
        <w:fldChar w:fldCharType="begin"/>
      </w:r>
      <w:r>
        <w:rPr>
          <w:noProof/>
        </w:rPr>
        <w:instrText xml:space="preserve"> PAGEREF _Toc418659668 \h </w:instrText>
      </w:r>
      <w:r>
        <w:rPr>
          <w:noProof/>
        </w:rPr>
      </w:r>
      <w:r>
        <w:rPr>
          <w:noProof/>
        </w:rPr>
        <w:fldChar w:fldCharType="separate"/>
      </w:r>
      <w:r w:rsidR="00BD7B7F">
        <w:rPr>
          <w:noProof/>
        </w:rPr>
        <w:t>59</w:t>
      </w:r>
      <w:r>
        <w:rPr>
          <w:noProof/>
        </w:rPr>
        <w:fldChar w:fldCharType="end"/>
      </w:r>
    </w:p>
    <w:p w14:paraId="488C3A73"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Table 17. List of Flight actor actions</w:t>
      </w:r>
      <w:r>
        <w:rPr>
          <w:noProof/>
        </w:rPr>
        <w:tab/>
      </w:r>
      <w:r>
        <w:rPr>
          <w:noProof/>
        </w:rPr>
        <w:fldChar w:fldCharType="begin"/>
      </w:r>
      <w:r>
        <w:rPr>
          <w:noProof/>
        </w:rPr>
        <w:instrText xml:space="preserve"> PAGEREF _Toc418659669 \h </w:instrText>
      </w:r>
      <w:r>
        <w:rPr>
          <w:noProof/>
        </w:rPr>
      </w:r>
      <w:r>
        <w:rPr>
          <w:noProof/>
        </w:rPr>
        <w:fldChar w:fldCharType="separate"/>
      </w:r>
      <w:r w:rsidR="00BD7B7F">
        <w:rPr>
          <w:noProof/>
        </w:rPr>
        <w:t>60</w:t>
      </w:r>
      <w:r>
        <w:rPr>
          <w:noProof/>
        </w:rPr>
        <w:fldChar w:fldCharType="end"/>
      </w:r>
    </w:p>
    <w:p w14:paraId="46AB19D4"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Table 18. List of passenger actor actions</w:t>
      </w:r>
      <w:r>
        <w:rPr>
          <w:noProof/>
        </w:rPr>
        <w:tab/>
      </w:r>
      <w:r>
        <w:rPr>
          <w:noProof/>
        </w:rPr>
        <w:fldChar w:fldCharType="begin"/>
      </w:r>
      <w:r>
        <w:rPr>
          <w:noProof/>
        </w:rPr>
        <w:instrText xml:space="preserve"> PAGEREF _Toc418659670 \h </w:instrText>
      </w:r>
      <w:r>
        <w:rPr>
          <w:noProof/>
        </w:rPr>
      </w:r>
      <w:r>
        <w:rPr>
          <w:noProof/>
        </w:rPr>
        <w:fldChar w:fldCharType="separate"/>
      </w:r>
      <w:r w:rsidR="00BD7B7F">
        <w:rPr>
          <w:noProof/>
        </w:rPr>
        <w:t>63</w:t>
      </w:r>
      <w:r>
        <w:rPr>
          <w:noProof/>
        </w:rPr>
        <w:fldChar w:fldCharType="end"/>
      </w:r>
    </w:p>
    <w:p w14:paraId="2D0AC1DE"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Table 19. Top 10 busiest traffic days in 2014</w:t>
      </w:r>
      <w:r>
        <w:rPr>
          <w:noProof/>
        </w:rPr>
        <w:tab/>
      </w:r>
      <w:r>
        <w:rPr>
          <w:noProof/>
        </w:rPr>
        <w:fldChar w:fldCharType="begin"/>
      </w:r>
      <w:r>
        <w:rPr>
          <w:noProof/>
        </w:rPr>
        <w:instrText xml:space="preserve"> PAGEREF _Toc418659671 \h </w:instrText>
      </w:r>
      <w:r>
        <w:rPr>
          <w:noProof/>
        </w:rPr>
      </w:r>
      <w:r>
        <w:rPr>
          <w:noProof/>
        </w:rPr>
        <w:fldChar w:fldCharType="separate"/>
      </w:r>
      <w:r w:rsidR="00BD7B7F">
        <w:rPr>
          <w:noProof/>
        </w:rPr>
        <w:t>73</w:t>
      </w:r>
      <w:r>
        <w:rPr>
          <w:noProof/>
        </w:rPr>
        <w:fldChar w:fldCharType="end"/>
      </w:r>
    </w:p>
    <w:p w14:paraId="10BC320D"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Table 20. Schedule data requirements – overview</w:t>
      </w:r>
      <w:r>
        <w:rPr>
          <w:noProof/>
        </w:rPr>
        <w:tab/>
      </w:r>
      <w:r>
        <w:rPr>
          <w:noProof/>
        </w:rPr>
        <w:fldChar w:fldCharType="begin"/>
      </w:r>
      <w:r>
        <w:rPr>
          <w:noProof/>
        </w:rPr>
        <w:instrText xml:space="preserve"> PAGEREF _Toc418659672 \h </w:instrText>
      </w:r>
      <w:r>
        <w:rPr>
          <w:noProof/>
        </w:rPr>
      </w:r>
      <w:r>
        <w:rPr>
          <w:noProof/>
        </w:rPr>
        <w:fldChar w:fldCharType="separate"/>
      </w:r>
      <w:r w:rsidR="00BD7B7F">
        <w:rPr>
          <w:noProof/>
        </w:rPr>
        <w:t>75</w:t>
      </w:r>
      <w:r>
        <w:rPr>
          <w:noProof/>
        </w:rPr>
        <w:fldChar w:fldCharType="end"/>
      </w:r>
    </w:p>
    <w:p w14:paraId="1ED8CC61"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Table 21. Schedule data requirements – standard data fields</w:t>
      </w:r>
      <w:r>
        <w:rPr>
          <w:noProof/>
        </w:rPr>
        <w:tab/>
      </w:r>
      <w:r>
        <w:rPr>
          <w:noProof/>
        </w:rPr>
        <w:fldChar w:fldCharType="begin"/>
      </w:r>
      <w:r>
        <w:rPr>
          <w:noProof/>
        </w:rPr>
        <w:instrText xml:space="preserve"> PAGEREF _Toc418659673 \h </w:instrText>
      </w:r>
      <w:r>
        <w:rPr>
          <w:noProof/>
        </w:rPr>
      </w:r>
      <w:r>
        <w:rPr>
          <w:noProof/>
        </w:rPr>
        <w:fldChar w:fldCharType="separate"/>
      </w:r>
      <w:r w:rsidR="00BD7B7F">
        <w:rPr>
          <w:noProof/>
        </w:rPr>
        <w:t>75</w:t>
      </w:r>
      <w:r>
        <w:rPr>
          <w:noProof/>
        </w:rPr>
        <w:fldChar w:fldCharType="end"/>
      </w:r>
    </w:p>
    <w:p w14:paraId="7E256CCB"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Table 22.Mechanism main characteristics and cost availability</w:t>
      </w:r>
      <w:r>
        <w:rPr>
          <w:noProof/>
        </w:rPr>
        <w:tab/>
      </w:r>
      <w:r>
        <w:rPr>
          <w:noProof/>
        </w:rPr>
        <w:fldChar w:fldCharType="begin"/>
      </w:r>
      <w:r>
        <w:rPr>
          <w:noProof/>
        </w:rPr>
        <w:instrText xml:space="preserve"> PAGEREF _Toc418659674 \h </w:instrText>
      </w:r>
      <w:r>
        <w:rPr>
          <w:noProof/>
        </w:rPr>
      </w:r>
      <w:r>
        <w:rPr>
          <w:noProof/>
        </w:rPr>
        <w:fldChar w:fldCharType="separate"/>
      </w:r>
      <w:r w:rsidR="00BD7B7F">
        <w:rPr>
          <w:noProof/>
        </w:rPr>
        <w:t>76</w:t>
      </w:r>
      <w:r>
        <w:rPr>
          <w:noProof/>
        </w:rPr>
        <w:fldChar w:fldCharType="end"/>
      </w:r>
    </w:p>
    <w:p w14:paraId="7CCB937D"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Table 23.Threshold values for aviation</w:t>
      </w:r>
      <w:r>
        <w:rPr>
          <w:noProof/>
        </w:rPr>
        <w:tab/>
      </w:r>
      <w:r>
        <w:rPr>
          <w:noProof/>
        </w:rPr>
        <w:fldChar w:fldCharType="begin"/>
      </w:r>
      <w:r>
        <w:rPr>
          <w:noProof/>
        </w:rPr>
        <w:instrText xml:space="preserve"> PAGEREF _Toc418659675 \h </w:instrText>
      </w:r>
      <w:r>
        <w:rPr>
          <w:noProof/>
        </w:rPr>
      </w:r>
      <w:r>
        <w:rPr>
          <w:noProof/>
        </w:rPr>
        <w:fldChar w:fldCharType="separate"/>
      </w:r>
      <w:r w:rsidR="00BD7B7F">
        <w:rPr>
          <w:noProof/>
        </w:rPr>
        <w:t>81</w:t>
      </w:r>
      <w:r>
        <w:rPr>
          <w:noProof/>
        </w:rPr>
        <w:fldChar w:fldCharType="end"/>
      </w:r>
    </w:p>
    <w:p w14:paraId="28E62A42"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Table 24.ILS-Categories</w:t>
      </w:r>
      <w:r>
        <w:rPr>
          <w:noProof/>
        </w:rPr>
        <w:tab/>
      </w:r>
      <w:r>
        <w:rPr>
          <w:noProof/>
        </w:rPr>
        <w:fldChar w:fldCharType="begin"/>
      </w:r>
      <w:r>
        <w:rPr>
          <w:noProof/>
        </w:rPr>
        <w:instrText xml:space="preserve"> PAGEREF _Toc418659676 \h </w:instrText>
      </w:r>
      <w:r>
        <w:rPr>
          <w:noProof/>
        </w:rPr>
      </w:r>
      <w:r>
        <w:rPr>
          <w:noProof/>
        </w:rPr>
        <w:fldChar w:fldCharType="separate"/>
      </w:r>
      <w:r w:rsidR="00BD7B7F">
        <w:rPr>
          <w:noProof/>
        </w:rPr>
        <w:t>84</w:t>
      </w:r>
      <w:r>
        <w:rPr>
          <w:noProof/>
        </w:rPr>
        <w:fldChar w:fldCharType="end"/>
      </w:r>
    </w:p>
    <w:p w14:paraId="20EFE598"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Table 25.Ratio of time airspace was used vs. allocated (pre-tactically)</w:t>
      </w:r>
      <w:r>
        <w:rPr>
          <w:noProof/>
        </w:rPr>
        <w:tab/>
      </w:r>
      <w:r>
        <w:rPr>
          <w:noProof/>
        </w:rPr>
        <w:fldChar w:fldCharType="begin"/>
      </w:r>
      <w:r>
        <w:rPr>
          <w:noProof/>
        </w:rPr>
        <w:instrText xml:space="preserve"> PAGEREF _Toc418659677 \h </w:instrText>
      </w:r>
      <w:r>
        <w:rPr>
          <w:noProof/>
        </w:rPr>
      </w:r>
      <w:r>
        <w:rPr>
          <w:noProof/>
        </w:rPr>
        <w:fldChar w:fldCharType="separate"/>
      </w:r>
      <w:r w:rsidR="00BD7B7F">
        <w:rPr>
          <w:noProof/>
        </w:rPr>
        <w:t>92</w:t>
      </w:r>
      <w:r>
        <w:rPr>
          <w:noProof/>
        </w:rPr>
        <w:fldChar w:fldCharType="end"/>
      </w:r>
    </w:p>
    <w:p w14:paraId="2E47B3DD"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Table 26.Disturbance types and their modelled effects on flights</w:t>
      </w:r>
      <w:r>
        <w:rPr>
          <w:noProof/>
        </w:rPr>
        <w:tab/>
      </w:r>
      <w:r>
        <w:rPr>
          <w:noProof/>
        </w:rPr>
        <w:fldChar w:fldCharType="begin"/>
      </w:r>
      <w:r>
        <w:rPr>
          <w:noProof/>
        </w:rPr>
        <w:instrText xml:space="preserve"> PAGEREF _Toc418659678 \h </w:instrText>
      </w:r>
      <w:r>
        <w:rPr>
          <w:noProof/>
        </w:rPr>
      </w:r>
      <w:r>
        <w:rPr>
          <w:noProof/>
        </w:rPr>
        <w:fldChar w:fldCharType="separate"/>
      </w:r>
      <w:r w:rsidR="00BD7B7F">
        <w:rPr>
          <w:noProof/>
        </w:rPr>
        <w:t>93</w:t>
      </w:r>
      <w:r>
        <w:rPr>
          <w:noProof/>
        </w:rPr>
        <w:fldChar w:fldCharType="end"/>
      </w:r>
    </w:p>
    <w:p w14:paraId="0FCBEF3E"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Table 27.Mapping between disturbances and DDR2 regulations reasons</w:t>
      </w:r>
      <w:r>
        <w:rPr>
          <w:noProof/>
        </w:rPr>
        <w:tab/>
      </w:r>
      <w:r>
        <w:rPr>
          <w:noProof/>
        </w:rPr>
        <w:fldChar w:fldCharType="begin"/>
      </w:r>
      <w:r>
        <w:rPr>
          <w:noProof/>
        </w:rPr>
        <w:instrText xml:space="preserve"> PAGEREF _Toc418659679 \h </w:instrText>
      </w:r>
      <w:r>
        <w:rPr>
          <w:noProof/>
        </w:rPr>
      </w:r>
      <w:r>
        <w:rPr>
          <w:noProof/>
        </w:rPr>
        <w:fldChar w:fldCharType="separate"/>
      </w:r>
      <w:r w:rsidR="00BD7B7F">
        <w:rPr>
          <w:noProof/>
        </w:rPr>
        <w:t>94</w:t>
      </w:r>
      <w:r>
        <w:rPr>
          <w:noProof/>
        </w:rPr>
        <w:fldChar w:fldCharType="end"/>
      </w:r>
    </w:p>
    <w:p w14:paraId="1DA5DBB7"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Table 28.Disturbance types and their modelled effects on flights</w:t>
      </w:r>
      <w:r>
        <w:rPr>
          <w:noProof/>
        </w:rPr>
        <w:tab/>
      </w:r>
      <w:r>
        <w:rPr>
          <w:noProof/>
        </w:rPr>
        <w:fldChar w:fldCharType="begin"/>
      </w:r>
      <w:r>
        <w:rPr>
          <w:noProof/>
        </w:rPr>
        <w:instrText xml:space="preserve"> PAGEREF _Toc418659680 \h </w:instrText>
      </w:r>
      <w:r>
        <w:rPr>
          <w:noProof/>
        </w:rPr>
      </w:r>
      <w:r>
        <w:rPr>
          <w:noProof/>
        </w:rPr>
        <w:fldChar w:fldCharType="separate"/>
      </w:r>
      <w:r w:rsidR="00BD7B7F">
        <w:rPr>
          <w:noProof/>
        </w:rPr>
        <w:t>97</w:t>
      </w:r>
      <w:r>
        <w:rPr>
          <w:noProof/>
        </w:rPr>
        <w:fldChar w:fldCharType="end"/>
      </w:r>
    </w:p>
    <w:p w14:paraId="7EEACC2D"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Table 29. The ten candidate aircraft types</w:t>
      </w:r>
      <w:r>
        <w:rPr>
          <w:noProof/>
        </w:rPr>
        <w:tab/>
      </w:r>
      <w:r>
        <w:rPr>
          <w:noProof/>
        </w:rPr>
        <w:fldChar w:fldCharType="begin"/>
      </w:r>
      <w:r>
        <w:rPr>
          <w:noProof/>
        </w:rPr>
        <w:instrText xml:space="preserve"> PAGEREF _Toc418659681 \h </w:instrText>
      </w:r>
      <w:r>
        <w:rPr>
          <w:noProof/>
        </w:rPr>
      </w:r>
      <w:r>
        <w:rPr>
          <w:noProof/>
        </w:rPr>
        <w:fldChar w:fldCharType="separate"/>
      </w:r>
      <w:r w:rsidR="00BD7B7F">
        <w:rPr>
          <w:noProof/>
        </w:rPr>
        <w:t>100</w:t>
      </w:r>
      <w:r>
        <w:rPr>
          <w:noProof/>
        </w:rPr>
        <w:fldChar w:fldCharType="end"/>
      </w:r>
    </w:p>
    <w:p w14:paraId="10A7CC3E"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Table 30. The three shortlisted aircraft types</w:t>
      </w:r>
      <w:r>
        <w:rPr>
          <w:noProof/>
        </w:rPr>
        <w:tab/>
      </w:r>
      <w:r>
        <w:rPr>
          <w:noProof/>
        </w:rPr>
        <w:fldChar w:fldCharType="begin"/>
      </w:r>
      <w:r>
        <w:rPr>
          <w:noProof/>
        </w:rPr>
        <w:instrText xml:space="preserve"> PAGEREF _Toc418659682 \h </w:instrText>
      </w:r>
      <w:r>
        <w:rPr>
          <w:noProof/>
        </w:rPr>
      </w:r>
      <w:r>
        <w:rPr>
          <w:noProof/>
        </w:rPr>
        <w:fldChar w:fldCharType="separate"/>
      </w:r>
      <w:r w:rsidR="00BD7B7F">
        <w:rPr>
          <w:noProof/>
        </w:rPr>
        <w:t>100</w:t>
      </w:r>
      <w:r>
        <w:rPr>
          <w:noProof/>
        </w:rPr>
        <w:fldChar w:fldCharType="end"/>
      </w:r>
    </w:p>
    <w:p w14:paraId="10531D99"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Table 31. Updated core aircraft types in airline cost of delay models</w:t>
      </w:r>
      <w:r>
        <w:rPr>
          <w:noProof/>
        </w:rPr>
        <w:tab/>
      </w:r>
      <w:r>
        <w:rPr>
          <w:noProof/>
        </w:rPr>
        <w:fldChar w:fldCharType="begin"/>
      </w:r>
      <w:r>
        <w:rPr>
          <w:noProof/>
        </w:rPr>
        <w:instrText xml:space="preserve"> PAGEREF _Toc418659683 \h </w:instrText>
      </w:r>
      <w:r>
        <w:rPr>
          <w:noProof/>
        </w:rPr>
      </w:r>
      <w:r>
        <w:rPr>
          <w:noProof/>
        </w:rPr>
        <w:fldChar w:fldCharType="separate"/>
      </w:r>
      <w:r w:rsidR="00BD7B7F">
        <w:rPr>
          <w:noProof/>
        </w:rPr>
        <w:t>101</w:t>
      </w:r>
      <w:r>
        <w:rPr>
          <w:noProof/>
        </w:rPr>
        <w:fldChar w:fldCharType="end"/>
      </w:r>
    </w:p>
    <w:p w14:paraId="5FA33D76"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Table 32. Cost of fuel</w:t>
      </w:r>
      <w:r>
        <w:rPr>
          <w:noProof/>
        </w:rPr>
        <w:tab/>
      </w:r>
      <w:r>
        <w:rPr>
          <w:noProof/>
        </w:rPr>
        <w:fldChar w:fldCharType="begin"/>
      </w:r>
      <w:r>
        <w:rPr>
          <w:noProof/>
        </w:rPr>
        <w:instrText xml:space="preserve"> PAGEREF _Toc418659684 \h </w:instrText>
      </w:r>
      <w:r>
        <w:rPr>
          <w:noProof/>
        </w:rPr>
      </w:r>
      <w:r>
        <w:rPr>
          <w:noProof/>
        </w:rPr>
        <w:fldChar w:fldCharType="separate"/>
      </w:r>
      <w:r w:rsidR="00BD7B7F">
        <w:rPr>
          <w:noProof/>
        </w:rPr>
        <w:t>103</w:t>
      </w:r>
      <w:r>
        <w:rPr>
          <w:noProof/>
        </w:rPr>
        <w:fldChar w:fldCharType="end"/>
      </w:r>
    </w:p>
    <w:p w14:paraId="1479D1A1"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Table 33.Cost of a CO</w:t>
      </w:r>
      <w:r w:rsidRPr="00B321CD">
        <w:rPr>
          <w:noProof/>
          <w:vertAlign w:val="subscript"/>
        </w:rPr>
        <w:t>2</w:t>
      </w:r>
      <w:r>
        <w:rPr>
          <w:noProof/>
        </w:rPr>
        <w:t xml:space="preserve"> allowance (1 tonne of CO</w:t>
      </w:r>
      <w:r w:rsidRPr="00B321CD">
        <w:rPr>
          <w:noProof/>
          <w:vertAlign w:val="subscript"/>
        </w:rPr>
        <w:t>2</w:t>
      </w:r>
      <w:r>
        <w:rPr>
          <w:noProof/>
        </w:rPr>
        <w:t>) 2014</w:t>
      </w:r>
      <w:r>
        <w:rPr>
          <w:noProof/>
        </w:rPr>
        <w:tab/>
      </w:r>
      <w:r>
        <w:rPr>
          <w:noProof/>
        </w:rPr>
        <w:fldChar w:fldCharType="begin"/>
      </w:r>
      <w:r>
        <w:rPr>
          <w:noProof/>
        </w:rPr>
        <w:instrText xml:space="preserve"> PAGEREF _Toc418659685 \h </w:instrText>
      </w:r>
      <w:r>
        <w:rPr>
          <w:noProof/>
        </w:rPr>
      </w:r>
      <w:r>
        <w:rPr>
          <w:noProof/>
        </w:rPr>
        <w:fldChar w:fldCharType="separate"/>
      </w:r>
      <w:r w:rsidR="00BD7B7F">
        <w:rPr>
          <w:noProof/>
        </w:rPr>
        <w:t>105</w:t>
      </w:r>
      <w:r>
        <w:rPr>
          <w:noProof/>
        </w:rPr>
        <w:fldChar w:fldCharType="end"/>
      </w:r>
    </w:p>
    <w:p w14:paraId="206BC756"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Table 34.Airlines having surrendered the largest amounts of CERs in 2012</w:t>
      </w:r>
      <w:r>
        <w:rPr>
          <w:noProof/>
        </w:rPr>
        <w:tab/>
      </w:r>
      <w:r>
        <w:rPr>
          <w:noProof/>
        </w:rPr>
        <w:fldChar w:fldCharType="begin"/>
      </w:r>
      <w:r>
        <w:rPr>
          <w:noProof/>
        </w:rPr>
        <w:instrText xml:space="preserve"> PAGEREF _Toc418659686 \h </w:instrText>
      </w:r>
      <w:r>
        <w:rPr>
          <w:noProof/>
        </w:rPr>
      </w:r>
      <w:r>
        <w:rPr>
          <w:noProof/>
        </w:rPr>
        <w:fldChar w:fldCharType="separate"/>
      </w:r>
      <w:r w:rsidR="00BD7B7F">
        <w:rPr>
          <w:noProof/>
        </w:rPr>
        <w:t>106</w:t>
      </w:r>
      <w:r>
        <w:rPr>
          <w:noProof/>
        </w:rPr>
        <w:fldChar w:fldCharType="end"/>
      </w:r>
    </w:p>
    <w:p w14:paraId="61CAEA68"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Table 35.CO2 emitted by minute of flight at typical cruise and cost in carbon allowances for 2014</w:t>
      </w:r>
      <w:r>
        <w:rPr>
          <w:noProof/>
        </w:rPr>
        <w:tab/>
      </w:r>
      <w:r>
        <w:rPr>
          <w:noProof/>
        </w:rPr>
        <w:fldChar w:fldCharType="begin"/>
      </w:r>
      <w:r>
        <w:rPr>
          <w:noProof/>
        </w:rPr>
        <w:instrText xml:space="preserve"> PAGEREF _Toc418659687 \h </w:instrText>
      </w:r>
      <w:r>
        <w:rPr>
          <w:noProof/>
        </w:rPr>
      </w:r>
      <w:r>
        <w:rPr>
          <w:noProof/>
        </w:rPr>
        <w:fldChar w:fldCharType="separate"/>
      </w:r>
      <w:r w:rsidR="00BD7B7F">
        <w:rPr>
          <w:noProof/>
        </w:rPr>
        <w:t>107</w:t>
      </w:r>
      <w:r>
        <w:rPr>
          <w:noProof/>
        </w:rPr>
        <w:fldChar w:fldCharType="end"/>
      </w:r>
    </w:p>
    <w:p w14:paraId="408F9284"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Table 36.Cost of carbon</w:t>
      </w:r>
      <w:r>
        <w:rPr>
          <w:noProof/>
        </w:rPr>
        <w:tab/>
      </w:r>
      <w:r>
        <w:rPr>
          <w:noProof/>
        </w:rPr>
        <w:fldChar w:fldCharType="begin"/>
      </w:r>
      <w:r>
        <w:rPr>
          <w:noProof/>
        </w:rPr>
        <w:instrText xml:space="preserve"> PAGEREF _Toc418659688 \h </w:instrText>
      </w:r>
      <w:r>
        <w:rPr>
          <w:noProof/>
        </w:rPr>
      </w:r>
      <w:r>
        <w:rPr>
          <w:noProof/>
        </w:rPr>
        <w:fldChar w:fldCharType="separate"/>
      </w:r>
      <w:r w:rsidR="00BD7B7F">
        <w:rPr>
          <w:noProof/>
        </w:rPr>
        <w:t>108</w:t>
      </w:r>
      <w:r>
        <w:rPr>
          <w:noProof/>
        </w:rPr>
        <w:fldChar w:fldCharType="end"/>
      </w:r>
    </w:p>
    <w:p w14:paraId="5FA07D13" w14:textId="41F54C59" w:rsidR="00FC65AA" w:rsidRPr="00AB6604" w:rsidRDefault="00B2591D" w:rsidP="009A6F0F">
      <w:pPr>
        <w:pStyle w:val="BodyText"/>
      </w:pPr>
      <w:r w:rsidRPr="00AB6604">
        <w:fldChar w:fldCharType="end"/>
      </w:r>
      <w:r w:rsidR="00FC65AA" w:rsidRPr="00AB6604">
        <w:br w:type="page"/>
      </w:r>
    </w:p>
    <w:p w14:paraId="7A7EC0A2" w14:textId="77777777" w:rsidR="00D26C16" w:rsidRPr="00AB6604" w:rsidRDefault="00D26C16" w:rsidP="009A6F0F">
      <w:pPr>
        <w:pStyle w:val="BodyText"/>
      </w:pPr>
    </w:p>
    <w:p w14:paraId="2AEB29D4" w14:textId="77777777" w:rsidR="00D26C16" w:rsidRPr="00AB6604" w:rsidRDefault="00D26C16" w:rsidP="00D26C16">
      <w:pPr>
        <w:pStyle w:val="Titlesamepage"/>
      </w:pPr>
      <w:r w:rsidRPr="00AB6604">
        <w:t>List of figures</w:t>
      </w:r>
    </w:p>
    <w:p w14:paraId="4EA030F2" w14:textId="77777777" w:rsidR="0045561A" w:rsidRDefault="00B2591D">
      <w:pPr>
        <w:pStyle w:val="TableofFigures"/>
        <w:tabs>
          <w:tab w:val="right" w:leader="dot" w:pos="9016"/>
        </w:tabs>
        <w:rPr>
          <w:rFonts w:asciiTheme="minorHAnsi" w:eastAsiaTheme="minorEastAsia" w:hAnsiTheme="minorHAnsi" w:cstheme="minorBidi"/>
          <w:noProof/>
          <w:sz w:val="22"/>
          <w:szCs w:val="22"/>
        </w:rPr>
      </w:pPr>
      <w:r w:rsidRPr="00AB6604">
        <w:fldChar w:fldCharType="begin"/>
      </w:r>
      <w:r w:rsidRPr="00AB6604">
        <w:instrText xml:space="preserve"> TOC \c "Figure" </w:instrText>
      </w:r>
      <w:r w:rsidRPr="00AB6604">
        <w:fldChar w:fldCharType="separate"/>
      </w:r>
      <w:r w:rsidR="0045561A">
        <w:rPr>
          <w:noProof/>
        </w:rPr>
        <w:t>Figure 1. Illustration of a complex network</w:t>
      </w:r>
      <w:r w:rsidR="0045561A">
        <w:rPr>
          <w:noProof/>
        </w:rPr>
        <w:tab/>
      </w:r>
      <w:r w:rsidR="0045561A">
        <w:rPr>
          <w:noProof/>
        </w:rPr>
        <w:fldChar w:fldCharType="begin"/>
      </w:r>
      <w:r w:rsidR="0045561A">
        <w:rPr>
          <w:noProof/>
        </w:rPr>
        <w:instrText xml:space="preserve"> PAGEREF _Toc418659689 \h </w:instrText>
      </w:r>
      <w:r w:rsidR="0045561A">
        <w:rPr>
          <w:noProof/>
        </w:rPr>
      </w:r>
      <w:r w:rsidR="0045561A">
        <w:rPr>
          <w:noProof/>
        </w:rPr>
        <w:fldChar w:fldCharType="separate"/>
      </w:r>
      <w:r w:rsidR="00BD7B7F">
        <w:rPr>
          <w:noProof/>
        </w:rPr>
        <w:t>10</w:t>
      </w:r>
      <w:r w:rsidR="0045561A">
        <w:rPr>
          <w:noProof/>
        </w:rPr>
        <w:fldChar w:fldCharType="end"/>
      </w:r>
    </w:p>
    <w:p w14:paraId="7282A2F4"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2. Example of a multi-layered Network</w:t>
      </w:r>
      <w:r>
        <w:rPr>
          <w:noProof/>
        </w:rPr>
        <w:tab/>
      </w:r>
      <w:r>
        <w:rPr>
          <w:noProof/>
        </w:rPr>
        <w:fldChar w:fldCharType="begin"/>
      </w:r>
      <w:r>
        <w:rPr>
          <w:noProof/>
        </w:rPr>
        <w:instrText xml:space="preserve"> PAGEREF _Toc418659690 \h </w:instrText>
      </w:r>
      <w:r>
        <w:rPr>
          <w:noProof/>
        </w:rPr>
      </w:r>
      <w:r>
        <w:rPr>
          <w:noProof/>
        </w:rPr>
        <w:fldChar w:fldCharType="separate"/>
      </w:r>
      <w:r w:rsidR="00BD7B7F">
        <w:rPr>
          <w:noProof/>
        </w:rPr>
        <w:t>11</w:t>
      </w:r>
      <w:r>
        <w:rPr>
          <w:noProof/>
        </w:rPr>
        <w:fldChar w:fldCharType="end"/>
      </w:r>
    </w:p>
    <w:p w14:paraId="18B27230"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3. Single simulation, multiple runs</w:t>
      </w:r>
      <w:r>
        <w:rPr>
          <w:noProof/>
        </w:rPr>
        <w:tab/>
      </w:r>
      <w:r>
        <w:rPr>
          <w:noProof/>
        </w:rPr>
        <w:fldChar w:fldCharType="begin"/>
      </w:r>
      <w:r>
        <w:rPr>
          <w:noProof/>
        </w:rPr>
        <w:instrText xml:space="preserve"> PAGEREF _Toc418659691 \h </w:instrText>
      </w:r>
      <w:r>
        <w:rPr>
          <w:noProof/>
        </w:rPr>
      </w:r>
      <w:r>
        <w:rPr>
          <w:noProof/>
        </w:rPr>
        <w:fldChar w:fldCharType="separate"/>
      </w:r>
      <w:r w:rsidR="00BD7B7F">
        <w:rPr>
          <w:noProof/>
        </w:rPr>
        <w:t>12</w:t>
      </w:r>
      <w:r>
        <w:rPr>
          <w:noProof/>
        </w:rPr>
        <w:fldChar w:fldCharType="end"/>
      </w:r>
    </w:p>
    <w:p w14:paraId="10D3658B"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4. Event stack, Data Store and Environment interaction scheme</w:t>
      </w:r>
      <w:r>
        <w:rPr>
          <w:noProof/>
        </w:rPr>
        <w:tab/>
      </w:r>
      <w:r>
        <w:rPr>
          <w:noProof/>
        </w:rPr>
        <w:fldChar w:fldCharType="begin"/>
      </w:r>
      <w:r>
        <w:rPr>
          <w:noProof/>
        </w:rPr>
        <w:instrText xml:space="preserve"> PAGEREF _Toc418659692 \h </w:instrText>
      </w:r>
      <w:r>
        <w:rPr>
          <w:noProof/>
        </w:rPr>
      </w:r>
      <w:r>
        <w:rPr>
          <w:noProof/>
        </w:rPr>
        <w:fldChar w:fldCharType="separate"/>
      </w:r>
      <w:r w:rsidR="00BD7B7F">
        <w:rPr>
          <w:noProof/>
        </w:rPr>
        <w:t>13</w:t>
      </w:r>
      <w:r>
        <w:rPr>
          <w:noProof/>
        </w:rPr>
        <w:fldChar w:fldCharType="end"/>
      </w:r>
    </w:p>
    <w:p w14:paraId="18EB51A0"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5. Environment and actors structure</w:t>
      </w:r>
      <w:r>
        <w:rPr>
          <w:noProof/>
        </w:rPr>
        <w:tab/>
      </w:r>
      <w:r>
        <w:rPr>
          <w:noProof/>
        </w:rPr>
        <w:fldChar w:fldCharType="begin"/>
      </w:r>
      <w:r>
        <w:rPr>
          <w:noProof/>
        </w:rPr>
        <w:instrText xml:space="preserve"> PAGEREF _Toc418659693 \h </w:instrText>
      </w:r>
      <w:r>
        <w:rPr>
          <w:noProof/>
        </w:rPr>
      </w:r>
      <w:r>
        <w:rPr>
          <w:noProof/>
        </w:rPr>
        <w:fldChar w:fldCharType="separate"/>
      </w:r>
      <w:r w:rsidR="00BD7B7F">
        <w:rPr>
          <w:noProof/>
        </w:rPr>
        <w:t>14</w:t>
      </w:r>
      <w:r>
        <w:rPr>
          <w:noProof/>
        </w:rPr>
        <w:fldChar w:fldCharType="end"/>
      </w:r>
    </w:p>
    <w:p w14:paraId="16A72F95"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6. State diagram.</w:t>
      </w:r>
      <w:r>
        <w:rPr>
          <w:noProof/>
        </w:rPr>
        <w:tab/>
      </w:r>
      <w:r>
        <w:rPr>
          <w:noProof/>
        </w:rPr>
        <w:fldChar w:fldCharType="begin"/>
      </w:r>
      <w:r>
        <w:rPr>
          <w:noProof/>
        </w:rPr>
        <w:instrText xml:space="preserve"> PAGEREF _Toc418659694 \h </w:instrText>
      </w:r>
      <w:r>
        <w:rPr>
          <w:noProof/>
        </w:rPr>
      </w:r>
      <w:r>
        <w:rPr>
          <w:noProof/>
        </w:rPr>
        <w:fldChar w:fldCharType="separate"/>
      </w:r>
      <w:r w:rsidR="00BD7B7F">
        <w:rPr>
          <w:noProof/>
        </w:rPr>
        <w:t>19</w:t>
      </w:r>
      <w:r>
        <w:rPr>
          <w:noProof/>
        </w:rPr>
        <w:fldChar w:fldCharType="end"/>
      </w:r>
    </w:p>
    <w:p w14:paraId="26D93368"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7. Resilience-enhancing investments.</w:t>
      </w:r>
      <w:r>
        <w:rPr>
          <w:noProof/>
        </w:rPr>
        <w:tab/>
      </w:r>
      <w:r>
        <w:rPr>
          <w:noProof/>
        </w:rPr>
        <w:fldChar w:fldCharType="begin"/>
      </w:r>
      <w:r>
        <w:rPr>
          <w:noProof/>
        </w:rPr>
        <w:instrText xml:space="preserve"> PAGEREF _Toc418659695 \h </w:instrText>
      </w:r>
      <w:r>
        <w:rPr>
          <w:noProof/>
        </w:rPr>
      </w:r>
      <w:r>
        <w:rPr>
          <w:noProof/>
        </w:rPr>
        <w:fldChar w:fldCharType="separate"/>
      </w:r>
      <w:r w:rsidR="00BD7B7F">
        <w:rPr>
          <w:noProof/>
        </w:rPr>
        <w:t>19</w:t>
      </w:r>
      <w:r>
        <w:rPr>
          <w:noProof/>
        </w:rPr>
        <w:fldChar w:fldCharType="end"/>
      </w:r>
    </w:p>
    <w:p w14:paraId="7595F32C"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8. Cost per composite flight-hour</w:t>
      </w:r>
      <w:r>
        <w:rPr>
          <w:noProof/>
        </w:rPr>
        <w:tab/>
      </w:r>
      <w:r>
        <w:rPr>
          <w:noProof/>
        </w:rPr>
        <w:fldChar w:fldCharType="begin"/>
      </w:r>
      <w:r>
        <w:rPr>
          <w:noProof/>
        </w:rPr>
        <w:instrText xml:space="preserve"> PAGEREF _Toc418659696 \h </w:instrText>
      </w:r>
      <w:r>
        <w:rPr>
          <w:noProof/>
        </w:rPr>
      </w:r>
      <w:r>
        <w:rPr>
          <w:noProof/>
        </w:rPr>
        <w:fldChar w:fldCharType="separate"/>
      </w:r>
      <w:r w:rsidR="00BD7B7F">
        <w:rPr>
          <w:noProof/>
        </w:rPr>
        <w:t>25</w:t>
      </w:r>
      <w:r>
        <w:rPr>
          <w:noProof/>
        </w:rPr>
        <w:fldChar w:fldCharType="end"/>
      </w:r>
    </w:p>
    <w:p w14:paraId="149EC963"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9. Cost per composite flight-hour per ANSP</w:t>
      </w:r>
      <w:r>
        <w:rPr>
          <w:noProof/>
        </w:rPr>
        <w:tab/>
      </w:r>
      <w:r>
        <w:rPr>
          <w:noProof/>
        </w:rPr>
        <w:fldChar w:fldCharType="begin"/>
      </w:r>
      <w:r>
        <w:rPr>
          <w:noProof/>
        </w:rPr>
        <w:instrText xml:space="preserve"> PAGEREF _Toc418659697 \h </w:instrText>
      </w:r>
      <w:r>
        <w:rPr>
          <w:noProof/>
        </w:rPr>
      </w:r>
      <w:r>
        <w:rPr>
          <w:noProof/>
        </w:rPr>
        <w:fldChar w:fldCharType="separate"/>
      </w:r>
      <w:r w:rsidR="00BD7B7F">
        <w:rPr>
          <w:noProof/>
        </w:rPr>
        <w:t>26</w:t>
      </w:r>
      <w:r>
        <w:rPr>
          <w:noProof/>
        </w:rPr>
        <w:fldChar w:fldCharType="end"/>
      </w:r>
    </w:p>
    <w:p w14:paraId="2AA08BBF"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10. Cost per hour of ATCO on duty</w:t>
      </w:r>
      <w:r>
        <w:rPr>
          <w:noProof/>
        </w:rPr>
        <w:tab/>
      </w:r>
      <w:r>
        <w:rPr>
          <w:noProof/>
        </w:rPr>
        <w:fldChar w:fldCharType="begin"/>
      </w:r>
      <w:r>
        <w:rPr>
          <w:noProof/>
        </w:rPr>
        <w:instrText xml:space="preserve"> PAGEREF _Toc418659698 \h </w:instrText>
      </w:r>
      <w:r>
        <w:rPr>
          <w:noProof/>
        </w:rPr>
      </w:r>
      <w:r>
        <w:rPr>
          <w:noProof/>
        </w:rPr>
        <w:fldChar w:fldCharType="separate"/>
      </w:r>
      <w:r w:rsidR="00BD7B7F">
        <w:rPr>
          <w:noProof/>
        </w:rPr>
        <w:t>26</w:t>
      </w:r>
      <w:r>
        <w:rPr>
          <w:noProof/>
        </w:rPr>
        <w:fldChar w:fldCharType="end"/>
      </w:r>
    </w:p>
    <w:p w14:paraId="6C1DDB60"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11. Composite flight-hours per ATCO-hour</w:t>
      </w:r>
      <w:r>
        <w:rPr>
          <w:noProof/>
        </w:rPr>
        <w:tab/>
      </w:r>
      <w:r>
        <w:rPr>
          <w:noProof/>
        </w:rPr>
        <w:fldChar w:fldCharType="begin"/>
      </w:r>
      <w:r>
        <w:rPr>
          <w:noProof/>
        </w:rPr>
        <w:instrText xml:space="preserve"> PAGEREF _Toc418659699 \h </w:instrText>
      </w:r>
      <w:r>
        <w:rPr>
          <w:noProof/>
        </w:rPr>
      </w:r>
      <w:r>
        <w:rPr>
          <w:noProof/>
        </w:rPr>
        <w:fldChar w:fldCharType="separate"/>
      </w:r>
      <w:r w:rsidR="00BD7B7F">
        <w:rPr>
          <w:noProof/>
        </w:rPr>
        <w:t>27</w:t>
      </w:r>
      <w:r>
        <w:rPr>
          <w:noProof/>
        </w:rPr>
        <w:fldChar w:fldCharType="end"/>
      </w:r>
    </w:p>
    <w:p w14:paraId="5075EC88"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12. Characteristics of mechanism from which cost can be modelled.</w:t>
      </w:r>
      <w:r>
        <w:rPr>
          <w:noProof/>
        </w:rPr>
        <w:tab/>
      </w:r>
      <w:r>
        <w:rPr>
          <w:noProof/>
        </w:rPr>
        <w:fldChar w:fldCharType="begin"/>
      </w:r>
      <w:r>
        <w:rPr>
          <w:noProof/>
        </w:rPr>
        <w:instrText xml:space="preserve"> PAGEREF _Toc418659700 \h </w:instrText>
      </w:r>
      <w:r>
        <w:rPr>
          <w:noProof/>
        </w:rPr>
      </w:r>
      <w:r>
        <w:rPr>
          <w:noProof/>
        </w:rPr>
        <w:fldChar w:fldCharType="separate"/>
      </w:r>
      <w:r w:rsidR="00BD7B7F">
        <w:rPr>
          <w:noProof/>
        </w:rPr>
        <w:t>30</w:t>
      </w:r>
      <w:r>
        <w:rPr>
          <w:noProof/>
        </w:rPr>
        <w:fldChar w:fldCharType="end"/>
      </w:r>
    </w:p>
    <w:p w14:paraId="57000495"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13. Innovation adoption lifecycle</w:t>
      </w:r>
      <w:r>
        <w:rPr>
          <w:noProof/>
        </w:rPr>
        <w:tab/>
      </w:r>
      <w:r>
        <w:rPr>
          <w:noProof/>
        </w:rPr>
        <w:fldChar w:fldCharType="begin"/>
      </w:r>
      <w:r>
        <w:rPr>
          <w:noProof/>
        </w:rPr>
        <w:instrText xml:space="preserve"> PAGEREF _Toc418659701 \h </w:instrText>
      </w:r>
      <w:r>
        <w:rPr>
          <w:noProof/>
        </w:rPr>
      </w:r>
      <w:r>
        <w:rPr>
          <w:noProof/>
        </w:rPr>
        <w:fldChar w:fldCharType="separate"/>
      </w:r>
      <w:r w:rsidR="00BD7B7F">
        <w:rPr>
          <w:noProof/>
        </w:rPr>
        <w:t>39</w:t>
      </w:r>
      <w:r>
        <w:rPr>
          <w:noProof/>
        </w:rPr>
        <w:fldChar w:fldCharType="end"/>
      </w:r>
    </w:p>
    <w:p w14:paraId="36BCA68A"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14. Main simulator loop</w:t>
      </w:r>
      <w:r>
        <w:rPr>
          <w:noProof/>
        </w:rPr>
        <w:tab/>
      </w:r>
      <w:r>
        <w:rPr>
          <w:noProof/>
        </w:rPr>
        <w:fldChar w:fldCharType="begin"/>
      </w:r>
      <w:r>
        <w:rPr>
          <w:noProof/>
        </w:rPr>
        <w:instrText xml:space="preserve"> PAGEREF _Toc418659702 \h </w:instrText>
      </w:r>
      <w:r>
        <w:rPr>
          <w:noProof/>
        </w:rPr>
      </w:r>
      <w:r>
        <w:rPr>
          <w:noProof/>
        </w:rPr>
        <w:fldChar w:fldCharType="separate"/>
      </w:r>
      <w:r w:rsidR="00BD7B7F">
        <w:rPr>
          <w:noProof/>
        </w:rPr>
        <w:t>54</w:t>
      </w:r>
      <w:r>
        <w:rPr>
          <w:noProof/>
        </w:rPr>
        <w:fldChar w:fldCharType="end"/>
      </w:r>
    </w:p>
    <w:p w14:paraId="7E4DD0E0"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15. Languages enrichment and hierarchy</w:t>
      </w:r>
      <w:r>
        <w:rPr>
          <w:noProof/>
        </w:rPr>
        <w:tab/>
      </w:r>
      <w:r>
        <w:rPr>
          <w:noProof/>
        </w:rPr>
        <w:fldChar w:fldCharType="begin"/>
      </w:r>
      <w:r>
        <w:rPr>
          <w:noProof/>
        </w:rPr>
        <w:instrText xml:space="preserve"> PAGEREF _Toc418659703 \h </w:instrText>
      </w:r>
      <w:r>
        <w:rPr>
          <w:noProof/>
        </w:rPr>
      </w:r>
      <w:r>
        <w:rPr>
          <w:noProof/>
        </w:rPr>
        <w:fldChar w:fldCharType="separate"/>
      </w:r>
      <w:r w:rsidR="00BD7B7F">
        <w:rPr>
          <w:noProof/>
        </w:rPr>
        <w:t>55</w:t>
      </w:r>
      <w:r>
        <w:rPr>
          <w:noProof/>
        </w:rPr>
        <w:fldChar w:fldCharType="end"/>
      </w:r>
    </w:p>
    <w:p w14:paraId="0A530BED"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16. Consequence and precursor events scheme</w:t>
      </w:r>
      <w:r>
        <w:rPr>
          <w:noProof/>
        </w:rPr>
        <w:tab/>
      </w:r>
      <w:r>
        <w:rPr>
          <w:noProof/>
        </w:rPr>
        <w:fldChar w:fldCharType="begin"/>
      </w:r>
      <w:r>
        <w:rPr>
          <w:noProof/>
        </w:rPr>
        <w:instrText xml:space="preserve"> PAGEREF _Toc418659704 \h </w:instrText>
      </w:r>
      <w:r>
        <w:rPr>
          <w:noProof/>
        </w:rPr>
      </w:r>
      <w:r>
        <w:rPr>
          <w:noProof/>
        </w:rPr>
        <w:fldChar w:fldCharType="separate"/>
      </w:r>
      <w:r w:rsidR="00BD7B7F">
        <w:rPr>
          <w:noProof/>
        </w:rPr>
        <w:t>64</w:t>
      </w:r>
      <w:r>
        <w:rPr>
          <w:noProof/>
        </w:rPr>
        <w:fldChar w:fldCharType="end"/>
      </w:r>
    </w:p>
    <w:p w14:paraId="2EFD41D0"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17. Flow diagram for the Ask For Departure Slot event</w:t>
      </w:r>
      <w:r>
        <w:rPr>
          <w:noProof/>
        </w:rPr>
        <w:tab/>
      </w:r>
      <w:r>
        <w:rPr>
          <w:noProof/>
        </w:rPr>
        <w:fldChar w:fldCharType="begin"/>
      </w:r>
      <w:r>
        <w:rPr>
          <w:noProof/>
        </w:rPr>
        <w:instrText xml:space="preserve"> PAGEREF _Toc418659705 \h </w:instrText>
      </w:r>
      <w:r>
        <w:rPr>
          <w:noProof/>
        </w:rPr>
      </w:r>
      <w:r>
        <w:rPr>
          <w:noProof/>
        </w:rPr>
        <w:fldChar w:fldCharType="separate"/>
      </w:r>
      <w:r w:rsidR="00BD7B7F">
        <w:rPr>
          <w:noProof/>
        </w:rPr>
        <w:t>65</w:t>
      </w:r>
      <w:r>
        <w:rPr>
          <w:noProof/>
        </w:rPr>
        <w:fldChar w:fldCharType="end"/>
      </w:r>
    </w:p>
    <w:p w14:paraId="44D2A3AD"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18. Flow diagram for the Ask For Arrival Slot event</w:t>
      </w:r>
      <w:r>
        <w:rPr>
          <w:noProof/>
        </w:rPr>
        <w:tab/>
      </w:r>
      <w:r>
        <w:rPr>
          <w:noProof/>
        </w:rPr>
        <w:fldChar w:fldCharType="begin"/>
      </w:r>
      <w:r>
        <w:rPr>
          <w:noProof/>
        </w:rPr>
        <w:instrText xml:space="preserve"> PAGEREF _Toc418659706 \h </w:instrText>
      </w:r>
      <w:r>
        <w:rPr>
          <w:noProof/>
        </w:rPr>
      </w:r>
      <w:r>
        <w:rPr>
          <w:noProof/>
        </w:rPr>
        <w:fldChar w:fldCharType="separate"/>
      </w:r>
      <w:r w:rsidR="00BD7B7F">
        <w:rPr>
          <w:noProof/>
        </w:rPr>
        <w:t>65</w:t>
      </w:r>
      <w:r>
        <w:rPr>
          <w:noProof/>
        </w:rPr>
        <w:fldChar w:fldCharType="end"/>
      </w:r>
    </w:p>
    <w:p w14:paraId="5FDDF8E4"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19. Flow diagram for the Flight Leg End event</w:t>
      </w:r>
      <w:r>
        <w:rPr>
          <w:noProof/>
        </w:rPr>
        <w:tab/>
      </w:r>
      <w:r>
        <w:rPr>
          <w:noProof/>
        </w:rPr>
        <w:fldChar w:fldCharType="begin"/>
      </w:r>
      <w:r>
        <w:rPr>
          <w:noProof/>
        </w:rPr>
        <w:instrText xml:space="preserve"> PAGEREF _Toc418659707 \h </w:instrText>
      </w:r>
      <w:r>
        <w:rPr>
          <w:noProof/>
        </w:rPr>
      </w:r>
      <w:r>
        <w:rPr>
          <w:noProof/>
        </w:rPr>
        <w:fldChar w:fldCharType="separate"/>
      </w:r>
      <w:r w:rsidR="00BD7B7F">
        <w:rPr>
          <w:noProof/>
        </w:rPr>
        <w:t>66</w:t>
      </w:r>
      <w:r>
        <w:rPr>
          <w:noProof/>
        </w:rPr>
        <w:fldChar w:fldCharType="end"/>
      </w:r>
    </w:p>
    <w:p w14:paraId="61A222E2"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20. Flow diagram for the Flight Leg Start event</w:t>
      </w:r>
      <w:r>
        <w:rPr>
          <w:noProof/>
        </w:rPr>
        <w:tab/>
      </w:r>
      <w:r>
        <w:rPr>
          <w:noProof/>
        </w:rPr>
        <w:fldChar w:fldCharType="begin"/>
      </w:r>
      <w:r>
        <w:rPr>
          <w:noProof/>
        </w:rPr>
        <w:instrText xml:space="preserve"> PAGEREF _Toc418659708 \h </w:instrText>
      </w:r>
      <w:r>
        <w:rPr>
          <w:noProof/>
        </w:rPr>
      </w:r>
      <w:r>
        <w:rPr>
          <w:noProof/>
        </w:rPr>
        <w:fldChar w:fldCharType="separate"/>
      </w:r>
      <w:r w:rsidR="00BD7B7F">
        <w:rPr>
          <w:noProof/>
        </w:rPr>
        <w:t>67</w:t>
      </w:r>
      <w:r>
        <w:rPr>
          <w:noProof/>
        </w:rPr>
        <w:fldChar w:fldCharType="end"/>
      </w:r>
    </w:p>
    <w:p w14:paraId="24213310"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21. Flow diagram for the Landing event</w:t>
      </w:r>
      <w:r>
        <w:rPr>
          <w:noProof/>
        </w:rPr>
        <w:tab/>
      </w:r>
      <w:r>
        <w:rPr>
          <w:noProof/>
        </w:rPr>
        <w:fldChar w:fldCharType="begin"/>
      </w:r>
      <w:r>
        <w:rPr>
          <w:noProof/>
        </w:rPr>
        <w:instrText xml:space="preserve"> PAGEREF _Toc418659709 \h </w:instrText>
      </w:r>
      <w:r>
        <w:rPr>
          <w:noProof/>
        </w:rPr>
      </w:r>
      <w:r>
        <w:rPr>
          <w:noProof/>
        </w:rPr>
        <w:fldChar w:fldCharType="separate"/>
      </w:r>
      <w:r w:rsidR="00BD7B7F">
        <w:rPr>
          <w:noProof/>
        </w:rPr>
        <w:t>68</w:t>
      </w:r>
      <w:r>
        <w:rPr>
          <w:noProof/>
        </w:rPr>
        <w:fldChar w:fldCharType="end"/>
      </w:r>
    </w:p>
    <w:p w14:paraId="28B0A310"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22. Flow diagram for the Take-off event</w:t>
      </w:r>
      <w:r>
        <w:rPr>
          <w:noProof/>
        </w:rPr>
        <w:tab/>
      </w:r>
      <w:r>
        <w:rPr>
          <w:noProof/>
        </w:rPr>
        <w:fldChar w:fldCharType="begin"/>
      </w:r>
      <w:r>
        <w:rPr>
          <w:noProof/>
        </w:rPr>
        <w:instrText xml:space="preserve"> PAGEREF _Toc418659710 \h </w:instrText>
      </w:r>
      <w:r>
        <w:rPr>
          <w:noProof/>
        </w:rPr>
      </w:r>
      <w:r>
        <w:rPr>
          <w:noProof/>
        </w:rPr>
        <w:fldChar w:fldCharType="separate"/>
      </w:r>
      <w:r w:rsidR="00BD7B7F">
        <w:rPr>
          <w:noProof/>
        </w:rPr>
        <w:t>68</w:t>
      </w:r>
      <w:r>
        <w:rPr>
          <w:noProof/>
        </w:rPr>
        <w:fldChar w:fldCharType="end"/>
      </w:r>
    </w:p>
    <w:p w14:paraId="1B6C63C6"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23. Flow diagram for the Runway Hit event</w:t>
      </w:r>
      <w:r>
        <w:rPr>
          <w:noProof/>
        </w:rPr>
        <w:tab/>
      </w:r>
      <w:r>
        <w:rPr>
          <w:noProof/>
        </w:rPr>
        <w:fldChar w:fldCharType="begin"/>
      </w:r>
      <w:r>
        <w:rPr>
          <w:noProof/>
        </w:rPr>
        <w:instrText xml:space="preserve"> PAGEREF _Toc418659711 \h </w:instrText>
      </w:r>
      <w:r>
        <w:rPr>
          <w:noProof/>
        </w:rPr>
      </w:r>
      <w:r>
        <w:rPr>
          <w:noProof/>
        </w:rPr>
        <w:fldChar w:fldCharType="separate"/>
      </w:r>
      <w:r w:rsidR="00BD7B7F">
        <w:rPr>
          <w:noProof/>
        </w:rPr>
        <w:t>69</w:t>
      </w:r>
      <w:r>
        <w:rPr>
          <w:noProof/>
        </w:rPr>
        <w:fldChar w:fldCharType="end"/>
      </w:r>
    </w:p>
    <w:p w14:paraId="283C56EF"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24. Flow diagram for the Hit PTI event</w:t>
      </w:r>
      <w:r>
        <w:rPr>
          <w:noProof/>
        </w:rPr>
        <w:tab/>
      </w:r>
      <w:r>
        <w:rPr>
          <w:noProof/>
        </w:rPr>
        <w:fldChar w:fldCharType="begin"/>
      </w:r>
      <w:r>
        <w:rPr>
          <w:noProof/>
        </w:rPr>
        <w:instrText xml:space="preserve"> PAGEREF _Toc418659712 \h </w:instrText>
      </w:r>
      <w:r>
        <w:rPr>
          <w:noProof/>
        </w:rPr>
      </w:r>
      <w:r>
        <w:rPr>
          <w:noProof/>
        </w:rPr>
        <w:fldChar w:fldCharType="separate"/>
      </w:r>
      <w:r w:rsidR="00BD7B7F">
        <w:rPr>
          <w:noProof/>
        </w:rPr>
        <w:t>70</w:t>
      </w:r>
      <w:r>
        <w:rPr>
          <w:noProof/>
        </w:rPr>
        <w:fldChar w:fldCharType="end"/>
      </w:r>
    </w:p>
    <w:p w14:paraId="2DDFC48D"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25. Flow diagram for the Ready for Push Back event</w:t>
      </w:r>
      <w:r>
        <w:rPr>
          <w:noProof/>
        </w:rPr>
        <w:tab/>
      </w:r>
      <w:r>
        <w:rPr>
          <w:noProof/>
        </w:rPr>
        <w:fldChar w:fldCharType="begin"/>
      </w:r>
      <w:r>
        <w:rPr>
          <w:noProof/>
        </w:rPr>
        <w:instrText xml:space="preserve"> PAGEREF _Toc418659713 \h </w:instrText>
      </w:r>
      <w:r>
        <w:rPr>
          <w:noProof/>
        </w:rPr>
      </w:r>
      <w:r>
        <w:rPr>
          <w:noProof/>
        </w:rPr>
        <w:fldChar w:fldCharType="separate"/>
      </w:r>
      <w:r w:rsidR="00BD7B7F">
        <w:rPr>
          <w:noProof/>
        </w:rPr>
        <w:t>71</w:t>
      </w:r>
      <w:r>
        <w:rPr>
          <w:noProof/>
        </w:rPr>
        <w:fldChar w:fldCharType="end"/>
      </w:r>
    </w:p>
    <w:p w14:paraId="7C8411C3"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26. Flow diagram for the Pax Gate Arrival event</w:t>
      </w:r>
      <w:r>
        <w:rPr>
          <w:noProof/>
        </w:rPr>
        <w:tab/>
      </w:r>
      <w:r>
        <w:rPr>
          <w:noProof/>
        </w:rPr>
        <w:fldChar w:fldCharType="begin"/>
      </w:r>
      <w:r>
        <w:rPr>
          <w:noProof/>
        </w:rPr>
        <w:instrText xml:space="preserve"> PAGEREF _Toc418659714 \h </w:instrText>
      </w:r>
      <w:r>
        <w:rPr>
          <w:noProof/>
        </w:rPr>
      </w:r>
      <w:r>
        <w:rPr>
          <w:noProof/>
        </w:rPr>
        <w:fldChar w:fldCharType="separate"/>
      </w:r>
      <w:r w:rsidR="00BD7B7F">
        <w:rPr>
          <w:noProof/>
        </w:rPr>
        <w:t>71</w:t>
      </w:r>
      <w:r>
        <w:rPr>
          <w:noProof/>
        </w:rPr>
        <w:fldChar w:fldCharType="end"/>
      </w:r>
    </w:p>
    <w:p w14:paraId="71AA5D0C"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27. Flow diagram for the Runway Management event</w:t>
      </w:r>
      <w:r>
        <w:rPr>
          <w:noProof/>
        </w:rPr>
        <w:tab/>
      </w:r>
      <w:r>
        <w:rPr>
          <w:noProof/>
        </w:rPr>
        <w:fldChar w:fldCharType="begin"/>
      </w:r>
      <w:r>
        <w:rPr>
          <w:noProof/>
        </w:rPr>
        <w:instrText xml:space="preserve"> PAGEREF _Toc418659715 \h </w:instrText>
      </w:r>
      <w:r>
        <w:rPr>
          <w:noProof/>
        </w:rPr>
      </w:r>
      <w:r>
        <w:rPr>
          <w:noProof/>
        </w:rPr>
        <w:fldChar w:fldCharType="separate"/>
      </w:r>
      <w:r w:rsidR="00BD7B7F">
        <w:rPr>
          <w:noProof/>
        </w:rPr>
        <w:t>72</w:t>
      </w:r>
      <w:r>
        <w:rPr>
          <w:noProof/>
        </w:rPr>
        <w:fldChar w:fldCharType="end"/>
      </w:r>
    </w:p>
    <w:p w14:paraId="2FC09543"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28. Total passengers per year</w:t>
      </w:r>
      <w:r>
        <w:rPr>
          <w:noProof/>
        </w:rPr>
        <w:tab/>
      </w:r>
      <w:r>
        <w:rPr>
          <w:noProof/>
        </w:rPr>
        <w:fldChar w:fldCharType="begin"/>
      </w:r>
      <w:r>
        <w:rPr>
          <w:noProof/>
        </w:rPr>
        <w:instrText xml:space="preserve"> PAGEREF _Toc418659716 \h </w:instrText>
      </w:r>
      <w:r>
        <w:rPr>
          <w:noProof/>
        </w:rPr>
      </w:r>
      <w:r>
        <w:rPr>
          <w:noProof/>
        </w:rPr>
        <w:fldChar w:fldCharType="separate"/>
      </w:r>
      <w:r w:rsidR="00BD7B7F">
        <w:rPr>
          <w:noProof/>
        </w:rPr>
        <w:t>75</w:t>
      </w:r>
      <w:r>
        <w:rPr>
          <w:noProof/>
        </w:rPr>
        <w:fldChar w:fldCharType="end"/>
      </w:r>
    </w:p>
    <w:p w14:paraId="0A2B0795"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29.Casual diagram aviation</w:t>
      </w:r>
      <w:r>
        <w:rPr>
          <w:noProof/>
        </w:rPr>
        <w:tab/>
      </w:r>
      <w:r>
        <w:rPr>
          <w:noProof/>
        </w:rPr>
        <w:fldChar w:fldCharType="begin"/>
      </w:r>
      <w:r>
        <w:rPr>
          <w:noProof/>
        </w:rPr>
        <w:instrText xml:space="preserve"> PAGEREF _Toc418659717 \h </w:instrText>
      </w:r>
      <w:r>
        <w:rPr>
          <w:noProof/>
        </w:rPr>
      </w:r>
      <w:r>
        <w:rPr>
          <w:noProof/>
        </w:rPr>
        <w:fldChar w:fldCharType="separate"/>
      </w:r>
      <w:r w:rsidR="00BD7B7F">
        <w:rPr>
          <w:noProof/>
        </w:rPr>
        <w:t>78</w:t>
      </w:r>
      <w:r>
        <w:rPr>
          <w:noProof/>
        </w:rPr>
        <w:fldChar w:fldCharType="end"/>
      </w:r>
    </w:p>
    <w:p w14:paraId="2FCE833F"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30.European climate regions based on selected climatic extremes.</w:t>
      </w:r>
      <w:r>
        <w:rPr>
          <w:noProof/>
        </w:rPr>
        <w:tab/>
      </w:r>
      <w:r>
        <w:rPr>
          <w:noProof/>
        </w:rPr>
        <w:fldChar w:fldCharType="begin"/>
      </w:r>
      <w:r>
        <w:rPr>
          <w:noProof/>
        </w:rPr>
        <w:instrText xml:space="preserve"> PAGEREF _Toc418659718 \h </w:instrText>
      </w:r>
      <w:r>
        <w:rPr>
          <w:noProof/>
        </w:rPr>
      </w:r>
      <w:r>
        <w:rPr>
          <w:noProof/>
        </w:rPr>
        <w:fldChar w:fldCharType="separate"/>
      </w:r>
      <w:r w:rsidR="00BD7B7F">
        <w:rPr>
          <w:noProof/>
        </w:rPr>
        <w:t>79</w:t>
      </w:r>
      <w:r>
        <w:rPr>
          <w:noProof/>
        </w:rPr>
        <w:fldChar w:fldCharType="end"/>
      </w:r>
    </w:p>
    <w:p w14:paraId="208DD07F"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31.Classification of climate regions for the 2050s.</w:t>
      </w:r>
      <w:r>
        <w:rPr>
          <w:noProof/>
        </w:rPr>
        <w:tab/>
      </w:r>
      <w:r>
        <w:rPr>
          <w:noProof/>
        </w:rPr>
        <w:fldChar w:fldCharType="begin"/>
      </w:r>
      <w:r>
        <w:rPr>
          <w:noProof/>
        </w:rPr>
        <w:instrText xml:space="preserve"> PAGEREF _Toc418659719 \h </w:instrText>
      </w:r>
      <w:r>
        <w:rPr>
          <w:noProof/>
        </w:rPr>
      </w:r>
      <w:r>
        <w:rPr>
          <w:noProof/>
        </w:rPr>
        <w:fldChar w:fldCharType="separate"/>
      </w:r>
      <w:r w:rsidR="00BD7B7F">
        <w:rPr>
          <w:noProof/>
        </w:rPr>
        <w:t>80</w:t>
      </w:r>
      <w:r>
        <w:rPr>
          <w:noProof/>
        </w:rPr>
        <w:fldChar w:fldCharType="end"/>
      </w:r>
    </w:p>
    <w:p w14:paraId="7B844BFC"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32.Potential climate change aviation impact</w:t>
      </w:r>
      <w:r>
        <w:rPr>
          <w:noProof/>
        </w:rPr>
        <w:tab/>
      </w:r>
      <w:r>
        <w:rPr>
          <w:noProof/>
        </w:rPr>
        <w:fldChar w:fldCharType="begin"/>
      </w:r>
      <w:r>
        <w:rPr>
          <w:noProof/>
        </w:rPr>
        <w:instrText xml:space="preserve"> PAGEREF _Toc418659720 \h </w:instrText>
      </w:r>
      <w:r>
        <w:rPr>
          <w:noProof/>
        </w:rPr>
      </w:r>
      <w:r>
        <w:rPr>
          <w:noProof/>
        </w:rPr>
        <w:fldChar w:fldCharType="separate"/>
      </w:r>
      <w:r w:rsidR="00BD7B7F">
        <w:rPr>
          <w:noProof/>
        </w:rPr>
        <w:t>80</w:t>
      </w:r>
      <w:r>
        <w:rPr>
          <w:noProof/>
        </w:rPr>
        <w:fldChar w:fldCharType="end"/>
      </w:r>
    </w:p>
    <w:p w14:paraId="1D63F710"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33.Annual number of hours that CATII ,CATIIIa and CATIIIb/c conditions occurred.</w:t>
      </w:r>
      <w:r>
        <w:rPr>
          <w:noProof/>
        </w:rPr>
        <w:tab/>
      </w:r>
      <w:r>
        <w:rPr>
          <w:noProof/>
        </w:rPr>
        <w:fldChar w:fldCharType="begin"/>
      </w:r>
      <w:r>
        <w:rPr>
          <w:noProof/>
        </w:rPr>
        <w:instrText xml:space="preserve"> PAGEREF _Toc418659721 \h </w:instrText>
      </w:r>
      <w:r>
        <w:rPr>
          <w:noProof/>
        </w:rPr>
      </w:r>
      <w:r>
        <w:rPr>
          <w:noProof/>
        </w:rPr>
        <w:fldChar w:fldCharType="separate"/>
      </w:r>
      <w:r w:rsidR="00BD7B7F">
        <w:rPr>
          <w:noProof/>
        </w:rPr>
        <w:t>85</w:t>
      </w:r>
      <w:r>
        <w:rPr>
          <w:noProof/>
        </w:rPr>
        <w:fldChar w:fldCharType="end"/>
      </w:r>
    </w:p>
    <w:p w14:paraId="1F09E5AD"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34.Visibility during winter month at European Airports.</w:t>
      </w:r>
      <w:r>
        <w:rPr>
          <w:noProof/>
        </w:rPr>
        <w:tab/>
      </w:r>
      <w:r>
        <w:rPr>
          <w:noProof/>
        </w:rPr>
        <w:fldChar w:fldCharType="begin"/>
      </w:r>
      <w:r>
        <w:rPr>
          <w:noProof/>
        </w:rPr>
        <w:instrText xml:space="preserve"> PAGEREF _Toc418659722 \h </w:instrText>
      </w:r>
      <w:r>
        <w:rPr>
          <w:noProof/>
        </w:rPr>
      </w:r>
      <w:r>
        <w:rPr>
          <w:noProof/>
        </w:rPr>
        <w:fldChar w:fldCharType="separate"/>
      </w:r>
      <w:r w:rsidR="00BD7B7F">
        <w:rPr>
          <w:noProof/>
        </w:rPr>
        <w:t>85</w:t>
      </w:r>
      <w:r>
        <w:rPr>
          <w:noProof/>
        </w:rPr>
        <w:fldChar w:fldCharType="end"/>
      </w:r>
    </w:p>
    <w:p w14:paraId="59BCCE8D"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35.Annual numbers of hours with particular visibility conditions averaged over 24 airports.</w:t>
      </w:r>
      <w:r>
        <w:rPr>
          <w:noProof/>
        </w:rPr>
        <w:tab/>
      </w:r>
      <w:r>
        <w:rPr>
          <w:noProof/>
        </w:rPr>
        <w:fldChar w:fldCharType="begin"/>
      </w:r>
      <w:r>
        <w:rPr>
          <w:noProof/>
        </w:rPr>
        <w:instrText xml:space="preserve"> PAGEREF _Toc418659723 \h </w:instrText>
      </w:r>
      <w:r>
        <w:rPr>
          <w:noProof/>
        </w:rPr>
      </w:r>
      <w:r>
        <w:rPr>
          <w:noProof/>
        </w:rPr>
        <w:fldChar w:fldCharType="separate"/>
      </w:r>
      <w:r w:rsidR="00BD7B7F">
        <w:rPr>
          <w:noProof/>
        </w:rPr>
        <w:t>86</w:t>
      </w:r>
      <w:r>
        <w:rPr>
          <w:noProof/>
        </w:rPr>
        <w:fldChar w:fldCharType="end"/>
      </w:r>
    </w:p>
    <w:p w14:paraId="3B4CD39C"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36.Annual numbers of hours with visibility &lt;200 m.</w:t>
      </w:r>
      <w:r>
        <w:rPr>
          <w:noProof/>
        </w:rPr>
        <w:tab/>
      </w:r>
      <w:r>
        <w:rPr>
          <w:noProof/>
        </w:rPr>
        <w:fldChar w:fldCharType="begin"/>
      </w:r>
      <w:r>
        <w:rPr>
          <w:noProof/>
        </w:rPr>
        <w:instrText xml:space="preserve"> PAGEREF _Toc418659724 \h </w:instrText>
      </w:r>
      <w:r>
        <w:rPr>
          <w:noProof/>
        </w:rPr>
      </w:r>
      <w:r>
        <w:rPr>
          <w:noProof/>
        </w:rPr>
        <w:fldChar w:fldCharType="separate"/>
      </w:r>
      <w:r w:rsidR="00BD7B7F">
        <w:rPr>
          <w:noProof/>
        </w:rPr>
        <w:t>86</w:t>
      </w:r>
      <w:r>
        <w:rPr>
          <w:noProof/>
        </w:rPr>
        <w:fldChar w:fldCharType="end"/>
      </w:r>
    </w:p>
    <w:p w14:paraId="0D5EE017"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37.Traffic in Europe before and during the April crisis.</w:t>
      </w:r>
      <w:r>
        <w:rPr>
          <w:noProof/>
        </w:rPr>
        <w:tab/>
      </w:r>
      <w:r>
        <w:rPr>
          <w:noProof/>
        </w:rPr>
        <w:fldChar w:fldCharType="begin"/>
      </w:r>
      <w:r>
        <w:rPr>
          <w:noProof/>
        </w:rPr>
        <w:instrText xml:space="preserve"> PAGEREF _Toc418659725 \h </w:instrText>
      </w:r>
      <w:r>
        <w:rPr>
          <w:noProof/>
        </w:rPr>
      </w:r>
      <w:r>
        <w:rPr>
          <w:noProof/>
        </w:rPr>
        <w:fldChar w:fldCharType="separate"/>
      </w:r>
      <w:r w:rsidR="00BD7B7F">
        <w:rPr>
          <w:noProof/>
        </w:rPr>
        <w:t>87</w:t>
      </w:r>
      <w:r>
        <w:rPr>
          <w:noProof/>
        </w:rPr>
        <w:fldChar w:fldCharType="end"/>
      </w:r>
    </w:p>
    <w:p w14:paraId="0BC792B9"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38.ATFCM network situation 23/05/2015.</w:t>
      </w:r>
      <w:r>
        <w:rPr>
          <w:noProof/>
        </w:rPr>
        <w:tab/>
      </w:r>
      <w:r>
        <w:rPr>
          <w:noProof/>
        </w:rPr>
        <w:fldChar w:fldCharType="begin"/>
      </w:r>
      <w:r>
        <w:rPr>
          <w:noProof/>
        </w:rPr>
        <w:instrText xml:space="preserve"> PAGEREF _Toc418659726 \h </w:instrText>
      </w:r>
      <w:r>
        <w:rPr>
          <w:noProof/>
        </w:rPr>
      </w:r>
      <w:r>
        <w:rPr>
          <w:noProof/>
        </w:rPr>
        <w:fldChar w:fldCharType="separate"/>
      </w:r>
      <w:r w:rsidR="00BD7B7F">
        <w:rPr>
          <w:noProof/>
        </w:rPr>
        <w:t>88</w:t>
      </w:r>
      <w:r>
        <w:rPr>
          <w:noProof/>
        </w:rPr>
        <w:fldChar w:fldCharType="end"/>
      </w:r>
    </w:p>
    <w:p w14:paraId="025477D0"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39.Typical passenger arrival distribution at check-in counters</w:t>
      </w:r>
      <w:r>
        <w:rPr>
          <w:noProof/>
        </w:rPr>
        <w:tab/>
      </w:r>
      <w:r>
        <w:rPr>
          <w:noProof/>
        </w:rPr>
        <w:fldChar w:fldCharType="begin"/>
      </w:r>
      <w:r>
        <w:rPr>
          <w:noProof/>
        </w:rPr>
        <w:instrText xml:space="preserve"> PAGEREF _Toc418659727 \h </w:instrText>
      </w:r>
      <w:r>
        <w:rPr>
          <w:noProof/>
        </w:rPr>
      </w:r>
      <w:r>
        <w:rPr>
          <w:noProof/>
        </w:rPr>
        <w:fldChar w:fldCharType="separate"/>
      </w:r>
      <w:r w:rsidR="00BD7B7F">
        <w:rPr>
          <w:noProof/>
        </w:rPr>
        <w:t>90</w:t>
      </w:r>
      <w:r>
        <w:rPr>
          <w:noProof/>
        </w:rPr>
        <w:fldChar w:fldCharType="end"/>
      </w:r>
    </w:p>
    <w:p w14:paraId="7D85074E"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40.Typical passenger arrival patterns.</w:t>
      </w:r>
      <w:r>
        <w:rPr>
          <w:noProof/>
        </w:rPr>
        <w:tab/>
      </w:r>
      <w:r>
        <w:rPr>
          <w:noProof/>
        </w:rPr>
        <w:fldChar w:fldCharType="begin"/>
      </w:r>
      <w:r>
        <w:rPr>
          <w:noProof/>
        </w:rPr>
        <w:instrText xml:space="preserve"> PAGEREF _Toc418659728 \h </w:instrText>
      </w:r>
      <w:r>
        <w:rPr>
          <w:noProof/>
        </w:rPr>
      </w:r>
      <w:r>
        <w:rPr>
          <w:noProof/>
        </w:rPr>
        <w:fldChar w:fldCharType="separate"/>
      </w:r>
      <w:r w:rsidR="00BD7B7F">
        <w:rPr>
          <w:noProof/>
        </w:rPr>
        <w:t>91</w:t>
      </w:r>
      <w:r>
        <w:rPr>
          <w:noProof/>
        </w:rPr>
        <w:fldChar w:fldCharType="end"/>
      </w:r>
    </w:p>
    <w:p w14:paraId="737623A3"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41.Military sectors in Europe as 12th September 2014</w:t>
      </w:r>
      <w:r>
        <w:rPr>
          <w:noProof/>
        </w:rPr>
        <w:tab/>
      </w:r>
      <w:r>
        <w:rPr>
          <w:noProof/>
        </w:rPr>
        <w:fldChar w:fldCharType="begin"/>
      </w:r>
      <w:r>
        <w:rPr>
          <w:noProof/>
        </w:rPr>
        <w:instrText xml:space="preserve"> PAGEREF _Toc418659729 \h </w:instrText>
      </w:r>
      <w:r>
        <w:rPr>
          <w:noProof/>
        </w:rPr>
      </w:r>
      <w:r>
        <w:rPr>
          <w:noProof/>
        </w:rPr>
        <w:fldChar w:fldCharType="separate"/>
      </w:r>
      <w:r w:rsidR="00BD7B7F">
        <w:rPr>
          <w:noProof/>
        </w:rPr>
        <w:t>92</w:t>
      </w:r>
      <w:r>
        <w:rPr>
          <w:noProof/>
        </w:rPr>
        <w:fldChar w:fldCharType="end"/>
      </w:r>
    </w:p>
    <w:p w14:paraId="16420EFE"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42.Example of regulation with traffic affected from DDR2.</w:t>
      </w:r>
      <w:r>
        <w:rPr>
          <w:noProof/>
        </w:rPr>
        <w:tab/>
      </w:r>
      <w:r>
        <w:rPr>
          <w:noProof/>
        </w:rPr>
        <w:fldChar w:fldCharType="begin"/>
      </w:r>
      <w:r>
        <w:rPr>
          <w:noProof/>
        </w:rPr>
        <w:instrText xml:space="preserve"> PAGEREF _Toc418659730 \h </w:instrText>
      </w:r>
      <w:r>
        <w:rPr>
          <w:noProof/>
        </w:rPr>
      </w:r>
      <w:r>
        <w:rPr>
          <w:noProof/>
        </w:rPr>
        <w:fldChar w:fldCharType="separate"/>
      </w:r>
      <w:r w:rsidR="00BD7B7F">
        <w:rPr>
          <w:noProof/>
        </w:rPr>
        <w:t>95</w:t>
      </w:r>
      <w:r>
        <w:rPr>
          <w:noProof/>
        </w:rPr>
        <w:fldChar w:fldCharType="end"/>
      </w:r>
    </w:p>
    <w:p w14:paraId="7F45D39A"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43.Causes of ATFCM delay in 2009 and 2010</w:t>
      </w:r>
      <w:r>
        <w:rPr>
          <w:noProof/>
        </w:rPr>
        <w:tab/>
      </w:r>
      <w:r>
        <w:rPr>
          <w:noProof/>
        </w:rPr>
        <w:fldChar w:fldCharType="begin"/>
      </w:r>
      <w:r>
        <w:rPr>
          <w:noProof/>
        </w:rPr>
        <w:instrText xml:space="preserve"> PAGEREF _Toc418659731 \h </w:instrText>
      </w:r>
      <w:r>
        <w:rPr>
          <w:noProof/>
        </w:rPr>
      </w:r>
      <w:r>
        <w:rPr>
          <w:noProof/>
        </w:rPr>
        <w:fldChar w:fldCharType="separate"/>
      </w:r>
      <w:r w:rsidR="00BD7B7F">
        <w:rPr>
          <w:noProof/>
        </w:rPr>
        <w:t>95</w:t>
      </w:r>
      <w:r>
        <w:rPr>
          <w:noProof/>
        </w:rPr>
        <w:fldChar w:fldCharType="end"/>
      </w:r>
    </w:p>
    <w:p w14:paraId="34D3B707"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44.Causes for ATFM delays at airports</w:t>
      </w:r>
      <w:r>
        <w:rPr>
          <w:noProof/>
        </w:rPr>
        <w:tab/>
      </w:r>
      <w:r>
        <w:rPr>
          <w:noProof/>
        </w:rPr>
        <w:fldChar w:fldCharType="begin"/>
      </w:r>
      <w:r>
        <w:rPr>
          <w:noProof/>
        </w:rPr>
        <w:instrText xml:space="preserve"> PAGEREF _Toc418659732 \h </w:instrText>
      </w:r>
      <w:r>
        <w:rPr>
          <w:noProof/>
        </w:rPr>
      </w:r>
      <w:r>
        <w:rPr>
          <w:noProof/>
        </w:rPr>
        <w:fldChar w:fldCharType="separate"/>
      </w:r>
      <w:r w:rsidR="00BD7B7F">
        <w:rPr>
          <w:noProof/>
        </w:rPr>
        <w:t>95</w:t>
      </w:r>
      <w:r>
        <w:rPr>
          <w:noProof/>
        </w:rPr>
        <w:fldChar w:fldCharType="end"/>
      </w:r>
    </w:p>
    <w:p w14:paraId="39215997"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45.Initial test example for fog (vertical visibility &lt; 100m) analysis for EDDF in 2014.</w:t>
      </w:r>
      <w:r>
        <w:rPr>
          <w:noProof/>
        </w:rPr>
        <w:tab/>
      </w:r>
      <w:r>
        <w:rPr>
          <w:noProof/>
        </w:rPr>
        <w:fldChar w:fldCharType="begin"/>
      </w:r>
      <w:r>
        <w:rPr>
          <w:noProof/>
        </w:rPr>
        <w:instrText xml:space="preserve"> PAGEREF _Toc418659733 \h </w:instrText>
      </w:r>
      <w:r>
        <w:rPr>
          <w:noProof/>
        </w:rPr>
      </w:r>
      <w:r>
        <w:rPr>
          <w:noProof/>
        </w:rPr>
        <w:fldChar w:fldCharType="separate"/>
      </w:r>
      <w:r w:rsidR="00BD7B7F">
        <w:rPr>
          <w:noProof/>
        </w:rPr>
        <w:t>97</w:t>
      </w:r>
      <w:r>
        <w:rPr>
          <w:noProof/>
        </w:rPr>
        <w:fldChar w:fldCharType="end"/>
      </w:r>
    </w:p>
    <w:p w14:paraId="4F76CBB9"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46. Average Jet A-1 fuel spot prices paid by airlines ($/US gallon)</w:t>
      </w:r>
      <w:r>
        <w:rPr>
          <w:noProof/>
        </w:rPr>
        <w:tab/>
      </w:r>
      <w:r>
        <w:rPr>
          <w:noProof/>
        </w:rPr>
        <w:fldChar w:fldCharType="begin"/>
      </w:r>
      <w:r>
        <w:rPr>
          <w:noProof/>
        </w:rPr>
        <w:instrText xml:space="preserve"> PAGEREF _Toc418659734 \h </w:instrText>
      </w:r>
      <w:r>
        <w:rPr>
          <w:noProof/>
        </w:rPr>
      </w:r>
      <w:r>
        <w:rPr>
          <w:noProof/>
        </w:rPr>
        <w:fldChar w:fldCharType="separate"/>
      </w:r>
      <w:r w:rsidR="00BD7B7F">
        <w:rPr>
          <w:noProof/>
        </w:rPr>
        <w:t>102</w:t>
      </w:r>
      <w:r>
        <w:rPr>
          <w:noProof/>
        </w:rPr>
        <w:fldChar w:fldCharType="end"/>
      </w:r>
    </w:p>
    <w:p w14:paraId="1B725831"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47. Average into-plane Jet A-1 fuel price by three 2014 fuel cost scenarios (EUR/kg)</w:t>
      </w:r>
      <w:r>
        <w:rPr>
          <w:noProof/>
        </w:rPr>
        <w:tab/>
      </w:r>
      <w:r>
        <w:rPr>
          <w:noProof/>
        </w:rPr>
        <w:fldChar w:fldCharType="begin"/>
      </w:r>
      <w:r>
        <w:rPr>
          <w:noProof/>
        </w:rPr>
        <w:instrText xml:space="preserve"> PAGEREF _Toc418659735 \h </w:instrText>
      </w:r>
      <w:r>
        <w:rPr>
          <w:noProof/>
        </w:rPr>
      </w:r>
      <w:r>
        <w:rPr>
          <w:noProof/>
        </w:rPr>
        <w:fldChar w:fldCharType="separate"/>
      </w:r>
      <w:r w:rsidR="00BD7B7F">
        <w:rPr>
          <w:noProof/>
        </w:rPr>
        <w:t>102</w:t>
      </w:r>
      <w:r>
        <w:rPr>
          <w:noProof/>
        </w:rPr>
        <w:fldChar w:fldCharType="end"/>
      </w:r>
    </w:p>
    <w:p w14:paraId="0CAE1D6E"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48.EU Emission Allowance price 2014</w:t>
      </w:r>
      <w:r>
        <w:rPr>
          <w:noProof/>
        </w:rPr>
        <w:tab/>
      </w:r>
      <w:r>
        <w:rPr>
          <w:noProof/>
        </w:rPr>
        <w:fldChar w:fldCharType="begin"/>
      </w:r>
      <w:r>
        <w:rPr>
          <w:noProof/>
        </w:rPr>
        <w:instrText xml:space="preserve"> PAGEREF _Toc418659736 \h </w:instrText>
      </w:r>
      <w:r>
        <w:rPr>
          <w:noProof/>
        </w:rPr>
      </w:r>
      <w:r>
        <w:rPr>
          <w:noProof/>
        </w:rPr>
        <w:fldChar w:fldCharType="separate"/>
      </w:r>
      <w:r w:rsidR="00BD7B7F">
        <w:rPr>
          <w:noProof/>
        </w:rPr>
        <w:t>105</w:t>
      </w:r>
      <w:r>
        <w:rPr>
          <w:noProof/>
        </w:rPr>
        <w:fldChar w:fldCharType="end"/>
      </w:r>
    </w:p>
    <w:p w14:paraId="0EABBF55" w14:textId="77777777" w:rsidR="0045561A" w:rsidRDefault="0045561A">
      <w:pPr>
        <w:pStyle w:val="TableofFigures"/>
        <w:tabs>
          <w:tab w:val="right" w:leader="dot" w:pos="9016"/>
        </w:tabs>
        <w:rPr>
          <w:rFonts w:asciiTheme="minorHAnsi" w:eastAsiaTheme="minorEastAsia" w:hAnsiTheme="minorHAnsi" w:cstheme="minorBidi"/>
          <w:noProof/>
          <w:sz w:val="22"/>
          <w:szCs w:val="22"/>
        </w:rPr>
      </w:pPr>
      <w:r>
        <w:rPr>
          <w:noProof/>
        </w:rPr>
        <w:t>Figure 49.EUA &amp; CER futures historical</w:t>
      </w:r>
      <w:r>
        <w:rPr>
          <w:noProof/>
        </w:rPr>
        <w:tab/>
      </w:r>
      <w:r>
        <w:rPr>
          <w:noProof/>
        </w:rPr>
        <w:fldChar w:fldCharType="begin"/>
      </w:r>
      <w:r>
        <w:rPr>
          <w:noProof/>
        </w:rPr>
        <w:instrText xml:space="preserve"> PAGEREF _Toc418659737 \h </w:instrText>
      </w:r>
      <w:r>
        <w:rPr>
          <w:noProof/>
        </w:rPr>
      </w:r>
      <w:r>
        <w:rPr>
          <w:noProof/>
        </w:rPr>
        <w:fldChar w:fldCharType="separate"/>
      </w:r>
      <w:r w:rsidR="00BD7B7F">
        <w:rPr>
          <w:noProof/>
        </w:rPr>
        <w:t>105</w:t>
      </w:r>
      <w:r>
        <w:rPr>
          <w:noProof/>
        </w:rPr>
        <w:fldChar w:fldCharType="end"/>
      </w:r>
    </w:p>
    <w:p w14:paraId="0AB751F0" w14:textId="77777777" w:rsidR="00B2591D" w:rsidRPr="00AB6604" w:rsidRDefault="00B2591D" w:rsidP="00B2591D">
      <w:pPr>
        <w:pStyle w:val="BodyText"/>
      </w:pPr>
      <w:r w:rsidRPr="00AB6604">
        <w:fldChar w:fldCharType="end"/>
      </w:r>
    </w:p>
    <w:p w14:paraId="00605E81" w14:textId="77777777" w:rsidR="00D26C16" w:rsidRPr="00AB6604" w:rsidRDefault="00D26C16" w:rsidP="00D26C16">
      <w:pPr>
        <w:pStyle w:val="ExecutiveSummary"/>
      </w:pPr>
      <w:bookmarkStart w:id="0" w:name="_Toc418659607"/>
      <w:bookmarkStart w:id="1" w:name="_Toc225321499"/>
      <w:bookmarkStart w:id="2" w:name="_Toc225325998"/>
      <w:bookmarkStart w:id="3" w:name="_Toc225328161"/>
      <w:r w:rsidRPr="00AB6604">
        <w:lastRenderedPageBreak/>
        <w:t>Executive summary</w:t>
      </w:r>
      <w:bookmarkEnd w:id="0"/>
    </w:p>
    <w:p w14:paraId="1EEBE600" w14:textId="77777777" w:rsidR="004408C2" w:rsidRDefault="004408C2" w:rsidP="004408C2">
      <w:pPr>
        <w:pStyle w:val="BodyText"/>
      </w:pPr>
      <w:r>
        <w:t>The primary objective of ComplexityCosts is to better understand ATM network performance trade-offs for different stakeholder investment mechanisms in the context of uncertainty, under different types of disturbance. A variety of investment mechanisms for affording network resilience and robustness will be considered. ComplexityCosts seeks to quantify, and improve the understanding of, complex interdependencies that are often overlooked in trade-off models.</w:t>
      </w:r>
    </w:p>
    <w:p w14:paraId="5AE3539B" w14:textId="77777777" w:rsidR="004408C2" w:rsidRDefault="004408C2" w:rsidP="004408C2">
      <w:pPr>
        <w:pStyle w:val="BodyText"/>
      </w:pPr>
      <w:r>
        <w:t>This document sets out to scope previously identified mechanisms into a final selection list. Mechanisms for which appropriate cost data look unlikely to be obtainable have been screened out. Adequate alignment with the disruptions to be modelled is also required. Preferably, a range of different mechanism types is desirable, such as advanced (e.g. based on new technologies) and basic types, to compare their performance during given disturbances. Some mechanisms can be seen as mitigation investment mechanisms aimed at improving performance when specific disturbances affect the system. Other mechanisms are directly aimed at improving system capacities and not aligned with a specific disturbance.</w:t>
      </w:r>
    </w:p>
    <w:p w14:paraId="5E0B57B2" w14:textId="77777777" w:rsidR="004408C2" w:rsidRDefault="004408C2" w:rsidP="004408C2">
      <w:pPr>
        <w:pStyle w:val="BodyText"/>
      </w:pPr>
      <w:r>
        <w:t>The stakeholder adoption process of each mechanism is explored, identifying if the stakeholder uptake can be segregated into early adopters, early majority and late majority. A preliminary modelling strategy is selected, to further the selection process. The level of maturity of the selected mechanisms is classified to further understand the status of each.</w:t>
      </w:r>
    </w:p>
    <w:p w14:paraId="74302133" w14:textId="77777777" w:rsidR="004408C2" w:rsidRDefault="004408C2" w:rsidP="004408C2">
      <w:pPr>
        <w:pStyle w:val="BodyText"/>
      </w:pPr>
      <w:r>
        <w:t>The negative effects of the disturbances should be improved by the selected mechanisms and produce a significant impact on the network. Otherwise, only small variations in the performance indicators will be observed. The main sources of information to model the disturbances are meteorological data, CODA reports and DDR2 regulations databases. The latter can be analysed to identify the severity of the traffic impact and its spatial and temporal location and evolution. The disturbances will be modelled individually (e.g. the impact of adverse weather at a given airport) and also at the scenario level, with realistic worst-case scenarios (e.g. airports affected by a widespread meteorological episode). The disturbances selected to be modelled are: meteorological events with impacts on airport infrastructures; industrial actions with significant disturbance (not at the airport level), and; ATFM restrictions due to staff shortages.</w:t>
      </w:r>
    </w:p>
    <w:p w14:paraId="7576A40D" w14:textId="15066AC5" w:rsidR="004408C2" w:rsidRDefault="004408C2" w:rsidP="004408C2">
      <w:pPr>
        <w:pStyle w:val="BodyText"/>
      </w:pPr>
      <w:r>
        <w:t>The ComplexityCosts model will assess the European air transport network</w:t>
      </w:r>
      <w:r w:rsidR="004912A3">
        <w:t>’</w:t>
      </w:r>
      <w:r>
        <w:t>s response to these disturbances through impact metrics quantifying system robustness and resilience. Disturbance will be reflected through the different (model input) scenarios. The air transportation system is first interpreted in the language of complex network theory by building a stochastic multi-layered network with interacting elements and feedback loops.</w:t>
      </w:r>
    </w:p>
    <w:p w14:paraId="638070BF" w14:textId="77777777" w:rsidR="004408C2" w:rsidRDefault="004408C2" w:rsidP="004408C2">
      <w:pPr>
        <w:pStyle w:val="BodyText"/>
      </w:pPr>
      <w:r>
        <w:t>The soft-computing tools enable the model to work with uncertainty and partial information. Due to the highly demanding computational power required to deal with such tools, a cloud-based solution is developed to simultaneously run the model using random input samples and reconstructing the stochastic outputs until the desired confidence levels are reached. Instead of traditional sequential programming, the model follows an event-driven paradigm. The environment is defined as the set of actors. Each actor is an entity defined in the layered model.</w:t>
      </w:r>
    </w:p>
    <w:p w14:paraId="51722A20" w14:textId="673EE799" w:rsidR="004408C2" w:rsidRDefault="004408C2" w:rsidP="004408C2">
      <w:pPr>
        <w:pStyle w:val="BodyText"/>
      </w:pPr>
      <w:r>
        <w:t xml:space="preserve">In order to be able to assess the mechanisms under the disturbances, it is necessary to model the corresponding cost impacts. These are modelled as costs of delay to the airline, across a range of delay durations, according to </w:t>
      </w:r>
      <w:r w:rsidR="004912A3">
        <w:t>‘</w:t>
      </w:r>
      <w:r>
        <w:t>low</w:t>
      </w:r>
      <w:r w:rsidR="004912A3">
        <w:t>’</w:t>
      </w:r>
      <w:r>
        <w:t xml:space="preserve">, </w:t>
      </w:r>
      <w:r w:rsidR="004912A3">
        <w:t>‘</w:t>
      </w:r>
      <w:r>
        <w:t>base</w:t>
      </w:r>
      <w:r w:rsidR="004912A3">
        <w:t>’</w:t>
      </w:r>
      <w:r>
        <w:t xml:space="preserve"> and </w:t>
      </w:r>
      <w:r w:rsidR="004912A3">
        <w:t>‘</w:t>
      </w:r>
      <w:r>
        <w:t>high</w:t>
      </w:r>
      <w:r w:rsidR="004912A3">
        <w:t>’</w:t>
      </w:r>
      <w:r>
        <w:t xml:space="preserve"> cost scenarios, for the year 2014. The cost models comprise 15 aircraft, thus adding three new aircraft to the previously modelled set. The rationale for the selection of the three new aircraft is presented. The main costs of delay to the airline are comprised of passenger, fuel, maintenance, crew and (strategically) fleet costs.</w:t>
      </w:r>
    </w:p>
    <w:p w14:paraId="77FF1C2A" w14:textId="049EFC7F" w:rsidR="004408C2" w:rsidRDefault="004408C2" w:rsidP="004408C2">
      <w:pPr>
        <w:pStyle w:val="BodyText"/>
      </w:pPr>
      <w:r>
        <w:t>Another major component of this work is the production of a new model for the passenger costs. This has been developed as an independent airline consultation docume</w:t>
      </w:r>
      <w:r w:rsidR="007C58E6">
        <w:t>nt and is presented in Appendix </w:t>
      </w:r>
      <w:r>
        <w:t>A. It includes a detailed review of Regulation 261. Subsequent case law and planned future regulatory changes are assessed.</w:t>
      </w:r>
    </w:p>
    <w:p w14:paraId="474D9030" w14:textId="6A77AA9F" w:rsidR="007867E6" w:rsidRPr="00AB6604" w:rsidRDefault="004408C2" w:rsidP="00301915">
      <w:pPr>
        <w:pStyle w:val="BodyText"/>
      </w:pPr>
      <w:r>
        <w:t xml:space="preserve">In addition, and partly funded through the project work effort, the delay costs will be used in parallel statistical models to produce a separate, stand-alone reference publication with a user </w:t>
      </w:r>
      <w:r w:rsidR="004912A3">
        <w:t>‘</w:t>
      </w:r>
      <w:r>
        <w:t>how-to</w:t>
      </w:r>
      <w:r w:rsidR="004912A3">
        <w:t>’</w:t>
      </w:r>
      <w:r>
        <w:t xml:space="preserve"> guide.</w:t>
      </w:r>
    </w:p>
    <w:p w14:paraId="42564767" w14:textId="77777777" w:rsidR="00D26C16" w:rsidRPr="00AB6604" w:rsidRDefault="00D26C16" w:rsidP="00D26C16">
      <w:pPr>
        <w:pStyle w:val="Heading1"/>
      </w:pPr>
      <w:bookmarkStart w:id="4" w:name="_Toc418659608"/>
      <w:r w:rsidRPr="00AB6604">
        <w:lastRenderedPageBreak/>
        <w:t>Introduction</w:t>
      </w:r>
      <w:bookmarkEnd w:id="1"/>
      <w:bookmarkEnd w:id="2"/>
      <w:bookmarkEnd w:id="3"/>
      <w:bookmarkEnd w:id="4"/>
    </w:p>
    <w:p w14:paraId="02FE0187" w14:textId="77777777" w:rsidR="00D26C16" w:rsidRPr="00AB6604" w:rsidRDefault="00D26C16" w:rsidP="00D26C16">
      <w:pPr>
        <w:pStyle w:val="Heading2"/>
      </w:pPr>
      <w:bookmarkStart w:id="5" w:name="_Toc418659609"/>
      <w:r w:rsidRPr="00AB6604">
        <w:t>Purpose of the document</w:t>
      </w:r>
      <w:bookmarkEnd w:id="5"/>
    </w:p>
    <w:p w14:paraId="4C2F3860" w14:textId="3075AECA" w:rsidR="00301915" w:rsidRPr="00AB6604" w:rsidRDefault="00301915" w:rsidP="00301915">
      <w:pPr>
        <w:pStyle w:val="BodyText"/>
      </w:pPr>
      <w:r w:rsidRPr="00AB6604">
        <w:t>The primary objective of ComplexityCosts is to better understand ATM network performance trade-offs for different stakeholder investment mechanisms in the context of uncertainty. A variety of investment mechanisms for affording network resilience and robustness will be considered. Embracing the non-linearities of complexity, thus significantly advancing the state of the art, the project</w:t>
      </w:r>
      <w:r w:rsidR="004912A3">
        <w:t>’</w:t>
      </w:r>
      <w:r w:rsidRPr="00AB6604">
        <w:t>s stochastic, layered network model will include interacting elements and feedback loops.</w:t>
      </w:r>
    </w:p>
    <w:p w14:paraId="77D55A51" w14:textId="77777777" w:rsidR="00301915" w:rsidRPr="00AB6604" w:rsidRDefault="00301915" w:rsidP="00301915">
      <w:pPr>
        <w:pStyle w:val="BodyText"/>
      </w:pPr>
      <w:r w:rsidRPr="00AB6604">
        <w:t>The key objectives of this Deliverable are to:</w:t>
      </w:r>
    </w:p>
    <w:p w14:paraId="52437F2A" w14:textId="4AB23FEF" w:rsidR="00301915" w:rsidRPr="00AB6604" w:rsidRDefault="00301915" w:rsidP="00F854B4">
      <w:pPr>
        <w:pStyle w:val="BodyText"/>
        <w:numPr>
          <w:ilvl w:val="0"/>
          <w:numId w:val="21"/>
        </w:numPr>
      </w:pPr>
      <w:r w:rsidRPr="00AB6604">
        <w:t>Define a theoretical framework suitable for the forthcoming trade-off analysis</w:t>
      </w:r>
      <w:r w:rsidR="00286152">
        <w:t>;</w:t>
      </w:r>
    </w:p>
    <w:p w14:paraId="0FBB56A0" w14:textId="36344F27" w:rsidR="00301915" w:rsidRDefault="00301915" w:rsidP="00F854B4">
      <w:pPr>
        <w:pStyle w:val="BodyText"/>
        <w:numPr>
          <w:ilvl w:val="0"/>
          <w:numId w:val="21"/>
        </w:numPr>
      </w:pPr>
      <w:r w:rsidRPr="00AB6604">
        <w:t>Specify the model requirements and functionalities</w:t>
      </w:r>
      <w:r w:rsidR="00286152">
        <w:t>;</w:t>
      </w:r>
    </w:p>
    <w:p w14:paraId="52617529" w14:textId="31B4496F" w:rsidR="00286152" w:rsidRDefault="00286152" w:rsidP="00F854B4">
      <w:pPr>
        <w:pStyle w:val="BodyText"/>
        <w:numPr>
          <w:ilvl w:val="0"/>
          <w:numId w:val="21"/>
        </w:numPr>
      </w:pPr>
      <w:r>
        <w:t>Scope the mechanism and disturbance types;</w:t>
      </w:r>
    </w:p>
    <w:p w14:paraId="334B9349" w14:textId="0FCD4F22" w:rsidR="00286152" w:rsidRPr="00AB6604" w:rsidRDefault="00286152" w:rsidP="00F854B4">
      <w:pPr>
        <w:pStyle w:val="BodyText"/>
        <w:numPr>
          <w:ilvl w:val="0"/>
          <w:numId w:val="21"/>
        </w:numPr>
      </w:pPr>
      <w:r>
        <w:t>Scope the airline delay costs.</w:t>
      </w:r>
    </w:p>
    <w:p w14:paraId="7AC1C607" w14:textId="77777777" w:rsidR="00D26C16" w:rsidRPr="00AB6604" w:rsidRDefault="00D26C16" w:rsidP="00D26C16">
      <w:pPr>
        <w:pStyle w:val="Heading2"/>
      </w:pPr>
      <w:bookmarkStart w:id="6" w:name="_Toc418659610"/>
      <w:r w:rsidRPr="00AB6604">
        <w:t>Intended readership</w:t>
      </w:r>
      <w:bookmarkEnd w:id="6"/>
    </w:p>
    <w:p w14:paraId="0D9F8144" w14:textId="47F0E237" w:rsidR="00301915" w:rsidRPr="00AB6604" w:rsidRDefault="004408C2" w:rsidP="00301915">
      <w:pPr>
        <w:pStyle w:val="BodyText"/>
      </w:pPr>
      <w:r w:rsidRPr="004408C2">
        <w:t>This report is primarily intended for internal usage, except the consultati</w:t>
      </w:r>
      <w:r w:rsidR="007C58E6">
        <w:t>on document comprising Appendix </w:t>
      </w:r>
      <w:r w:rsidRPr="004408C2">
        <w:t>A.</w:t>
      </w:r>
    </w:p>
    <w:p w14:paraId="2F898CB4" w14:textId="77777777" w:rsidR="00D26C16" w:rsidRPr="00AB6604" w:rsidRDefault="00D26C16" w:rsidP="00D26C16">
      <w:pPr>
        <w:pStyle w:val="Heading2"/>
      </w:pPr>
      <w:bookmarkStart w:id="7" w:name="_Toc418659611"/>
      <w:r w:rsidRPr="00AB6604">
        <w:t>Inputs from other projects</w:t>
      </w:r>
      <w:bookmarkEnd w:id="7"/>
    </w:p>
    <w:p w14:paraId="4AE7B3E0" w14:textId="796A1DDC" w:rsidR="00D26C16" w:rsidRPr="00AB6604" w:rsidRDefault="005709B6" w:rsidP="005709B6">
      <w:pPr>
        <w:pStyle w:val="BodyText"/>
      </w:pPr>
      <w:r w:rsidRPr="005709B6">
        <w:t>Not applicable</w:t>
      </w:r>
      <w:r>
        <w:t>.</w:t>
      </w:r>
    </w:p>
    <w:p w14:paraId="35EC7417" w14:textId="77777777" w:rsidR="00DA5E9D" w:rsidRPr="00AB6604" w:rsidRDefault="00DA5E9D" w:rsidP="00DA5E9D">
      <w:pPr>
        <w:pStyle w:val="Heading2"/>
        <w:rPr>
          <w:lang w:eastAsia="en-US"/>
        </w:rPr>
      </w:pPr>
      <w:bookmarkStart w:id="8" w:name="_Toc418659612"/>
      <w:r w:rsidRPr="00AB6604">
        <w:rPr>
          <w:lang w:eastAsia="en-US"/>
        </w:rPr>
        <w:t>Glossary of terms</w:t>
      </w:r>
      <w:bookmarkEnd w:id="8"/>
    </w:p>
    <w:p w14:paraId="60ADD3C5" w14:textId="77777777" w:rsidR="005709B6" w:rsidRPr="00AB6604" w:rsidRDefault="005709B6" w:rsidP="005709B6">
      <w:pPr>
        <w:pStyle w:val="BodyText"/>
      </w:pPr>
      <w:r w:rsidRPr="005709B6">
        <w:t>Not applicable</w:t>
      </w:r>
      <w:r>
        <w:t>.</w:t>
      </w:r>
    </w:p>
    <w:p w14:paraId="695268B5" w14:textId="773A1F71" w:rsidR="00301915" w:rsidRPr="00AB6604" w:rsidRDefault="00D26C16" w:rsidP="00301915">
      <w:pPr>
        <w:pStyle w:val="Heading2"/>
      </w:pPr>
      <w:bookmarkStart w:id="9" w:name="_Toc418659613"/>
      <w:r w:rsidRPr="00AB6604">
        <w:t>Acronyms and Terminology</w:t>
      </w:r>
      <w:bookmarkEnd w:id="9"/>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91"/>
        <w:gridCol w:w="6781"/>
      </w:tblGrid>
      <w:tr w:rsidR="005709B6" w:rsidRPr="008F73AE" w14:paraId="42FEE246" w14:textId="77777777" w:rsidTr="00566938">
        <w:trPr>
          <w:tblHeader/>
          <w:jc w:val="center"/>
        </w:trPr>
        <w:tc>
          <w:tcPr>
            <w:tcW w:w="2291" w:type="dxa"/>
            <w:shd w:val="clear" w:color="auto" w:fill="9BBB59"/>
            <w:vAlign w:val="center"/>
          </w:tcPr>
          <w:p w14:paraId="0AD0F154" w14:textId="77777777" w:rsidR="005709B6" w:rsidRPr="008F73AE" w:rsidRDefault="005709B6" w:rsidP="00566938">
            <w:pPr>
              <w:pStyle w:val="TableTitle"/>
            </w:pPr>
            <w:r w:rsidRPr="008F73AE">
              <w:t>Term</w:t>
            </w:r>
          </w:p>
        </w:tc>
        <w:tc>
          <w:tcPr>
            <w:tcW w:w="6781" w:type="dxa"/>
            <w:shd w:val="clear" w:color="auto" w:fill="9BBB59"/>
            <w:vAlign w:val="center"/>
          </w:tcPr>
          <w:p w14:paraId="0CC6D5A5" w14:textId="77777777" w:rsidR="005709B6" w:rsidRPr="008F73AE" w:rsidRDefault="005709B6" w:rsidP="00566938">
            <w:pPr>
              <w:pStyle w:val="TableTitle"/>
            </w:pPr>
            <w:r w:rsidRPr="008F73AE">
              <w:t>Definition</w:t>
            </w:r>
          </w:p>
        </w:tc>
      </w:tr>
      <w:tr w:rsidR="00D17D98" w:rsidRPr="008F73AE" w14:paraId="469AE16C" w14:textId="77777777" w:rsidTr="00566938">
        <w:trPr>
          <w:jc w:val="center"/>
        </w:trPr>
        <w:tc>
          <w:tcPr>
            <w:tcW w:w="2291" w:type="dxa"/>
          </w:tcPr>
          <w:p w14:paraId="473B6E45" w14:textId="453E688D" w:rsidR="00D17D98" w:rsidRDefault="00D17D98" w:rsidP="00566938">
            <w:pPr>
              <w:pStyle w:val="TableTitleLeft"/>
            </w:pPr>
            <w:r w:rsidRPr="003363DF">
              <w:t>AEA</w:t>
            </w:r>
          </w:p>
        </w:tc>
        <w:tc>
          <w:tcPr>
            <w:tcW w:w="6781" w:type="dxa"/>
          </w:tcPr>
          <w:p w14:paraId="4E023AE9" w14:textId="063DC311" w:rsidR="00D17D98" w:rsidRPr="00543C84" w:rsidRDefault="00D17D98" w:rsidP="00566938">
            <w:pPr>
              <w:pStyle w:val="BodyText"/>
            </w:pPr>
            <w:r w:rsidRPr="003363DF">
              <w:t>Association of European Airlines</w:t>
            </w:r>
          </w:p>
        </w:tc>
      </w:tr>
      <w:tr w:rsidR="00D17D98" w:rsidRPr="008F73AE" w14:paraId="287E09A1" w14:textId="77777777" w:rsidTr="00566938">
        <w:trPr>
          <w:jc w:val="center"/>
        </w:trPr>
        <w:tc>
          <w:tcPr>
            <w:tcW w:w="2291" w:type="dxa"/>
          </w:tcPr>
          <w:p w14:paraId="3EC6D1D6" w14:textId="0A710E7D" w:rsidR="00D17D98" w:rsidRPr="008F73AE" w:rsidRDefault="00D17D98" w:rsidP="00566938">
            <w:pPr>
              <w:pStyle w:val="TableTitleLeft"/>
            </w:pPr>
            <w:r w:rsidRPr="003363DF">
              <w:t>AIBT</w:t>
            </w:r>
          </w:p>
        </w:tc>
        <w:tc>
          <w:tcPr>
            <w:tcW w:w="6781" w:type="dxa"/>
          </w:tcPr>
          <w:p w14:paraId="6C6CE445" w14:textId="2E458470" w:rsidR="00D17D98" w:rsidRPr="008F73AE" w:rsidRDefault="00D17D98" w:rsidP="00566938">
            <w:pPr>
              <w:pStyle w:val="BodyText"/>
            </w:pPr>
            <w:r w:rsidRPr="003363DF">
              <w:t>Actual in-block time</w:t>
            </w:r>
          </w:p>
        </w:tc>
      </w:tr>
      <w:tr w:rsidR="004F0826" w:rsidRPr="008F73AE" w14:paraId="53C7FB9C" w14:textId="77777777" w:rsidTr="00566938">
        <w:trPr>
          <w:jc w:val="center"/>
        </w:trPr>
        <w:tc>
          <w:tcPr>
            <w:tcW w:w="2291" w:type="dxa"/>
          </w:tcPr>
          <w:p w14:paraId="47107190" w14:textId="4412BBB6" w:rsidR="004F0826" w:rsidRPr="003363DF" w:rsidRDefault="004F0826" w:rsidP="00566938">
            <w:pPr>
              <w:pStyle w:val="TableTitleLeft"/>
            </w:pPr>
            <w:r w:rsidRPr="004F0826">
              <w:t>AIRAC</w:t>
            </w:r>
          </w:p>
        </w:tc>
        <w:tc>
          <w:tcPr>
            <w:tcW w:w="6781" w:type="dxa"/>
          </w:tcPr>
          <w:p w14:paraId="5CE18C15" w14:textId="760B26D2" w:rsidR="004F0826" w:rsidRPr="003363DF" w:rsidRDefault="004F0826" w:rsidP="00566938">
            <w:pPr>
              <w:pStyle w:val="BodyText"/>
            </w:pPr>
            <w:r>
              <w:t>Aeronautical information regulation and c</w:t>
            </w:r>
            <w:r w:rsidRPr="004F0826">
              <w:t>ontrol</w:t>
            </w:r>
          </w:p>
        </w:tc>
      </w:tr>
      <w:tr w:rsidR="00D17D98" w:rsidRPr="008F73AE" w14:paraId="2C0524B0" w14:textId="77777777" w:rsidTr="00566938">
        <w:trPr>
          <w:jc w:val="center"/>
        </w:trPr>
        <w:tc>
          <w:tcPr>
            <w:tcW w:w="2291" w:type="dxa"/>
          </w:tcPr>
          <w:p w14:paraId="064421F6" w14:textId="3BF68AEA" w:rsidR="00D17D98" w:rsidRDefault="00D17D98" w:rsidP="00566938">
            <w:pPr>
              <w:pStyle w:val="TableTitleLeft"/>
            </w:pPr>
            <w:r w:rsidRPr="003363DF">
              <w:t>AOBT</w:t>
            </w:r>
          </w:p>
        </w:tc>
        <w:tc>
          <w:tcPr>
            <w:tcW w:w="6781" w:type="dxa"/>
          </w:tcPr>
          <w:p w14:paraId="7ED77DE1" w14:textId="7C3BFEC2" w:rsidR="00D17D98" w:rsidRPr="00473976" w:rsidRDefault="00D17D98" w:rsidP="00566938">
            <w:pPr>
              <w:pStyle w:val="BodyText"/>
            </w:pPr>
            <w:r w:rsidRPr="003363DF">
              <w:t>Actual off-block time</w:t>
            </w:r>
          </w:p>
        </w:tc>
      </w:tr>
      <w:tr w:rsidR="00D17D98" w:rsidRPr="008F73AE" w14:paraId="39D43C56" w14:textId="77777777" w:rsidTr="00566938">
        <w:trPr>
          <w:jc w:val="center"/>
        </w:trPr>
        <w:tc>
          <w:tcPr>
            <w:tcW w:w="2291" w:type="dxa"/>
          </w:tcPr>
          <w:p w14:paraId="5C5D48D4" w14:textId="24A94AD2" w:rsidR="00D17D98" w:rsidRDefault="00D17D98" w:rsidP="00566938">
            <w:pPr>
              <w:pStyle w:val="TableTitleLeft"/>
            </w:pPr>
            <w:r w:rsidRPr="003363DF">
              <w:t>APTI</w:t>
            </w:r>
          </w:p>
        </w:tc>
        <w:tc>
          <w:tcPr>
            <w:tcW w:w="6781" w:type="dxa"/>
          </w:tcPr>
          <w:p w14:paraId="01BFE581" w14:textId="0DA814F6" w:rsidR="00D17D98" w:rsidRPr="00571F2E" w:rsidRDefault="00D17D98" w:rsidP="00566938">
            <w:pPr>
              <w:pStyle w:val="BodyText"/>
            </w:pPr>
            <w:r w:rsidRPr="003363DF">
              <w:t>Actual passing time to IAF</w:t>
            </w:r>
          </w:p>
        </w:tc>
      </w:tr>
      <w:tr w:rsidR="00D17D98" w:rsidRPr="008F73AE" w14:paraId="223252B6" w14:textId="77777777" w:rsidTr="00566938">
        <w:trPr>
          <w:jc w:val="center"/>
        </w:trPr>
        <w:tc>
          <w:tcPr>
            <w:tcW w:w="2291" w:type="dxa"/>
          </w:tcPr>
          <w:p w14:paraId="1E1B8B1C" w14:textId="0438DD77" w:rsidR="00D17D98" w:rsidRPr="00A36473" w:rsidRDefault="00D17D98" w:rsidP="00566938">
            <w:pPr>
              <w:pStyle w:val="TableTitleLeft"/>
            </w:pPr>
            <w:r w:rsidRPr="003363DF">
              <w:t>APU</w:t>
            </w:r>
          </w:p>
        </w:tc>
        <w:tc>
          <w:tcPr>
            <w:tcW w:w="6781" w:type="dxa"/>
          </w:tcPr>
          <w:p w14:paraId="21B46FD0" w14:textId="1494C545" w:rsidR="00D17D98" w:rsidRPr="00A36473" w:rsidRDefault="00D17D98" w:rsidP="00566938">
            <w:pPr>
              <w:pStyle w:val="BodyText"/>
            </w:pPr>
            <w:r w:rsidRPr="003363DF">
              <w:t>Auxiliary power unit</w:t>
            </w:r>
          </w:p>
        </w:tc>
      </w:tr>
      <w:tr w:rsidR="00D17D98" w:rsidRPr="008F73AE" w14:paraId="0C769E48" w14:textId="77777777" w:rsidTr="00566938">
        <w:trPr>
          <w:jc w:val="center"/>
        </w:trPr>
        <w:tc>
          <w:tcPr>
            <w:tcW w:w="2291" w:type="dxa"/>
          </w:tcPr>
          <w:p w14:paraId="7F9BC2EA" w14:textId="2A60B3E5" w:rsidR="00D17D98" w:rsidRDefault="00D17D98" w:rsidP="00566938">
            <w:pPr>
              <w:pStyle w:val="TableTitleLeft"/>
            </w:pPr>
            <w:r w:rsidRPr="003363DF">
              <w:t>ARWR</w:t>
            </w:r>
          </w:p>
        </w:tc>
        <w:tc>
          <w:tcPr>
            <w:tcW w:w="6781" w:type="dxa"/>
          </w:tcPr>
          <w:p w14:paraId="1591910F" w14:textId="5AE22B23" w:rsidR="00D17D98" w:rsidRDefault="00D17D98" w:rsidP="00566938">
            <w:pPr>
              <w:pStyle w:val="BodyText"/>
            </w:pPr>
            <w:r w:rsidRPr="003363DF">
              <w:t>Actual runway reach time</w:t>
            </w:r>
          </w:p>
        </w:tc>
      </w:tr>
      <w:tr w:rsidR="004F0826" w:rsidRPr="008F73AE" w14:paraId="2A1D7CA9" w14:textId="77777777" w:rsidTr="00566938">
        <w:trPr>
          <w:jc w:val="center"/>
        </w:trPr>
        <w:tc>
          <w:tcPr>
            <w:tcW w:w="2291" w:type="dxa"/>
          </w:tcPr>
          <w:p w14:paraId="33A9497E" w14:textId="4308A7D1" w:rsidR="004F0826" w:rsidRPr="003363DF" w:rsidRDefault="004F0826" w:rsidP="00566938">
            <w:pPr>
              <w:pStyle w:val="TableTitleLeft"/>
            </w:pPr>
            <w:r w:rsidRPr="004F0826">
              <w:t>ASPA</w:t>
            </w:r>
          </w:p>
        </w:tc>
        <w:tc>
          <w:tcPr>
            <w:tcW w:w="6781" w:type="dxa"/>
          </w:tcPr>
          <w:p w14:paraId="00752BC9" w14:textId="5F7FFDE1" w:rsidR="004F0826" w:rsidRPr="003363DF" w:rsidRDefault="004F0826" w:rsidP="004F0826">
            <w:pPr>
              <w:pStyle w:val="BodyText"/>
            </w:pPr>
            <w:r>
              <w:t>a</w:t>
            </w:r>
            <w:r w:rsidRPr="004F0826">
              <w:t>irborne spacing</w:t>
            </w:r>
          </w:p>
        </w:tc>
      </w:tr>
      <w:tr w:rsidR="00D17D98" w:rsidRPr="008F73AE" w14:paraId="65379EC4" w14:textId="77777777" w:rsidTr="00566938">
        <w:trPr>
          <w:jc w:val="center"/>
        </w:trPr>
        <w:tc>
          <w:tcPr>
            <w:tcW w:w="2291" w:type="dxa"/>
          </w:tcPr>
          <w:p w14:paraId="3DA2DB9D" w14:textId="319DBA7A" w:rsidR="00D17D98" w:rsidRPr="00A36473" w:rsidRDefault="00D17D98" w:rsidP="00566938">
            <w:pPr>
              <w:pStyle w:val="TableTitleLeft"/>
            </w:pPr>
            <w:r w:rsidRPr="003363DF">
              <w:t>ATA</w:t>
            </w:r>
          </w:p>
        </w:tc>
        <w:tc>
          <w:tcPr>
            <w:tcW w:w="6781" w:type="dxa"/>
          </w:tcPr>
          <w:p w14:paraId="2BCFFD5D" w14:textId="0B07AF38" w:rsidR="00D17D98" w:rsidRPr="00A36473" w:rsidRDefault="00D17D98" w:rsidP="00566938">
            <w:pPr>
              <w:pStyle w:val="BodyText"/>
            </w:pPr>
            <w:r w:rsidRPr="003363DF">
              <w:t>Actual time of arrival</w:t>
            </w:r>
          </w:p>
        </w:tc>
      </w:tr>
      <w:tr w:rsidR="00D17D98" w:rsidRPr="008F73AE" w14:paraId="23B1B2FE" w14:textId="77777777" w:rsidTr="00566938">
        <w:trPr>
          <w:jc w:val="center"/>
        </w:trPr>
        <w:tc>
          <w:tcPr>
            <w:tcW w:w="2291" w:type="dxa"/>
          </w:tcPr>
          <w:p w14:paraId="21D2B812" w14:textId="40D9A31A" w:rsidR="00D17D98" w:rsidRDefault="00D17D98" w:rsidP="00566938">
            <w:pPr>
              <w:pStyle w:val="TableTitleLeft"/>
            </w:pPr>
            <w:r w:rsidRPr="003363DF">
              <w:t>ATFM</w:t>
            </w:r>
          </w:p>
        </w:tc>
        <w:tc>
          <w:tcPr>
            <w:tcW w:w="6781" w:type="dxa"/>
          </w:tcPr>
          <w:p w14:paraId="2BEC4F7A" w14:textId="7852F947" w:rsidR="00D17D98" w:rsidRPr="00435587" w:rsidRDefault="00D17D98" w:rsidP="00566938">
            <w:pPr>
              <w:pStyle w:val="BodyText"/>
            </w:pPr>
            <w:r w:rsidRPr="003363DF">
              <w:t>Air traffic flow management</w:t>
            </w:r>
          </w:p>
        </w:tc>
      </w:tr>
      <w:tr w:rsidR="00D17D98" w:rsidRPr="008F73AE" w14:paraId="340A9104" w14:textId="77777777" w:rsidTr="00566938">
        <w:trPr>
          <w:jc w:val="center"/>
        </w:trPr>
        <w:tc>
          <w:tcPr>
            <w:tcW w:w="2291" w:type="dxa"/>
          </w:tcPr>
          <w:p w14:paraId="732C9289" w14:textId="22321B05" w:rsidR="00D17D98" w:rsidRDefault="00D17D98" w:rsidP="00566938">
            <w:pPr>
              <w:pStyle w:val="TableTitleLeft"/>
            </w:pPr>
            <w:r w:rsidRPr="003363DF">
              <w:t>ATOT</w:t>
            </w:r>
          </w:p>
        </w:tc>
        <w:tc>
          <w:tcPr>
            <w:tcW w:w="6781" w:type="dxa"/>
          </w:tcPr>
          <w:p w14:paraId="0FFE90ED" w14:textId="77435CF7" w:rsidR="00D17D98" w:rsidRPr="00571F2E" w:rsidRDefault="00D17D98" w:rsidP="00566938">
            <w:pPr>
              <w:pStyle w:val="BodyText"/>
            </w:pPr>
            <w:r w:rsidRPr="003363DF">
              <w:t>Actual take-off time</w:t>
            </w:r>
          </w:p>
        </w:tc>
      </w:tr>
      <w:tr w:rsidR="004F0826" w:rsidRPr="008F73AE" w14:paraId="62384B00" w14:textId="77777777" w:rsidTr="00566938">
        <w:trPr>
          <w:jc w:val="center"/>
        </w:trPr>
        <w:tc>
          <w:tcPr>
            <w:tcW w:w="2291" w:type="dxa"/>
          </w:tcPr>
          <w:p w14:paraId="2B8CB6A4" w14:textId="24A22BA6" w:rsidR="004F0826" w:rsidRPr="003363DF" w:rsidRDefault="004F0826" w:rsidP="00566938">
            <w:pPr>
              <w:pStyle w:val="TableTitleLeft"/>
            </w:pPr>
            <w:r>
              <w:lastRenderedPageBreak/>
              <w:t>CDR</w:t>
            </w:r>
          </w:p>
        </w:tc>
        <w:tc>
          <w:tcPr>
            <w:tcW w:w="6781" w:type="dxa"/>
          </w:tcPr>
          <w:p w14:paraId="5047814D" w14:textId="7C714150" w:rsidR="004F0826" w:rsidRPr="003363DF" w:rsidRDefault="004F0826" w:rsidP="00566938">
            <w:pPr>
              <w:pStyle w:val="BodyText"/>
            </w:pPr>
            <w:r>
              <w:t>Conditional route</w:t>
            </w:r>
          </w:p>
        </w:tc>
      </w:tr>
      <w:tr w:rsidR="00D17D98" w:rsidRPr="008F73AE" w14:paraId="56053305" w14:textId="77777777" w:rsidTr="00566938">
        <w:trPr>
          <w:jc w:val="center"/>
        </w:trPr>
        <w:tc>
          <w:tcPr>
            <w:tcW w:w="2291" w:type="dxa"/>
          </w:tcPr>
          <w:p w14:paraId="146A13C8" w14:textId="6E525AE0" w:rsidR="00D17D98" w:rsidRDefault="00D17D98" w:rsidP="00566938">
            <w:pPr>
              <w:pStyle w:val="TableTitleLeft"/>
            </w:pPr>
            <w:r w:rsidRPr="003363DF">
              <w:t>CFMU</w:t>
            </w:r>
          </w:p>
        </w:tc>
        <w:tc>
          <w:tcPr>
            <w:tcW w:w="6781" w:type="dxa"/>
          </w:tcPr>
          <w:p w14:paraId="4485A484" w14:textId="687539FC" w:rsidR="00D17D98" w:rsidRPr="00571F2E" w:rsidRDefault="00D17D98" w:rsidP="00566938">
            <w:pPr>
              <w:pStyle w:val="BodyText"/>
            </w:pPr>
            <w:r w:rsidRPr="003363DF">
              <w:t>Central Flow Management Unit (now Network Manager Operations Centre)</w:t>
            </w:r>
          </w:p>
        </w:tc>
      </w:tr>
      <w:tr w:rsidR="00D17D98" w:rsidRPr="008F73AE" w14:paraId="62306C25" w14:textId="77777777" w:rsidTr="00566938">
        <w:trPr>
          <w:jc w:val="center"/>
        </w:trPr>
        <w:tc>
          <w:tcPr>
            <w:tcW w:w="2291" w:type="dxa"/>
          </w:tcPr>
          <w:p w14:paraId="685D7D93" w14:textId="289A2929" w:rsidR="00D17D98" w:rsidRDefault="00D17D98" w:rsidP="00566938">
            <w:pPr>
              <w:pStyle w:val="TableTitleLeft"/>
            </w:pPr>
            <w:r w:rsidRPr="006F6AB8">
              <w:t>CIBT</w:t>
            </w:r>
          </w:p>
        </w:tc>
        <w:tc>
          <w:tcPr>
            <w:tcW w:w="6781" w:type="dxa"/>
          </w:tcPr>
          <w:p w14:paraId="65A7673D" w14:textId="3D29CCF5" w:rsidR="00D17D98" w:rsidRPr="00571F2E" w:rsidRDefault="00D17D98" w:rsidP="00566938">
            <w:pPr>
              <w:pStyle w:val="BodyText"/>
            </w:pPr>
            <w:r w:rsidRPr="006F6AB8">
              <w:t>Calculated in-block time</w:t>
            </w:r>
          </w:p>
        </w:tc>
      </w:tr>
      <w:tr w:rsidR="00D17D98" w:rsidRPr="008F73AE" w14:paraId="28AC7131" w14:textId="77777777" w:rsidTr="00566938">
        <w:trPr>
          <w:jc w:val="center"/>
        </w:trPr>
        <w:tc>
          <w:tcPr>
            <w:tcW w:w="2291" w:type="dxa"/>
          </w:tcPr>
          <w:p w14:paraId="76B1B13D" w14:textId="07A89C4A" w:rsidR="00D17D98" w:rsidRDefault="00D17D98" w:rsidP="00566938">
            <w:pPr>
              <w:pStyle w:val="TableTitleLeft"/>
            </w:pPr>
            <w:r w:rsidRPr="006F6AB8">
              <w:t>CJEU</w:t>
            </w:r>
          </w:p>
        </w:tc>
        <w:tc>
          <w:tcPr>
            <w:tcW w:w="6781" w:type="dxa"/>
          </w:tcPr>
          <w:p w14:paraId="19E95D49" w14:textId="6A8068B8" w:rsidR="00D17D98" w:rsidRPr="00571F2E" w:rsidRDefault="00D17D98" w:rsidP="00566938">
            <w:pPr>
              <w:pStyle w:val="BodyText"/>
            </w:pPr>
            <w:r w:rsidRPr="006F6AB8">
              <w:t>Court of Justice of the European Union</w:t>
            </w:r>
          </w:p>
        </w:tc>
      </w:tr>
      <w:tr w:rsidR="00D17D98" w:rsidRPr="008F73AE" w14:paraId="59912002" w14:textId="77777777" w:rsidTr="00566938">
        <w:trPr>
          <w:jc w:val="center"/>
        </w:trPr>
        <w:tc>
          <w:tcPr>
            <w:tcW w:w="2291" w:type="dxa"/>
          </w:tcPr>
          <w:p w14:paraId="7A7F3D10" w14:textId="5B3E50A1" w:rsidR="00D17D98" w:rsidRDefault="00D17D98" w:rsidP="00566938">
            <w:pPr>
              <w:pStyle w:val="TableTitleLeft"/>
            </w:pPr>
            <w:r w:rsidRPr="006F6AB8">
              <w:t>COBT</w:t>
            </w:r>
          </w:p>
        </w:tc>
        <w:tc>
          <w:tcPr>
            <w:tcW w:w="6781" w:type="dxa"/>
          </w:tcPr>
          <w:p w14:paraId="7E568DF6" w14:textId="00A81F03" w:rsidR="00D17D98" w:rsidRPr="00571F2E" w:rsidRDefault="00D17D98" w:rsidP="00566938">
            <w:pPr>
              <w:pStyle w:val="BodyText"/>
            </w:pPr>
            <w:r w:rsidRPr="006F6AB8">
              <w:t>Calculated off-block time</w:t>
            </w:r>
          </w:p>
        </w:tc>
      </w:tr>
      <w:tr w:rsidR="00D17D98" w:rsidRPr="008F73AE" w14:paraId="6FD09FE3" w14:textId="77777777" w:rsidTr="00566938">
        <w:trPr>
          <w:jc w:val="center"/>
        </w:trPr>
        <w:tc>
          <w:tcPr>
            <w:tcW w:w="2291" w:type="dxa"/>
          </w:tcPr>
          <w:p w14:paraId="2F85E07E" w14:textId="4CBA667E" w:rsidR="00D17D98" w:rsidRDefault="00D17D98" w:rsidP="00566938">
            <w:pPr>
              <w:pStyle w:val="TableTitleLeft"/>
            </w:pPr>
            <w:r w:rsidRPr="006F6AB8">
              <w:t>CODA</w:t>
            </w:r>
          </w:p>
        </w:tc>
        <w:tc>
          <w:tcPr>
            <w:tcW w:w="6781" w:type="dxa"/>
          </w:tcPr>
          <w:p w14:paraId="3E020D9A" w14:textId="25FAD6A7" w:rsidR="00D17D98" w:rsidRPr="00571F2E" w:rsidRDefault="00D17D98" w:rsidP="00566938">
            <w:pPr>
              <w:pStyle w:val="BodyText"/>
            </w:pPr>
            <w:r w:rsidRPr="006F6AB8">
              <w:t>Central Office for Delay Analysis</w:t>
            </w:r>
          </w:p>
        </w:tc>
      </w:tr>
      <w:tr w:rsidR="00D17D98" w:rsidRPr="008F73AE" w14:paraId="3BD1729D" w14:textId="77777777" w:rsidTr="00566938">
        <w:trPr>
          <w:jc w:val="center"/>
        </w:trPr>
        <w:tc>
          <w:tcPr>
            <w:tcW w:w="2291" w:type="dxa"/>
          </w:tcPr>
          <w:p w14:paraId="3192CA97" w14:textId="230992AC" w:rsidR="00D17D98" w:rsidRDefault="00D17D98" w:rsidP="00566938">
            <w:pPr>
              <w:pStyle w:val="TableTitleLeft"/>
            </w:pPr>
            <w:r w:rsidRPr="006F6AB8">
              <w:t>CPTI</w:t>
            </w:r>
          </w:p>
        </w:tc>
        <w:tc>
          <w:tcPr>
            <w:tcW w:w="6781" w:type="dxa"/>
          </w:tcPr>
          <w:p w14:paraId="6772D7E6" w14:textId="414C8755" w:rsidR="00D17D98" w:rsidRPr="00571F2E" w:rsidRDefault="00D17D98" w:rsidP="00566938">
            <w:pPr>
              <w:pStyle w:val="BodyText"/>
            </w:pPr>
            <w:r w:rsidRPr="006F6AB8">
              <w:t>Calculated passing time to IAF</w:t>
            </w:r>
          </w:p>
        </w:tc>
      </w:tr>
      <w:tr w:rsidR="00D17D98" w:rsidRPr="008F73AE" w14:paraId="7697490F" w14:textId="77777777" w:rsidTr="00566938">
        <w:trPr>
          <w:jc w:val="center"/>
        </w:trPr>
        <w:tc>
          <w:tcPr>
            <w:tcW w:w="2291" w:type="dxa"/>
          </w:tcPr>
          <w:p w14:paraId="20832335" w14:textId="2FF0A038" w:rsidR="00D17D98" w:rsidRDefault="00D17D98" w:rsidP="00566938">
            <w:pPr>
              <w:pStyle w:val="TableTitleLeft"/>
            </w:pPr>
            <w:r w:rsidRPr="006F6AB8">
              <w:t>CRWR</w:t>
            </w:r>
          </w:p>
        </w:tc>
        <w:tc>
          <w:tcPr>
            <w:tcW w:w="6781" w:type="dxa"/>
          </w:tcPr>
          <w:p w14:paraId="61EA5A4E" w14:textId="3D3F641A" w:rsidR="00D17D98" w:rsidRPr="00571F2E" w:rsidRDefault="00D17D98" w:rsidP="00566938">
            <w:pPr>
              <w:pStyle w:val="BodyText"/>
            </w:pPr>
            <w:r w:rsidRPr="006F6AB8">
              <w:t>Calculated runway reach time</w:t>
            </w:r>
          </w:p>
        </w:tc>
      </w:tr>
      <w:tr w:rsidR="00D17D98" w:rsidRPr="008F73AE" w14:paraId="3A873319" w14:textId="77777777" w:rsidTr="00566938">
        <w:trPr>
          <w:jc w:val="center"/>
        </w:trPr>
        <w:tc>
          <w:tcPr>
            <w:tcW w:w="2291" w:type="dxa"/>
          </w:tcPr>
          <w:p w14:paraId="24DAC5C7" w14:textId="43F01888" w:rsidR="00D17D98" w:rsidRDefault="00D17D98" w:rsidP="00566938">
            <w:pPr>
              <w:pStyle w:val="TableTitleLeft"/>
            </w:pPr>
            <w:r w:rsidRPr="006F6AB8">
              <w:t>CTA</w:t>
            </w:r>
          </w:p>
        </w:tc>
        <w:tc>
          <w:tcPr>
            <w:tcW w:w="6781" w:type="dxa"/>
          </w:tcPr>
          <w:p w14:paraId="77E22A8C" w14:textId="6CE9E023" w:rsidR="00D17D98" w:rsidRPr="00571F2E" w:rsidRDefault="00D17D98" w:rsidP="00566938">
            <w:pPr>
              <w:pStyle w:val="BodyText"/>
            </w:pPr>
            <w:r w:rsidRPr="006F6AB8">
              <w:t>Calculated time of arrival</w:t>
            </w:r>
          </w:p>
        </w:tc>
      </w:tr>
      <w:tr w:rsidR="00D17D98" w:rsidRPr="008F73AE" w14:paraId="5C9D15E0" w14:textId="77777777" w:rsidTr="00566938">
        <w:trPr>
          <w:jc w:val="center"/>
        </w:trPr>
        <w:tc>
          <w:tcPr>
            <w:tcW w:w="2291" w:type="dxa"/>
          </w:tcPr>
          <w:p w14:paraId="6FC011D5" w14:textId="63488A89" w:rsidR="00D17D98" w:rsidRDefault="00D17D98" w:rsidP="00566938">
            <w:pPr>
              <w:pStyle w:val="TableTitleLeft"/>
            </w:pPr>
            <w:r w:rsidRPr="006F6AB8">
              <w:t>CTOT</w:t>
            </w:r>
          </w:p>
        </w:tc>
        <w:tc>
          <w:tcPr>
            <w:tcW w:w="6781" w:type="dxa"/>
          </w:tcPr>
          <w:p w14:paraId="36790AB8" w14:textId="70F7924B" w:rsidR="00D17D98" w:rsidRPr="00571F2E" w:rsidRDefault="00D17D98" w:rsidP="00566938">
            <w:pPr>
              <w:pStyle w:val="BodyText"/>
            </w:pPr>
            <w:r w:rsidRPr="006F6AB8">
              <w:t>Calculated take-off time</w:t>
            </w:r>
          </w:p>
        </w:tc>
      </w:tr>
      <w:tr w:rsidR="00D17D98" w:rsidRPr="008F73AE" w14:paraId="6392507B" w14:textId="77777777" w:rsidTr="00566938">
        <w:trPr>
          <w:jc w:val="center"/>
        </w:trPr>
        <w:tc>
          <w:tcPr>
            <w:tcW w:w="2291" w:type="dxa"/>
          </w:tcPr>
          <w:p w14:paraId="115D14D5" w14:textId="64B42FFE" w:rsidR="00D17D98" w:rsidRDefault="00D17D98" w:rsidP="00566938">
            <w:pPr>
              <w:pStyle w:val="TableTitleLeft"/>
            </w:pPr>
            <w:r w:rsidRPr="006F6AB8">
              <w:t>DCB</w:t>
            </w:r>
          </w:p>
        </w:tc>
        <w:tc>
          <w:tcPr>
            <w:tcW w:w="6781" w:type="dxa"/>
          </w:tcPr>
          <w:p w14:paraId="3AF4FCC8" w14:textId="6FA22113" w:rsidR="00D17D98" w:rsidRPr="00571F2E" w:rsidRDefault="00D17D98" w:rsidP="00566938">
            <w:pPr>
              <w:pStyle w:val="BodyText"/>
            </w:pPr>
            <w:r w:rsidRPr="006F6AB8">
              <w:t>Demand and capacity balancing</w:t>
            </w:r>
          </w:p>
        </w:tc>
      </w:tr>
      <w:tr w:rsidR="00D17D98" w:rsidRPr="008F73AE" w14:paraId="0FCAB651" w14:textId="77777777" w:rsidTr="00566938">
        <w:trPr>
          <w:jc w:val="center"/>
        </w:trPr>
        <w:tc>
          <w:tcPr>
            <w:tcW w:w="2291" w:type="dxa"/>
          </w:tcPr>
          <w:p w14:paraId="7F2677FD" w14:textId="39DBD522" w:rsidR="00D17D98" w:rsidRPr="008F73AE" w:rsidRDefault="00D17D98" w:rsidP="00566938">
            <w:pPr>
              <w:pStyle w:val="TableTitleLeft"/>
            </w:pPr>
            <w:r w:rsidRPr="006F6AB8">
              <w:t>DCI</w:t>
            </w:r>
          </w:p>
        </w:tc>
        <w:tc>
          <w:tcPr>
            <w:tcW w:w="6781" w:type="dxa"/>
          </w:tcPr>
          <w:p w14:paraId="01D6280A" w14:textId="418C3D50" w:rsidR="00D17D98" w:rsidRPr="008F73AE" w:rsidRDefault="00D17D98" w:rsidP="00566938">
            <w:pPr>
              <w:pStyle w:val="BodyText"/>
            </w:pPr>
            <w:r w:rsidRPr="006F6AB8">
              <w:t>Dynamic cost index</w:t>
            </w:r>
          </w:p>
        </w:tc>
      </w:tr>
      <w:tr w:rsidR="00D17D98" w:rsidRPr="008F73AE" w14:paraId="0106A4B1" w14:textId="77777777" w:rsidTr="00566938">
        <w:trPr>
          <w:jc w:val="center"/>
        </w:trPr>
        <w:tc>
          <w:tcPr>
            <w:tcW w:w="2291" w:type="dxa"/>
          </w:tcPr>
          <w:p w14:paraId="5940A859" w14:textId="0F2E5A83" w:rsidR="00D17D98" w:rsidRPr="006F6AB8" w:rsidRDefault="00D17D98" w:rsidP="00566938">
            <w:pPr>
              <w:pStyle w:val="TableTitleLeft"/>
            </w:pPr>
            <w:r w:rsidRPr="00016A58">
              <w:t>DDR2</w:t>
            </w:r>
          </w:p>
        </w:tc>
        <w:tc>
          <w:tcPr>
            <w:tcW w:w="6781" w:type="dxa"/>
          </w:tcPr>
          <w:p w14:paraId="208748F5" w14:textId="00530E6A" w:rsidR="00D17D98" w:rsidRPr="006F6AB8" w:rsidRDefault="00D17D98" w:rsidP="00566938">
            <w:pPr>
              <w:pStyle w:val="BodyText"/>
            </w:pPr>
            <w:r w:rsidRPr="00016A58">
              <w:t>Demand Data Repository (second phase)</w:t>
            </w:r>
          </w:p>
        </w:tc>
      </w:tr>
      <w:tr w:rsidR="00D17D98" w:rsidRPr="008F73AE" w14:paraId="1E8F5CD1" w14:textId="77777777" w:rsidTr="00566938">
        <w:trPr>
          <w:jc w:val="center"/>
        </w:trPr>
        <w:tc>
          <w:tcPr>
            <w:tcW w:w="2291" w:type="dxa"/>
          </w:tcPr>
          <w:p w14:paraId="76E8CAED" w14:textId="0D5C9C2D" w:rsidR="00D17D98" w:rsidRPr="006F6AB8" w:rsidRDefault="00D17D98" w:rsidP="00566938">
            <w:pPr>
              <w:pStyle w:val="TableTitleLeft"/>
            </w:pPr>
            <w:r w:rsidRPr="00016A58">
              <w:t>DMAN</w:t>
            </w:r>
          </w:p>
        </w:tc>
        <w:tc>
          <w:tcPr>
            <w:tcW w:w="6781" w:type="dxa"/>
          </w:tcPr>
          <w:p w14:paraId="5BBDE1E1" w14:textId="34E02F82" w:rsidR="00D17D98" w:rsidRPr="006F6AB8" w:rsidRDefault="00D17D98" w:rsidP="00566938">
            <w:pPr>
              <w:pStyle w:val="BodyText"/>
            </w:pPr>
            <w:r w:rsidRPr="00016A58">
              <w:t>Departure manager</w:t>
            </w:r>
          </w:p>
        </w:tc>
      </w:tr>
      <w:tr w:rsidR="00BE5AA4" w:rsidRPr="008F73AE" w14:paraId="39D24C0E" w14:textId="77777777" w:rsidTr="00566938">
        <w:trPr>
          <w:jc w:val="center"/>
        </w:trPr>
        <w:tc>
          <w:tcPr>
            <w:tcW w:w="2291" w:type="dxa"/>
          </w:tcPr>
          <w:p w14:paraId="2075A0BB" w14:textId="53BC9212" w:rsidR="00BE5AA4" w:rsidRPr="00016A58" w:rsidRDefault="00BE5AA4" w:rsidP="00566938">
            <w:pPr>
              <w:pStyle w:val="TableTitleLeft"/>
            </w:pPr>
            <w:r>
              <w:t>DRL</w:t>
            </w:r>
          </w:p>
        </w:tc>
        <w:tc>
          <w:tcPr>
            <w:tcW w:w="6781" w:type="dxa"/>
          </w:tcPr>
          <w:p w14:paraId="5BA3E698" w14:textId="030B625F" w:rsidR="00BE5AA4" w:rsidRPr="00016A58" w:rsidRDefault="00BE5AA4" w:rsidP="00566938">
            <w:pPr>
              <w:pStyle w:val="BodyText"/>
            </w:pPr>
            <w:r w:rsidRPr="00BE5AA4">
              <w:t>Depreciation, rental and lease (costs)</w:t>
            </w:r>
          </w:p>
        </w:tc>
      </w:tr>
      <w:tr w:rsidR="00D17D98" w:rsidRPr="008F73AE" w14:paraId="0AFCEB18" w14:textId="77777777" w:rsidTr="00566938">
        <w:trPr>
          <w:jc w:val="center"/>
        </w:trPr>
        <w:tc>
          <w:tcPr>
            <w:tcW w:w="2291" w:type="dxa"/>
          </w:tcPr>
          <w:p w14:paraId="7CE87CDD" w14:textId="178B692C" w:rsidR="00D17D98" w:rsidRPr="006F6AB8" w:rsidRDefault="00D17D98" w:rsidP="00566938">
            <w:pPr>
              <w:pStyle w:val="TableTitleLeft"/>
            </w:pPr>
            <w:r w:rsidRPr="00016A58">
              <w:t>E-AMAN</w:t>
            </w:r>
          </w:p>
        </w:tc>
        <w:tc>
          <w:tcPr>
            <w:tcW w:w="6781" w:type="dxa"/>
          </w:tcPr>
          <w:p w14:paraId="7E0B1A4D" w14:textId="5A4E8BF5" w:rsidR="00D17D98" w:rsidRPr="006F6AB8" w:rsidRDefault="00D17D98" w:rsidP="00566938">
            <w:pPr>
              <w:pStyle w:val="BodyText"/>
            </w:pPr>
            <w:r w:rsidRPr="00016A58">
              <w:t>Extended arrival manager</w:t>
            </w:r>
          </w:p>
        </w:tc>
      </w:tr>
      <w:tr w:rsidR="00D17D98" w:rsidRPr="008F73AE" w14:paraId="25874C24" w14:textId="77777777" w:rsidTr="00566938">
        <w:trPr>
          <w:jc w:val="center"/>
        </w:trPr>
        <w:tc>
          <w:tcPr>
            <w:tcW w:w="2291" w:type="dxa"/>
          </w:tcPr>
          <w:p w14:paraId="23D3B995" w14:textId="125C2114" w:rsidR="00D17D98" w:rsidRPr="006F6AB8" w:rsidRDefault="00D17D98" w:rsidP="00566938">
            <w:pPr>
              <w:pStyle w:val="TableTitleLeft"/>
            </w:pPr>
            <w:r w:rsidRPr="00016A58">
              <w:t>ECAC</w:t>
            </w:r>
          </w:p>
        </w:tc>
        <w:tc>
          <w:tcPr>
            <w:tcW w:w="6781" w:type="dxa"/>
          </w:tcPr>
          <w:p w14:paraId="0C835602" w14:textId="736DC565" w:rsidR="00D17D98" w:rsidRPr="006F6AB8" w:rsidRDefault="00D17D98" w:rsidP="00566938">
            <w:pPr>
              <w:pStyle w:val="BodyText"/>
            </w:pPr>
            <w:r w:rsidRPr="00016A58">
              <w:t>European Civil Aviation Conference</w:t>
            </w:r>
          </w:p>
        </w:tc>
      </w:tr>
      <w:tr w:rsidR="00D17D98" w:rsidRPr="008F73AE" w14:paraId="54B85854" w14:textId="77777777" w:rsidTr="00566938">
        <w:trPr>
          <w:jc w:val="center"/>
        </w:trPr>
        <w:tc>
          <w:tcPr>
            <w:tcW w:w="2291" w:type="dxa"/>
          </w:tcPr>
          <w:p w14:paraId="5280CA82" w14:textId="553A9852" w:rsidR="00D17D98" w:rsidRPr="006F6AB8" w:rsidRDefault="00D17D98" w:rsidP="00566938">
            <w:pPr>
              <w:pStyle w:val="TableTitleLeft"/>
            </w:pPr>
            <w:r w:rsidRPr="00016A58">
              <w:t>EEA</w:t>
            </w:r>
          </w:p>
        </w:tc>
        <w:tc>
          <w:tcPr>
            <w:tcW w:w="6781" w:type="dxa"/>
          </w:tcPr>
          <w:p w14:paraId="31E5B75E" w14:textId="43F25988" w:rsidR="00D17D98" w:rsidRPr="006F6AB8" w:rsidRDefault="00D17D98" w:rsidP="00566938">
            <w:pPr>
              <w:pStyle w:val="BodyText"/>
            </w:pPr>
            <w:r w:rsidRPr="00016A58">
              <w:t>European Economic Area</w:t>
            </w:r>
          </w:p>
        </w:tc>
      </w:tr>
      <w:tr w:rsidR="00D17D98" w:rsidRPr="008F73AE" w14:paraId="66A9F80D" w14:textId="77777777" w:rsidTr="00566938">
        <w:trPr>
          <w:jc w:val="center"/>
        </w:trPr>
        <w:tc>
          <w:tcPr>
            <w:tcW w:w="2291" w:type="dxa"/>
          </w:tcPr>
          <w:p w14:paraId="3F217DC9" w14:textId="436184C8" w:rsidR="00D17D98" w:rsidRPr="006F6AB8" w:rsidRDefault="00D17D98" w:rsidP="00566938">
            <w:pPr>
              <w:pStyle w:val="TableTitleLeft"/>
            </w:pPr>
            <w:r w:rsidRPr="00016A58">
              <w:t>EIBT</w:t>
            </w:r>
          </w:p>
        </w:tc>
        <w:tc>
          <w:tcPr>
            <w:tcW w:w="6781" w:type="dxa"/>
          </w:tcPr>
          <w:p w14:paraId="02E357BF" w14:textId="0F2FC659" w:rsidR="00D17D98" w:rsidRPr="006F6AB8" w:rsidRDefault="00D17D98" w:rsidP="00566938">
            <w:pPr>
              <w:pStyle w:val="BodyText"/>
            </w:pPr>
            <w:r w:rsidRPr="00016A58">
              <w:t>Estimated in-block time</w:t>
            </w:r>
          </w:p>
        </w:tc>
      </w:tr>
      <w:tr w:rsidR="00D17D98" w:rsidRPr="008F73AE" w14:paraId="46779CCA" w14:textId="77777777" w:rsidTr="00566938">
        <w:trPr>
          <w:jc w:val="center"/>
        </w:trPr>
        <w:tc>
          <w:tcPr>
            <w:tcW w:w="2291" w:type="dxa"/>
          </w:tcPr>
          <w:p w14:paraId="219DF760" w14:textId="36D90811" w:rsidR="00D17D98" w:rsidRPr="006F6AB8" w:rsidRDefault="00D17D98" w:rsidP="00566938">
            <w:pPr>
              <w:pStyle w:val="TableTitleLeft"/>
            </w:pPr>
            <w:r w:rsidRPr="00016A58">
              <w:t>EOBT</w:t>
            </w:r>
          </w:p>
        </w:tc>
        <w:tc>
          <w:tcPr>
            <w:tcW w:w="6781" w:type="dxa"/>
          </w:tcPr>
          <w:p w14:paraId="4427D087" w14:textId="3F1755CF" w:rsidR="00D17D98" w:rsidRPr="006F6AB8" w:rsidRDefault="00D17D98" w:rsidP="00566938">
            <w:pPr>
              <w:pStyle w:val="BodyText"/>
            </w:pPr>
            <w:r w:rsidRPr="00016A58">
              <w:t>Estimated off-block time</w:t>
            </w:r>
          </w:p>
        </w:tc>
      </w:tr>
      <w:tr w:rsidR="00D17D98" w:rsidRPr="008F73AE" w14:paraId="49682E31" w14:textId="77777777" w:rsidTr="00566938">
        <w:trPr>
          <w:jc w:val="center"/>
        </w:trPr>
        <w:tc>
          <w:tcPr>
            <w:tcW w:w="2291" w:type="dxa"/>
          </w:tcPr>
          <w:p w14:paraId="75C6D1BD" w14:textId="7D43B3AC" w:rsidR="00D17D98" w:rsidRPr="006F6AB8" w:rsidRDefault="00D17D98" w:rsidP="00566938">
            <w:pPr>
              <w:pStyle w:val="TableTitleLeft"/>
            </w:pPr>
            <w:r w:rsidRPr="00016A58">
              <w:t>ETOT</w:t>
            </w:r>
          </w:p>
        </w:tc>
        <w:tc>
          <w:tcPr>
            <w:tcW w:w="6781" w:type="dxa"/>
          </w:tcPr>
          <w:p w14:paraId="67693020" w14:textId="2950C6A5" w:rsidR="00D17D98" w:rsidRPr="006F6AB8" w:rsidRDefault="00D17D98" w:rsidP="00566938">
            <w:pPr>
              <w:pStyle w:val="BodyText"/>
            </w:pPr>
            <w:r w:rsidRPr="00016A58">
              <w:t>Estimated take-off time</w:t>
            </w:r>
          </w:p>
        </w:tc>
      </w:tr>
      <w:tr w:rsidR="00D17D98" w:rsidRPr="008F73AE" w14:paraId="1B6F01D7" w14:textId="77777777" w:rsidTr="00566938">
        <w:trPr>
          <w:jc w:val="center"/>
        </w:trPr>
        <w:tc>
          <w:tcPr>
            <w:tcW w:w="2291" w:type="dxa"/>
          </w:tcPr>
          <w:p w14:paraId="3CC0DD3A" w14:textId="1AE176D8" w:rsidR="00D17D98" w:rsidRPr="006F6AB8" w:rsidRDefault="00D17D98" w:rsidP="00566938">
            <w:pPr>
              <w:pStyle w:val="TableTitleLeft"/>
            </w:pPr>
            <w:r w:rsidRPr="00016A58">
              <w:t>EU-27</w:t>
            </w:r>
          </w:p>
        </w:tc>
        <w:tc>
          <w:tcPr>
            <w:tcW w:w="6781" w:type="dxa"/>
          </w:tcPr>
          <w:p w14:paraId="4DF3C23A" w14:textId="5698FA35" w:rsidR="00D17D98" w:rsidRPr="006F6AB8" w:rsidRDefault="00D17D98" w:rsidP="00566938">
            <w:pPr>
              <w:pStyle w:val="BodyText"/>
            </w:pPr>
            <w:r w:rsidRPr="00016A58">
              <w:t>European Union with 27 Member States (01JAN07-30JUN13)</w:t>
            </w:r>
          </w:p>
        </w:tc>
      </w:tr>
      <w:tr w:rsidR="00D17D98" w:rsidRPr="008F73AE" w14:paraId="0C0083D7" w14:textId="77777777" w:rsidTr="00566938">
        <w:trPr>
          <w:jc w:val="center"/>
        </w:trPr>
        <w:tc>
          <w:tcPr>
            <w:tcW w:w="2291" w:type="dxa"/>
          </w:tcPr>
          <w:p w14:paraId="0CA6559F" w14:textId="45C3B6DE" w:rsidR="00D17D98" w:rsidRPr="006F6AB8" w:rsidRDefault="00D17D98" w:rsidP="00566938">
            <w:pPr>
              <w:pStyle w:val="TableTitleLeft"/>
            </w:pPr>
            <w:r w:rsidRPr="00016A58">
              <w:t>EU-28</w:t>
            </w:r>
          </w:p>
        </w:tc>
        <w:tc>
          <w:tcPr>
            <w:tcW w:w="6781" w:type="dxa"/>
          </w:tcPr>
          <w:p w14:paraId="642F774C" w14:textId="004B46E8" w:rsidR="00D17D98" w:rsidRPr="006F6AB8" w:rsidRDefault="00D17D98" w:rsidP="00566938">
            <w:pPr>
              <w:pStyle w:val="BodyText"/>
            </w:pPr>
            <w:r w:rsidRPr="00016A58">
              <w:t>European Union with 28 Member States (from 01JUL13)</w:t>
            </w:r>
          </w:p>
        </w:tc>
      </w:tr>
      <w:tr w:rsidR="00D17D98" w:rsidRPr="008F73AE" w14:paraId="41BA7FBB" w14:textId="77777777" w:rsidTr="00566938">
        <w:trPr>
          <w:jc w:val="center"/>
        </w:trPr>
        <w:tc>
          <w:tcPr>
            <w:tcW w:w="2291" w:type="dxa"/>
          </w:tcPr>
          <w:p w14:paraId="205DAC9D" w14:textId="3CE7225D" w:rsidR="00D17D98" w:rsidRPr="00016A58" w:rsidRDefault="00D17D98" w:rsidP="00566938">
            <w:pPr>
              <w:pStyle w:val="TableTitleLeft"/>
            </w:pPr>
            <w:r w:rsidRPr="00B072D3">
              <w:t>FFP</w:t>
            </w:r>
          </w:p>
        </w:tc>
        <w:tc>
          <w:tcPr>
            <w:tcW w:w="6781" w:type="dxa"/>
          </w:tcPr>
          <w:p w14:paraId="44B3D335" w14:textId="0A1E0CED" w:rsidR="00D17D98" w:rsidRPr="00016A58" w:rsidRDefault="00D17D98" w:rsidP="00566938">
            <w:pPr>
              <w:pStyle w:val="BodyText"/>
            </w:pPr>
            <w:r w:rsidRPr="00B072D3">
              <w:t>Frequent flyer program</w:t>
            </w:r>
          </w:p>
        </w:tc>
      </w:tr>
      <w:tr w:rsidR="00D17D98" w:rsidRPr="008F73AE" w14:paraId="49FD3AF9" w14:textId="77777777" w:rsidTr="00566938">
        <w:trPr>
          <w:jc w:val="center"/>
        </w:trPr>
        <w:tc>
          <w:tcPr>
            <w:tcW w:w="2291" w:type="dxa"/>
          </w:tcPr>
          <w:p w14:paraId="2AC2FCDB" w14:textId="3DE289FC" w:rsidR="00D17D98" w:rsidRPr="00016A58" w:rsidRDefault="00D17D98" w:rsidP="00566938">
            <w:pPr>
              <w:pStyle w:val="TableTitleLeft"/>
            </w:pPr>
            <w:r w:rsidRPr="00B072D3">
              <w:t>GDS</w:t>
            </w:r>
          </w:p>
        </w:tc>
        <w:tc>
          <w:tcPr>
            <w:tcW w:w="6781" w:type="dxa"/>
          </w:tcPr>
          <w:p w14:paraId="156B21D2" w14:textId="36D450A1" w:rsidR="00D17D98" w:rsidRPr="00016A58" w:rsidRDefault="00D17D98" w:rsidP="00566938">
            <w:pPr>
              <w:pStyle w:val="BodyText"/>
            </w:pPr>
            <w:r w:rsidRPr="00B072D3">
              <w:t>Global Distribution System (a system that distributes inventory on behalf of airlines)</w:t>
            </w:r>
          </w:p>
        </w:tc>
      </w:tr>
      <w:tr w:rsidR="00D17D98" w:rsidRPr="008F73AE" w14:paraId="7AF448B2" w14:textId="77777777" w:rsidTr="00566938">
        <w:trPr>
          <w:jc w:val="center"/>
        </w:trPr>
        <w:tc>
          <w:tcPr>
            <w:tcW w:w="2291" w:type="dxa"/>
          </w:tcPr>
          <w:p w14:paraId="12CC3974" w14:textId="0A26004A" w:rsidR="00D17D98" w:rsidRPr="00016A58" w:rsidRDefault="00D17D98" w:rsidP="00566938">
            <w:pPr>
              <w:pStyle w:val="TableTitleLeft"/>
            </w:pPr>
            <w:r w:rsidRPr="00B072D3">
              <w:t>IAF</w:t>
            </w:r>
          </w:p>
        </w:tc>
        <w:tc>
          <w:tcPr>
            <w:tcW w:w="6781" w:type="dxa"/>
          </w:tcPr>
          <w:p w14:paraId="3FC4C632" w14:textId="6EE5DB84" w:rsidR="00D17D98" w:rsidRPr="00016A58" w:rsidRDefault="00D17D98" w:rsidP="00566938">
            <w:pPr>
              <w:pStyle w:val="BodyText"/>
            </w:pPr>
            <w:r w:rsidRPr="00B072D3">
              <w:t>Initial Approach Fix</w:t>
            </w:r>
          </w:p>
        </w:tc>
      </w:tr>
      <w:tr w:rsidR="00D17D98" w:rsidRPr="008F73AE" w14:paraId="493768A9" w14:textId="77777777" w:rsidTr="00566938">
        <w:trPr>
          <w:jc w:val="center"/>
        </w:trPr>
        <w:tc>
          <w:tcPr>
            <w:tcW w:w="2291" w:type="dxa"/>
          </w:tcPr>
          <w:p w14:paraId="0895E162" w14:textId="03233F7B" w:rsidR="00D17D98" w:rsidRPr="00016A58" w:rsidRDefault="00D17D98" w:rsidP="00566938">
            <w:pPr>
              <w:pStyle w:val="TableTitleLeft"/>
            </w:pPr>
            <w:r w:rsidRPr="00B072D3">
              <w:t>IAG</w:t>
            </w:r>
          </w:p>
        </w:tc>
        <w:tc>
          <w:tcPr>
            <w:tcW w:w="6781" w:type="dxa"/>
          </w:tcPr>
          <w:p w14:paraId="78F424DF" w14:textId="7A471424" w:rsidR="00D17D98" w:rsidRPr="00016A58" w:rsidRDefault="00D17D98" w:rsidP="00566938">
            <w:pPr>
              <w:pStyle w:val="BodyText"/>
            </w:pPr>
            <w:r w:rsidRPr="00B072D3">
              <w:t>International Airlines Group</w:t>
            </w:r>
          </w:p>
        </w:tc>
      </w:tr>
      <w:tr w:rsidR="00D17D98" w:rsidRPr="008F73AE" w14:paraId="09CD3694" w14:textId="77777777" w:rsidTr="00566938">
        <w:trPr>
          <w:jc w:val="center"/>
        </w:trPr>
        <w:tc>
          <w:tcPr>
            <w:tcW w:w="2291" w:type="dxa"/>
          </w:tcPr>
          <w:p w14:paraId="6DB6F9BA" w14:textId="13DCADB5" w:rsidR="00D17D98" w:rsidRPr="00016A58" w:rsidRDefault="00D17D98" w:rsidP="00566938">
            <w:pPr>
              <w:pStyle w:val="TableTitleLeft"/>
            </w:pPr>
            <w:r w:rsidRPr="00B072D3">
              <w:lastRenderedPageBreak/>
              <w:t>IATA</w:t>
            </w:r>
          </w:p>
        </w:tc>
        <w:tc>
          <w:tcPr>
            <w:tcW w:w="6781" w:type="dxa"/>
          </w:tcPr>
          <w:p w14:paraId="1F9748B6" w14:textId="1400B047" w:rsidR="00D17D98" w:rsidRPr="00016A58" w:rsidRDefault="00D17D98" w:rsidP="00566938">
            <w:pPr>
              <w:pStyle w:val="BodyText"/>
            </w:pPr>
            <w:r w:rsidRPr="00B072D3">
              <w:t>International Air Transport Association</w:t>
            </w:r>
          </w:p>
        </w:tc>
      </w:tr>
      <w:tr w:rsidR="00D17D98" w:rsidRPr="008F73AE" w14:paraId="352D5C58" w14:textId="77777777" w:rsidTr="00566938">
        <w:trPr>
          <w:jc w:val="center"/>
        </w:trPr>
        <w:tc>
          <w:tcPr>
            <w:tcW w:w="2291" w:type="dxa"/>
          </w:tcPr>
          <w:p w14:paraId="20B371AE" w14:textId="79775E1E" w:rsidR="00D17D98" w:rsidRPr="00016A58" w:rsidRDefault="00D17D98" w:rsidP="00566938">
            <w:pPr>
              <w:pStyle w:val="TableTitleLeft"/>
            </w:pPr>
            <w:r w:rsidRPr="00B072D3">
              <w:t>ICAO</w:t>
            </w:r>
          </w:p>
        </w:tc>
        <w:tc>
          <w:tcPr>
            <w:tcW w:w="6781" w:type="dxa"/>
          </w:tcPr>
          <w:p w14:paraId="1F1CF69B" w14:textId="7362AC4B" w:rsidR="00D17D98" w:rsidRPr="00016A58" w:rsidRDefault="00D17D98" w:rsidP="00566938">
            <w:pPr>
              <w:pStyle w:val="BodyText"/>
            </w:pPr>
            <w:r w:rsidRPr="00B072D3">
              <w:t>International Civil Aviation Organization</w:t>
            </w:r>
          </w:p>
        </w:tc>
      </w:tr>
      <w:tr w:rsidR="00D17D98" w:rsidRPr="008F73AE" w14:paraId="7ED0FB55" w14:textId="77777777" w:rsidTr="00566938">
        <w:trPr>
          <w:jc w:val="center"/>
        </w:trPr>
        <w:tc>
          <w:tcPr>
            <w:tcW w:w="2291" w:type="dxa"/>
          </w:tcPr>
          <w:p w14:paraId="283C731D" w14:textId="2B789BC7" w:rsidR="00D17D98" w:rsidRPr="00016A58" w:rsidRDefault="00D17D98" w:rsidP="00566938">
            <w:pPr>
              <w:pStyle w:val="TableTitleLeft"/>
            </w:pPr>
            <w:r w:rsidRPr="00B072D3">
              <w:t>IFR</w:t>
            </w:r>
          </w:p>
        </w:tc>
        <w:tc>
          <w:tcPr>
            <w:tcW w:w="6781" w:type="dxa"/>
          </w:tcPr>
          <w:p w14:paraId="3218DC87" w14:textId="4CFCF5BD" w:rsidR="00D17D98" w:rsidRPr="00016A58" w:rsidRDefault="00D17D98" w:rsidP="00566938">
            <w:pPr>
              <w:pStyle w:val="BodyText"/>
            </w:pPr>
            <w:r w:rsidRPr="00B072D3">
              <w:t>Instrument flight rules</w:t>
            </w:r>
          </w:p>
        </w:tc>
      </w:tr>
      <w:tr w:rsidR="00D17D98" w:rsidRPr="008F73AE" w14:paraId="7729A102" w14:textId="77777777" w:rsidTr="00566938">
        <w:trPr>
          <w:jc w:val="center"/>
        </w:trPr>
        <w:tc>
          <w:tcPr>
            <w:tcW w:w="2291" w:type="dxa"/>
          </w:tcPr>
          <w:p w14:paraId="3246F958" w14:textId="1F6C2256" w:rsidR="00D17D98" w:rsidRPr="00016A58" w:rsidRDefault="00D17D98" w:rsidP="00566938">
            <w:pPr>
              <w:pStyle w:val="TableTitleLeft"/>
            </w:pPr>
            <w:r w:rsidRPr="00B072D3">
              <w:t>LCC</w:t>
            </w:r>
          </w:p>
        </w:tc>
        <w:tc>
          <w:tcPr>
            <w:tcW w:w="6781" w:type="dxa"/>
          </w:tcPr>
          <w:p w14:paraId="67D87C68" w14:textId="7299E888" w:rsidR="00D17D98" w:rsidRPr="00016A58" w:rsidRDefault="009F4B50" w:rsidP="00566938">
            <w:pPr>
              <w:pStyle w:val="BodyText"/>
            </w:pPr>
            <w:r>
              <w:t>Low-</w:t>
            </w:r>
            <w:r w:rsidR="00D17D98" w:rsidRPr="00B072D3">
              <w:t>cost carrier</w:t>
            </w:r>
          </w:p>
        </w:tc>
      </w:tr>
      <w:tr w:rsidR="00BB7F6A" w:rsidRPr="008F73AE" w14:paraId="6E99315E" w14:textId="77777777" w:rsidTr="00566938">
        <w:trPr>
          <w:jc w:val="center"/>
        </w:trPr>
        <w:tc>
          <w:tcPr>
            <w:tcW w:w="2291" w:type="dxa"/>
          </w:tcPr>
          <w:p w14:paraId="45526263" w14:textId="38B7E773" w:rsidR="00BB7F6A" w:rsidRPr="00B072D3" w:rsidRDefault="00BB7F6A" w:rsidP="00566938">
            <w:pPr>
              <w:pStyle w:val="TableTitleLeft"/>
            </w:pPr>
            <w:r>
              <w:t>MCT</w:t>
            </w:r>
          </w:p>
        </w:tc>
        <w:tc>
          <w:tcPr>
            <w:tcW w:w="6781" w:type="dxa"/>
          </w:tcPr>
          <w:p w14:paraId="04954C35" w14:textId="69BDFDA1" w:rsidR="00BB7F6A" w:rsidRPr="00B072D3" w:rsidRDefault="00BB7F6A" w:rsidP="00566938">
            <w:pPr>
              <w:pStyle w:val="BodyText"/>
            </w:pPr>
            <w:r w:rsidRPr="00BB7F6A">
              <w:t>Minimum connecting time</w:t>
            </w:r>
          </w:p>
        </w:tc>
      </w:tr>
      <w:tr w:rsidR="00D17D98" w:rsidRPr="008F73AE" w14:paraId="586112C1" w14:textId="77777777" w:rsidTr="00566938">
        <w:trPr>
          <w:jc w:val="center"/>
        </w:trPr>
        <w:tc>
          <w:tcPr>
            <w:tcW w:w="2291" w:type="dxa"/>
          </w:tcPr>
          <w:p w14:paraId="1312B3E7" w14:textId="22E024AB" w:rsidR="00D17D98" w:rsidRPr="00016A58" w:rsidRDefault="00D17D98" w:rsidP="00566938">
            <w:pPr>
              <w:pStyle w:val="TableTitleLeft"/>
            </w:pPr>
            <w:r w:rsidRPr="00B072D3">
              <w:t>MTOW</w:t>
            </w:r>
          </w:p>
        </w:tc>
        <w:tc>
          <w:tcPr>
            <w:tcW w:w="6781" w:type="dxa"/>
          </w:tcPr>
          <w:p w14:paraId="4F8C673B" w14:textId="0BEB70E4" w:rsidR="00D17D98" w:rsidRPr="00016A58" w:rsidRDefault="00D17D98" w:rsidP="00566938">
            <w:pPr>
              <w:pStyle w:val="BodyText"/>
            </w:pPr>
            <w:r w:rsidRPr="00B072D3">
              <w:t>Maximum take-off weight</w:t>
            </w:r>
          </w:p>
        </w:tc>
      </w:tr>
      <w:tr w:rsidR="00D17D98" w:rsidRPr="008F73AE" w14:paraId="60FFAF37" w14:textId="77777777" w:rsidTr="00566938">
        <w:trPr>
          <w:jc w:val="center"/>
        </w:trPr>
        <w:tc>
          <w:tcPr>
            <w:tcW w:w="2291" w:type="dxa"/>
          </w:tcPr>
          <w:p w14:paraId="1F196B87" w14:textId="62569A37" w:rsidR="00D17D98" w:rsidRPr="00016A58" w:rsidRDefault="00D17D98" w:rsidP="00566938">
            <w:pPr>
              <w:pStyle w:val="TableTitleLeft"/>
            </w:pPr>
            <w:r w:rsidRPr="00B072D3">
              <w:t>NM</w:t>
            </w:r>
          </w:p>
        </w:tc>
        <w:tc>
          <w:tcPr>
            <w:tcW w:w="6781" w:type="dxa"/>
          </w:tcPr>
          <w:p w14:paraId="2D3EE5B9" w14:textId="2F672372" w:rsidR="00D17D98" w:rsidRPr="00016A58" w:rsidRDefault="00D17D98" w:rsidP="00566938">
            <w:pPr>
              <w:pStyle w:val="BodyText"/>
            </w:pPr>
            <w:r w:rsidRPr="00B072D3">
              <w:t>Network Manager</w:t>
            </w:r>
          </w:p>
        </w:tc>
      </w:tr>
      <w:tr w:rsidR="00D17D98" w:rsidRPr="008F73AE" w14:paraId="224FA66C" w14:textId="77777777" w:rsidTr="00566938">
        <w:trPr>
          <w:jc w:val="center"/>
        </w:trPr>
        <w:tc>
          <w:tcPr>
            <w:tcW w:w="2291" w:type="dxa"/>
          </w:tcPr>
          <w:p w14:paraId="1AE5A20D" w14:textId="09DCDA15" w:rsidR="00D17D98" w:rsidRPr="00B072D3" w:rsidRDefault="00D17D98" w:rsidP="00566938">
            <w:pPr>
              <w:pStyle w:val="TableTitleLeft"/>
            </w:pPr>
            <w:r w:rsidRPr="0092264E">
              <w:t>OEM</w:t>
            </w:r>
          </w:p>
        </w:tc>
        <w:tc>
          <w:tcPr>
            <w:tcW w:w="6781" w:type="dxa"/>
          </w:tcPr>
          <w:p w14:paraId="76868956" w14:textId="78A70050" w:rsidR="00D17D98" w:rsidRPr="00B072D3" w:rsidRDefault="00D17D98" w:rsidP="00566938">
            <w:pPr>
              <w:pStyle w:val="BodyText"/>
            </w:pPr>
            <w:r w:rsidRPr="0092264E">
              <w:t>Original equipment manufacturer</w:t>
            </w:r>
          </w:p>
        </w:tc>
      </w:tr>
      <w:tr w:rsidR="00D17D98" w:rsidRPr="008F73AE" w14:paraId="123E205B" w14:textId="77777777" w:rsidTr="00566938">
        <w:trPr>
          <w:jc w:val="center"/>
        </w:trPr>
        <w:tc>
          <w:tcPr>
            <w:tcW w:w="2291" w:type="dxa"/>
          </w:tcPr>
          <w:p w14:paraId="64B05293" w14:textId="39C3EF1B" w:rsidR="00D17D98" w:rsidRPr="00B072D3" w:rsidRDefault="00D17D98" w:rsidP="00566938">
            <w:pPr>
              <w:pStyle w:val="TableTitleLeft"/>
            </w:pPr>
            <w:r w:rsidRPr="0092264E">
              <w:t>PRU</w:t>
            </w:r>
          </w:p>
        </w:tc>
        <w:tc>
          <w:tcPr>
            <w:tcW w:w="6781" w:type="dxa"/>
          </w:tcPr>
          <w:p w14:paraId="5B5CCD55" w14:textId="2CB8A3F8" w:rsidR="00D17D98" w:rsidRPr="00B072D3" w:rsidRDefault="00D17D98" w:rsidP="00566938">
            <w:pPr>
              <w:pStyle w:val="BodyText"/>
            </w:pPr>
            <w:r w:rsidRPr="0092264E">
              <w:t>Performance Review Unit</w:t>
            </w:r>
          </w:p>
        </w:tc>
      </w:tr>
      <w:tr w:rsidR="00D17D98" w:rsidRPr="008F73AE" w14:paraId="1E80D749" w14:textId="77777777" w:rsidTr="00566938">
        <w:trPr>
          <w:jc w:val="center"/>
        </w:trPr>
        <w:tc>
          <w:tcPr>
            <w:tcW w:w="2291" w:type="dxa"/>
          </w:tcPr>
          <w:p w14:paraId="746BFACD" w14:textId="42772DAC" w:rsidR="00D17D98" w:rsidRPr="00B072D3" w:rsidRDefault="00D17D98" w:rsidP="00566938">
            <w:pPr>
              <w:pStyle w:val="TableTitleLeft"/>
            </w:pPr>
            <w:r w:rsidRPr="0092264E">
              <w:t>PTI</w:t>
            </w:r>
          </w:p>
        </w:tc>
        <w:tc>
          <w:tcPr>
            <w:tcW w:w="6781" w:type="dxa"/>
          </w:tcPr>
          <w:p w14:paraId="6D819011" w14:textId="711FEB62" w:rsidR="00D17D98" w:rsidRPr="00B072D3" w:rsidRDefault="00D17D98" w:rsidP="00566938">
            <w:pPr>
              <w:pStyle w:val="BodyText"/>
            </w:pPr>
            <w:r w:rsidRPr="0092264E">
              <w:t>Passing Time to IAF</w:t>
            </w:r>
          </w:p>
        </w:tc>
      </w:tr>
      <w:tr w:rsidR="00D17D98" w:rsidRPr="008F73AE" w14:paraId="58D16D99" w14:textId="77777777" w:rsidTr="00566938">
        <w:trPr>
          <w:jc w:val="center"/>
        </w:trPr>
        <w:tc>
          <w:tcPr>
            <w:tcW w:w="2291" w:type="dxa"/>
          </w:tcPr>
          <w:p w14:paraId="4FCFCFC7" w14:textId="70960EE0" w:rsidR="00D17D98" w:rsidRPr="00B072D3" w:rsidRDefault="00D17D98" w:rsidP="00566938">
            <w:pPr>
              <w:pStyle w:val="TableTitleLeft"/>
            </w:pPr>
            <w:r w:rsidRPr="0092264E">
              <w:t>ROT</w:t>
            </w:r>
          </w:p>
        </w:tc>
        <w:tc>
          <w:tcPr>
            <w:tcW w:w="6781" w:type="dxa"/>
          </w:tcPr>
          <w:p w14:paraId="7262F156" w14:textId="47C5A661" w:rsidR="00D17D98" w:rsidRPr="00B072D3" w:rsidRDefault="00D17D98" w:rsidP="00566938">
            <w:pPr>
              <w:pStyle w:val="BodyText"/>
            </w:pPr>
            <w:r w:rsidRPr="0092264E">
              <w:t>Runway occupancy time</w:t>
            </w:r>
          </w:p>
        </w:tc>
      </w:tr>
      <w:tr w:rsidR="00D17D98" w:rsidRPr="008F73AE" w14:paraId="29060004" w14:textId="77777777" w:rsidTr="00566938">
        <w:trPr>
          <w:jc w:val="center"/>
        </w:trPr>
        <w:tc>
          <w:tcPr>
            <w:tcW w:w="2291" w:type="dxa"/>
          </w:tcPr>
          <w:p w14:paraId="75665C13" w14:textId="048CAC96" w:rsidR="00D17D98" w:rsidRPr="00B072D3" w:rsidRDefault="00D17D98" w:rsidP="00566938">
            <w:pPr>
              <w:pStyle w:val="TableTitleLeft"/>
            </w:pPr>
            <w:r w:rsidRPr="0092264E">
              <w:t>SIBT</w:t>
            </w:r>
          </w:p>
        </w:tc>
        <w:tc>
          <w:tcPr>
            <w:tcW w:w="6781" w:type="dxa"/>
          </w:tcPr>
          <w:p w14:paraId="72E72868" w14:textId="23C5A5B3" w:rsidR="00D17D98" w:rsidRPr="00B072D3" w:rsidRDefault="00D17D98" w:rsidP="00566938">
            <w:pPr>
              <w:pStyle w:val="BodyText"/>
            </w:pPr>
            <w:r w:rsidRPr="0092264E">
              <w:t>Scheduled in-block time</w:t>
            </w:r>
          </w:p>
        </w:tc>
      </w:tr>
      <w:tr w:rsidR="00D17D98" w:rsidRPr="008F73AE" w14:paraId="3875CA4F" w14:textId="77777777" w:rsidTr="00566938">
        <w:trPr>
          <w:jc w:val="center"/>
        </w:trPr>
        <w:tc>
          <w:tcPr>
            <w:tcW w:w="2291" w:type="dxa"/>
          </w:tcPr>
          <w:p w14:paraId="663B5206" w14:textId="70728822" w:rsidR="00D17D98" w:rsidRPr="00B072D3" w:rsidRDefault="00D17D98" w:rsidP="00566938">
            <w:pPr>
              <w:pStyle w:val="TableTitleLeft"/>
            </w:pPr>
            <w:r w:rsidRPr="0092264E">
              <w:t>SOBT</w:t>
            </w:r>
          </w:p>
        </w:tc>
        <w:tc>
          <w:tcPr>
            <w:tcW w:w="6781" w:type="dxa"/>
          </w:tcPr>
          <w:p w14:paraId="0CC68F58" w14:textId="74DD84D2" w:rsidR="00D17D98" w:rsidRPr="00B072D3" w:rsidRDefault="00D17D98" w:rsidP="00566938">
            <w:pPr>
              <w:pStyle w:val="BodyText"/>
            </w:pPr>
            <w:r w:rsidRPr="0092264E">
              <w:t>Scheduled off-block time</w:t>
            </w:r>
          </w:p>
        </w:tc>
      </w:tr>
      <w:tr w:rsidR="00D17D98" w:rsidRPr="008F73AE" w14:paraId="01AEBAFC" w14:textId="77777777" w:rsidTr="00566938">
        <w:trPr>
          <w:jc w:val="center"/>
        </w:trPr>
        <w:tc>
          <w:tcPr>
            <w:tcW w:w="2291" w:type="dxa"/>
          </w:tcPr>
          <w:p w14:paraId="19DEFA0A" w14:textId="713D71E2" w:rsidR="00D17D98" w:rsidRPr="00B072D3" w:rsidRDefault="00D17D98" w:rsidP="00566938">
            <w:pPr>
              <w:pStyle w:val="TableTitleLeft"/>
            </w:pPr>
            <w:r w:rsidRPr="0092264E">
              <w:t>STA</w:t>
            </w:r>
          </w:p>
        </w:tc>
        <w:tc>
          <w:tcPr>
            <w:tcW w:w="6781" w:type="dxa"/>
          </w:tcPr>
          <w:p w14:paraId="1A2B1419" w14:textId="5D46E635" w:rsidR="00D17D98" w:rsidRPr="00B072D3" w:rsidRDefault="00D17D98" w:rsidP="00566938">
            <w:pPr>
              <w:pStyle w:val="BodyText"/>
            </w:pPr>
            <w:r w:rsidRPr="0092264E">
              <w:t>Scheduled time of arrival</w:t>
            </w:r>
          </w:p>
        </w:tc>
      </w:tr>
      <w:tr w:rsidR="00D17D98" w:rsidRPr="008F73AE" w14:paraId="4BAA175C" w14:textId="77777777" w:rsidTr="00566938">
        <w:trPr>
          <w:jc w:val="center"/>
        </w:trPr>
        <w:tc>
          <w:tcPr>
            <w:tcW w:w="2291" w:type="dxa"/>
          </w:tcPr>
          <w:p w14:paraId="2747F5FE" w14:textId="03FA69E1" w:rsidR="00D17D98" w:rsidRPr="00B072D3" w:rsidRDefault="00D17D98" w:rsidP="00566938">
            <w:pPr>
              <w:pStyle w:val="TableTitleLeft"/>
            </w:pPr>
            <w:r w:rsidRPr="0092264E">
              <w:t>STOT</w:t>
            </w:r>
          </w:p>
        </w:tc>
        <w:tc>
          <w:tcPr>
            <w:tcW w:w="6781" w:type="dxa"/>
          </w:tcPr>
          <w:p w14:paraId="0EB4DDB5" w14:textId="38BCA26C" w:rsidR="00D17D98" w:rsidRPr="00B072D3" w:rsidRDefault="00D17D98" w:rsidP="00566938">
            <w:pPr>
              <w:pStyle w:val="BodyText"/>
            </w:pPr>
            <w:r w:rsidRPr="0092264E">
              <w:t>Scheduled take-off time</w:t>
            </w:r>
          </w:p>
        </w:tc>
      </w:tr>
      <w:tr w:rsidR="00D17D98" w:rsidRPr="008F73AE" w14:paraId="68CE8392" w14:textId="77777777" w:rsidTr="00566938">
        <w:trPr>
          <w:jc w:val="center"/>
        </w:trPr>
        <w:tc>
          <w:tcPr>
            <w:tcW w:w="2291" w:type="dxa"/>
          </w:tcPr>
          <w:p w14:paraId="574EFD83" w14:textId="37AFE03A" w:rsidR="00D17D98" w:rsidRPr="00B072D3" w:rsidRDefault="00D17D98" w:rsidP="00566938">
            <w:pPr>
              <w:pStyle w:val="TableTitleLeft"/>
            </w:pPr>
            <w:r w:rsidRPr="0092264E">
              <w:t>UTC</w:t>
            </w:r>
          </w:p>
        </w:tc>
        <w:tc>
          <w:tcPr>
            <w:tcW w:w="6781" w:type="dxa"/>
          </w:tcPr>
          <w:p w14:paraId="0C60634F" w14:textId="7139E67C" w:rsidR="00D17D98" w:rsidRPr="00B072D3" w:rsidRDefault="00D17D98" w:rsidP="00566938">
            <w:pPr>
              <w:pStyle w:val="BodyText"/>
            </w:pPr>
            <w:r w:rsidRPr="0092264E">
              <w:t>Coordinated universal time</w:t>
            </w:r>
          </w:p>
        </w:tc>
      </w:tr>
    </w:tbl>
    <w:p w14:paraId="39289DCB" w14:textId="77777777" w:rsidR="005709B6" w:rsidRPr="00AB6604" w:rsidRDefault="005709B6" w:rsidP="001F2ED5">
      <w:pPr>
        <w:pStyle w:val="BodyText"/>
      </w:pPr>
    </w:p>
    <w:p w14:paraId="24D566D0" w14:textId="77777777" w:rsidR="00301915" w:rsidRPr="00AB6604" w:rsidRDefault="00301915" w:rsidP="00301915">
      <w:pPr>
        <w:pStyle w:val="BodyText"/>
      </w:pPr>
    </w:p>
    <w:p w14:paraId="724D4B46" w14:textId="013D12A1" w:rsidR="00D26C16" w:rsidRPr="00AB6604" w:rsidRDefault="00301915" w:rsidP="00D26C16">
      <w:pPr>
        <w:pStyle w:val="Heading1"/>
      </w:pPr>
      <w:r w:rsidRPr="00AB6604">
        <w:lastRenderedPageBreak/>
        <w:t xml:space="preserve"> </w:t>
      </w:r>
      <w:bookmarkStart w:id="10" w:name="_Toc418659614"/>
      <w:r w:rsidR="007867E6" w:rsidRPr="00AB6604">
        <w:t>Principle of the model</w:t>
      </w:r>
      <w:bookmarkEnd w:id="10"/>
    </w:p>
    <w:p w14:paraId="1A4DBD29" w14:textId="77777777" w:rsidR="007867E6" w:rsidRPr="00AB6604" w:rsidRDefault="007867E6" w:rsidP="007867E6">
      <w:pPr>
        <w:pStyle w:val="Heading2"/>
      </w:pPr>
      <w:bookmarkStart w:id="11" w:name="_Toc418659615"/>
      <w:r w:rsidRPr="00AB6604">
        <w:t>Overview of the model</w:t>
      </w:r>
      <w:bookmarkEnd w:id="11"/>
    </w:p>
    <w:p w14:paraId="335E83C5" w14:textId="0FBA2485" w:rsidR="007867E6" w:rsidRPr="00AB6604" w:rsidRDefault="009F4B50" w:rsidP="009D7725">
      <w:pPr>
        <w:pStyle w:val="BodyText"/>
      </w:pPr>
      <w:r>
        <w:t xml:space="preserve">In </w:t>
      </w:r>
      <w:bookmarkStart w:id="12" w:name="_GoBack"/>
      <w:bookmarkEnd w:id="12"/>
      <w:r>
        <w:t xml:space="preserve">this </w:t>
      </w:r>
      <w:r w:rsidR="007867E6" w:rsidRPr="00AB6604">
        <w:t xml:space="preserve">section we introduce the basic principles of the ComplexityCosts model which will be further expanded in </w:t>
      </w:r>
      <w:r w:rsidR="00D0608B">
        <w:t>S</w:t>
      </w:r>
      <w:r w:rsidR="007867E6" w:rsidRPr="00AB6604">
        <w:t>ection 4. A clear comprehension of those concepts is fundamental for understanding the actual application of those to the Air Traffic system and in particular the ComplexityCosts model. This section</w:t>
      </w:r>
      <w:r w:rsidR="00D0608B">
        <w:t xml:space="preserve"> has a more general focus that S</w:t>
      </w:r>
      <w:r w:rsidR="007867E6" w:rsidRPr="00AB6604">
        <w:t>ection 4, in which the concepts here defined are further developed to cope with the modelling requisites.</w:t>
      </w:r>
    </w:p>
    <w:p w14:paraId="4BF1E70B" w14:textId="4864A24F" w:rsidR="007867E6" w:rsidRPr="00AB6604" w:rsidRDefault="007867E6" w:rsidP="00CF7BCA">
      <w:pPr>
        <w:pStyle w:val="Heading3"/>
      </w:pPr>
      <w:bookmarkStart w:id="13" w:name="_Toc418659616"/>
      <w:r w:rsidRPr="00AB6604">
        <w:t>Network, layers and complexity science approach</w:t>
      </w:r>
      <w:bookmarkEnd w:id="13"/>
    </w:p>
    <w:p w14:paraId="0456AFB6" w14:textId="77777777" w:rsidR="0016091F" w:rsidRPr="00AB6604" w:rsidRDefault="009D7725" w:rsidP="0016091F">
      <w:pPr>
        <w:pStyle w:val="BodyText"/>
        <w:jc w:val="center"/>
      </w:pPr>
      <w:r w:rsidRPr="00AB6604">
        <w:rPr>
          <w:noProof/>
        </w:rPr>
        <w:drawing>
          <wp:inline distT="0" distB="0" distL="0" distR="0" wp14:anchorId="5B0D7EA8" wp14:editId="2FC0D3C4">
            <wp:extent cx="2324100" cy="23368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4100" cy="2336800"/>
                    </a:xfrm>
                    <a:prstGeom prst="rect">
                      <a:avLst/>
                    </a:prstGeom>
                    <a:noFill/>
                    <a:ln>
                      <a:noFill/>
                    </a:ln>
                  </pic:spPr>
                </pic:pic>
              </a:graphicData>
            </a:graphic>
          </wp:inline>
        </w:drawing>
      </w:r>
    </w:p>
    <w:p w14:paraId="6F4FB530" w14:textId="00A4B166" w:rsidR="0016091F" w:rsidRPr="00AB6604" w:rsidRDefault="0016091F" w:rsidP="0016091F">
      <w:pPr>
        <w:pStyle w:val="Caption"/>
        <w:rPr>
          <w:noProof/>
        </w:rPr>
      </w:pPr>
      <w:bookmarkStart w:id="14" w:name="_Toc418659689"/>
      <w:r w:rsidRPr="00AB6604">
        <w:t xml:space="preserve">Figure </w:t>
      </w:r>
      <w:r w:rsidRPr="00AB6604">
        <w:fldChar w:fldCharType="begin"/>
      </w:r>
      <w:r w:rsidRPr="00AB6604">
        <w:instrText xml:space="preserve"> SEQ Figure \* ARABIC </w:instrText>
      </w:r>
      <w:r w:rsidRPr="00AB6604">
        <w:fldChar w:fldCharType="separate"/>
      </w:r>
      <w:r w:rsidR="00B017C4">
        <w:rPr>
          <w:noProof/>
        </w:rPr>
        <w:t>1</w:t>
      </w:r>
      <w:r w:rsidRPr="00AB6604">
        <w:fldChar w:fldCharType="end"/>
      </w:r>
      <w:r w:rsidRPr="00AB6604">
        <w:t xml:space="preserve">. </w:t>
      </w:r>
      <w:r w:rsidR="00286152">
        <w:t>Illustration of a complex network</w:t>
      </w:r>
      <w:bookmarkEnd w:id="14"/>
    </w:p>
    <w:p w14:paraId="5EDEC087" w14:textId="77777777" w:rsidR="0016091F" w:rsidRPr="00AB6604" w:rsidRDefault="0016091F" w:rsidP="009D7725">
      <w:pPr>
        <w:pStyle w:val="BodyText"/>
      </w:pPr>
    </w:p>
    <w:p w14:paraId="2E041211" w14:textId="0346F5A2" w:rsidR="007867E6" w:rsidRPr="00AB6604" w:rsidRDefault="007867E6" w:rsidP="009D7725">
      <w:pPr>
        <w:pStyle w:val="BodyText"/>
      </w:pPr>
      <w:r w:rsidRPr="00AB6604">
        <w:t xml:space="preserve">A network is a set of items, usually called vertices or nodes, connected through the so called edges. Systems taking the form of networks abound in the world. Examples include the Internet, the World Wide Web, social networks of acquaintance, organizational networks, neural networks, food distribution, transportation systems and a long etc. It is not </w:t>
      </w:r>
      <w:r w:rsidR="00BD7B7F">
        <w:t xml:space="preserve">a </w:t>
      </w:r>
      <w:r w:rsidRPr="00AB6604">
        <w:t>surprise that the Air Traffic system is suitable for a network representation as well. In its simpler form, the ComplexityCosts model is a network model for the Air Transportation system.</w:t>
      </w:r>
    </w:p>
    <w:p w14:paraId="7400F389" w14:textId="77777777" w:rsidR="009D7725" w:rsidRPr="00AB6604" w:rsidRDefault="009D7725" w:rsidP="007867E6">
      <w:pPr>
        <w:pStyle w:val="BodyText"/>
      </w:pPr>
    </w:p>
    <w:p w14:paraId="461DDF77" w14:textId="4D6928E2" w:rsidR="00D435F4" w:rsidRPr="00AB6604" w:rsidRDefault="00D435F4" w:rsidP="007867E6">
      <w:pPr>
        <w:pStyle w:val="BodyText"/>
      </w:pPr>
      <w:r w:rsidRPr="00AB6604">
        <w:t xml:space="preserve">A set of vertices joined by edges is only the simplest type of network; there are many ways in which networks may be more complex than this. For instance, there may be more than one different type of vertex in a network, or more than one different type of edge. And vertices or edges may have a variety of properties, numerical or otherwise, associated with them. There are many potential network </w:t>
      </w:r>
      <w:r w:rsidR="009D7725" w:rsidRPr="00AB6604">
        <w:t>representations</w:t>
      </w:r>
      <w:r w:rsidRPr="00AB6604">
        <w:t xml:space="preserve"> for the same physical system, all of them valid simultaneously. It is enough to consider nodes as representatives of different elements of the real system and edges to symbolize different relation between them. One way of coping with different representation of the same real system is by means of a multi-layered network. In a multi-layered network, nodes are categorized by their representation type and connected by what we call inner edges. Nodes from different layers are also connected by so called outer edges.</w:t>
      </w:r>
    </w:p>
    <w:p w14:paraId="4B416E1A" w14:textId="77777777" w:rsidR="009D7725" w:rsidRPr="00AB6604" w:rsidRDefault="00BA5BCF" w:rsidP="00CF7BCA">
      <w:pPr>
        <w:pStyle w:val="BodyText"/>
        <w:keepNext/>
        <w:jc w:val="center"/>
      </w:pPr>
      <w:r w:rsidRPr="00AB6604">
        <w:rPr>
          <w:noProof/>
        </w:rPr>
        <w:lastRenderedPageBreak/>
        <w:drawing>
          <wp:inline distT="0" distB="0" distL="0" distR="0" wp14:anchorId="78AEDAB3" wp14:editId="13035ADA">
            <wp:extent cx="3284855" cy="18313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4855" cy="1831340"/>
                    </a:xfrm>
                    <a:prstGeom prst="rect">
                      <a:avLst/>
                    </a:prstGeom>
                    <a:noFill/>
                    <a:ln>
                      <a:noFill/>
                    </a:ln>
                  </pic:spPr>
                </pic:pic>
              </a:graphicData>
            </a:graphic>
          </wp:inline>
        </w:drawing>
      </w:r>
    </w:p>
    <w:p w14:paraId="0312B8D1" w14:textId="4854646E" w:rsidR="00D435F4" w:rsidRPr="00AB6604" w:rsidRDefault="009D7725" w:rsidP="00CF7BCA">
      <w:pPr>
        <w:pStyle w:val="Caption"/>
      </w:pPr>
      <w:bookmarkStart w:id="15" w:name="_Toc418659690"/>
      <w:r w:rsidRPr="00AB6604">
        <w:t xml:space="preserve">Figure </w:t>
      </w:r>
      <w:r w:rsidR="00B15FDC" w:rsidRPr="00AB6604">
        <w:fldChar w:fldCharType="begin"/>
      </w:r>
      <w:r w:rsidR="00B15FDC" w:rsidRPr="00AB6604">
        <w:instrText xml:space="preserve"> SEQ Figure \* ARABIC </w:instrText>
      </w:r>
      <w:r w:rsidR="00B15FDC" w:rsidRPr="00AB6604">
        <w:fldChar w:fldCharType="separate"/>
      </w:r>
      <w:r w:rsidR="00B017C4">
        <w:rPr>
          <w:noProof/>
        </w:rPr>
        <w:t>2</w:t>
      </w:r>
      <w:r w:rsidR="00B15FDC" w:rsidRPr="00AB6604">
        <w:fldChar w:fldCharType="end"/>
      </w:r>
      <w:r w:rsidRPr="00AB6604">
        <w:t>. Example of a multi-layered Network</w:t>
      </w:r>
      <w:bookmarkEnd w:id="15"/>
    </w:p>
    <w:p w14:paraId="0048E293" w14:textId="77777777" w:rsidR="00D435F4" w:rsidRPr="00AB6604" w:rsidRDefault="00D435F4" w:rsidP="007867E6">
      <w:pPr>
        <w:pStyle w:val="BodyText"/>
      </w:pPr>
    </w:p>
    <w:p w14:paraId="0728E12C" w14:textId="77777777" w:rsidR="00D435F4" w:rsidRPr="00AB6604" w:rsidRDefault="00D435F4" w:rsidP="009D7725">
      <w:pPr>
        <w:pStyle w:val="BodyText"/>
      </w:pPr>
      <w:r w:rsidRPr="00AB6604">
        <w:t>The ComplexityCosts model is a multi-layer network representation of the Air Transport system in which transportation dynamics takes place. Elements are represented by nodes and their relations by edges, categorized by layers. Further description of the layers, dynamics and nodes/edges definitions are to follow in this deliverable.</w:t>
      </w:r>
    </w:p>
    <w:p w14:paraId="46530F33" w14:textId="77777777" w:rsidR="00D435F4" w:rsidRPr="00AB6604" w:rsidRDefault="00D435F4" w:rsidP="00CF7BCA">
      <w:pPr>
        <w:pStyle w:val="Heading3"/>
      </w:pPr>
      <w:bookmarkStart w:id="16" w:name="_Toc418659617"/>
      <w:r w:rsidRPr="00AB6604">
        <w:t>Mesoscopic models</w:t>
      </w:r>
      <w:bookmarkEnd w:id="16"/>
    </w:p>
    <w:p w14:paraId="7B7AE648" w14:textId="7D96D58E" w:rsidR="00D435F4" w:rsidRPr="00AB6604" w:rsidRDefault="00D435F4" w:rsidP="009D7725">
      <w:pPr>
        <w:pStyle w:val="BodyText"/>
      </w:pPr>
      <w:r w:rsidRPr="00AB6604">
        <w:t xml:space="preserve">When </w:t>
      </w:r>
      <w:r w:rsidR="00B6089A">
        <w:t xml:space="preserve">performing an </w:t>
      </w:r>
      <w:r w:rsidRPr="00AB6604">
        <w:t xml:space="preserve">analysis </w:t>
      </w:r>
      <w:r w:rsidR="00B6089A">
        <w:t xml:space="preserve">of </w:t>
      </w:r>
      <w:r w:rsidRPr="00AB6604">
        <w:t xml:space="preserve">transport systems, depending on the level of detail with which the dynamics of the vehicles is considered, three types of traffic flow studies can be distinguished: </w:t>
      </w:r>
      <w:r w:rsidRPr="00AB6604">
        <w:rPr>
          <w:i/>
          <w:iCs/>
        </w:rPr>
        <w:t>Microscopic models</w:t>
      </w:r>
      <w:r w:rsidRPr="00AB6604">
        <w:t xml:space="preserve"> are those that consider the detailed dynamics of every individual vehicle, and are typically designed to deal with tactical issues</w:t>
      </w:r>
      <w:r w:rsidRPr="009C237A">
        <w:rPr>
          <w:bCs/>
        </w:rPr>
        <w:t xml:space="preserve">; </w:t>
      </w:r>
      <w:r w:rsidRPr="00AB6604">
        <w:rPr>
          <w:i/>
          <w:iCs/>
        </w:rPr>
        <w:t>Macroscopic models</w:t>
      </w:r>
      <w:r w:rsidRPr="00AB6604">
        <w:t xml:space="preserve"> do not consider the dynamic interaction of the vehicles in the traffic system, but global variables that describe the state of the system. These models are used primarily for strategic purposes (policy analysis, strategy development, cost-benefit evaluation...</w:t>
      </w:r>
      <w:r w:rsidRPr="009C237A">
        <w:rPr>
          <w:bCs/>
        </w:rPr>
        <w:t xml:space="preserve">); </w:t>
      </w:r>
      <w:r w:rsidRPr="00AB6604">
        <w:rPr>
          <w:i/>
          <w:iCs/>
        </w:rPr>
        <w:t>Mesoscopic models</w:t>
      </w:r>
      <w:r w:rsidRPr="00AB6604">
        <w:t xml:space="preserve"> constitute a third, intermediate, possibility. While more detailed than macroscopic ones, they are still rather strategic in nature. They can be defined as macroscopic models in which the global variables allow to obtain information on the dynamics of each vehicle in the system, e.g. models that define a function f(t, x, V) that expresses the probability of having a vehicle at time t in position x which runs with velocity V, which is then solved following methods of statistical mechanics.</w:t>
      </w:r>
    </w:p>
    <w:p w14:paraId="34E163F9" w14:textId="1E8BB6A7" w:rsidR="00D435F4" w:rsidRPr="00AB6604" w:rsidRDefault="00D435F4" w:rsidP="009D7725">
      <w:pPr>
        <w:pStyle w:val="BodyText"/>
      </w:pPr>
      <w:r w:rsidRPr="00AB6604">
        <w:t xml:space="preserve">In a mesoscopic model the elements of the analysed system do not need to be modelled with the same level of detail. Depending on the available information, the importance of the process or the computational power required to correctly simulate the process it may be more suitable to use a statistical approximation instead. Some other key elements, however, may require a deeper more detailed modelling, </w:t>
      </w:r>
      <w:r w:rsidR="00AB6604" w:rsidRPr="00AB6604">
        <w:t>especially</w:t>
      </w:r>
      <w:r w:rsidRPr="00AB6604">
        <w:t xml:space="preserve"> when there is enough information available or when the process is under</w:t>
      </w:r>
      <w:r w:rsidR="00B6089A">
        <w:t xml:space="preserve"> </w:t>
      </w:r>
      <w:r w:rsidRPr="00AB6604">
        <w:t>study. This combination of fine and course simulation can only be possible in an appropriate computational framework, like using soft computing techniques.</w:t>
      </w:r>
    </w:p>
    <w:p w14:paraId="45C51F33" w14:textId="77777777" w:rsidR="00D435F4" w:rsidRPr="00AB6604" w:rsidRDefault="00D435F4" w:rsidP="00CF7BCA">
      <w:pPr>
        <w:pStyle w:val="Heading3"/>
      </w:pPr>
      <w:bookmarkStart w:id="17" w:name="_Toc418659618"/>
      <w:r w:rsidRPr="00AB6604">
        <w:t>Stochastic simulations and soft-computing</w:t>
      </w:r>
      <w:bookmarkEnd w:id="17"/>
    </w:p>
    <w:p w14:paraId="364AB5E7" w14:textId="1F328905" w:rsidR="00D435F4" w:rsidRPr="00AB6604" w:rsidRDefault="00D435F4" w:rsidP="009D7725">
      <w:pPr>
        <w:pStyle w:val="BodyText"/>
      </w:pPr>
      <w:r w:rsidRPr="00AB6604">
        <w:t>In many socio-technological systems it is usually the case that some information is missing, incomplete or strongly biased. In many cases data collection methods are not statistically sound or the data simply doesn</w:t>
      </w:r>
      <w:r w:rsidR="004912A3">
        <w:t>’</w:t>
      </w:r>
      <w:r w:rsidRPr="00AB6604">
        <w:t xml:space="preserve">t exist or </w:t>
      </w:r>
      <w:r w:rsidR="00AB6604" w:rsidRPr="00AB6604">
        <w:t>cannot</w:t>
      </w:r>
      <w:r w:rsidRPr="00AB6604">
        <w:t xml:space="preserve"> be trusted. In other situations the system can be so complex and involving so many different actors that modelling each individual piece of the system does not warranty a sensible model for the whole system, in terms of performance and precision, in this case a mesoscopic modelling approach could be more convenient.</w:t>
      </w:r>
    </w:p>
    <w:p w14:paraId="6B31389B" w14:textId="77777777" w:rsidR="00D435F4" w:rsidRPr="00AB6604" w:rsidRDefault="00D435F4" w:rsidP="009D7725">
      <w:pPr>
        <w:pStyle w:val="BodyText"/>
      </w:pPr>
      <w:r w:rsidRPr="00AB6604">
        <w:t>Also when information is partially unknown (hard) computational programs are no longer valid. A hard computational program is a piece of code that produces the same unambitious answer when given the same input. An alternative to hard-computing is the so call soft-computing techniques. Using this technique it is possible to give partial solutions to complex problems, even when they are deterministic. The ComplexityCosts model implements a soft-computing model based on multiple deterministic sub-models and random inputs running on a cloud-based infrastructure to make the simulation computational-wise feasible.</w:t>
      </w:r>
    </w:p>
    <w:p w14:paraId="5A557C68" w14:textId="3C8F9BE6" w:rsidR="00D435F4" w:rsidRPr="00AB6604" w:rsidRDefault="00D435F4" w:rsidP="009D7725">
      <w:pPr>
        <w:pStyle w:val="BodyText"/>
      </w:pPr>
      <w:r w:rsidRPr="00AB6604">
        <w:lastRenderedPageBreak/>
        <w:t xml:space="preserve">To cope with the previous challenges one has to introduce uncertainty on the models and so does the ComplexityCosts Network Model. Prior to the model construction an extensive analysis of data availability and validity is performed, revealing the strengths and weaknesses of the available data sets. When there is no data set available the only solution is to explicitly model the processes. </w:t>
      </w:r>
      <w:r w:rsidR="00B6089A" w:rsidRPr="00AB6604">
        <w:t>These sub-models</w:t>
      </w:r>
      <w:r w:rsidRPr="00AB6604">
        <w:t xml:space="preserve"> are deterministic in nature and produce the same output whenever initial conditions are the same. On the other hand if there is sufficient data a statistical model can be produced and the explicit simulation is replaced by a stochastic representation. Sampling from the random model produces a different output even when the initial conditions remain the same.</w:t>
      </w:r>
    </w:p>
    <w:p w14:paraId="1C92836A" w14:textId="6C19C5AA" w:rsidR="00D435F4" w:rsidRPr="00AB6604" w:rsidRDefault="00D435F4" w:rsidP="009D7725">
      <w:pPr>
        <w:pStyle w:val="BodyText"/>
      </w:pPr>
      <w:r w:rsidRPr="00AB6604">
        <w:t xml:space="preserve">Repeatedly sampling from the stochastic models and plugging the outputs into the deterministic models produces an output sample of random nature, but distribution unknown. Then it is task of the integration to merge all the sample outputs and produce an approximation for the statistic of the output variable. Note that an exact solution for the distribution </w:t>
      </w:r>
      <w:r w:rsidR="00AB6604" w:rsidRPr="00AB6604">
        <w:t>cannot</w:t>
      </w:r>
      <w:r w:rsidRPr="00AB6604">
        <w:t xml:space="preserve"> always be achieved, and it is task of the output integrator to estimate the confidence of the output statistics.</w:t>
      </w:r>
    </w:p>
    <w:p w14:paraId="5D04A8FC" w14:textId="77777777" w:rsidR="009D7725" w:rsidRPr="00AB6604" w:rsidRDefault="00BA5BCF" w:rsidP="00CF7BCA">
      <w:pPr>
        <w:pStyle w:val="BodyText"/>
        <w:keepNext/>
        <w:jc w:val="center"/>
      </w:pPr>
      <w:r w:rsidRPr="00AB6604">
        <w:rPr>
          <w:noProof/>
        </w:rPr>
        <w:drawing>
          <wp:inline distT="0" distB="0" distL="0" distR="0" wp14:anchorId="4705756B" wp14:editId="00EAE395">
            <wp:extent cx="3765550" cy="40112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5550" cy="4011295"/>
                    </a:xfrm>
                    <a:prstGeom prst="rect">
                      <a:avLst/>
                    </a:prstGeom>
                    <a:noFill/>
                    <a:ln>
                      <a:noFill/>
                    </a:ln>
                  </pic:spPr>
                </pic:pic>
              </a:graphicData>
            </a:graphic>
          </wp:inline>
        </w:drawing>
      </w:r>
    </w:p>
    <w:p w14:paraId="3BC846FC" w14:textId="6C354364" w:rsidR="00D435F4" w:rsidRPr="00AB6604" w:rsidRDefault="009D7725" w:rsidP="00CF7BCA">
      <w:pPr>
        <w:pStyle w:val="Caption"/>
      </w:pPr>
      <w:bookmarkStart w:id="18" w:name="_Toc418659691"/>
      <w:r w:rsidRPr="00AB6604">
        <w:t xml:space="preserve">Figure </w:t>
      </w:r>
      <w:r w:rsidR="00B15FDC" w:rsidRPr="00AB6604">
        <w:fldChar w:fldCharType="begin"/>
      </w:r>
      <w:r w:rsidR="00B15FDC" w:rsidRPr="00AB6604">
        <w:instrText xml:space="preserve"> SEQ Figure \* ARABIC </w:instrText>
      </w:r>
      <w:r w:rsidR="00B15FDC" w:rsidRPr="00AB6604">
        <w:fldChar w:fldCharType="separate"/>
      </w:r>
      <w:r w:rsidR="00B017C4">
        <w:rPr>
          <w:noProof/>
        </w:rPr>
        <w:t>3</w:t>
      </w:r>
      <w:r w:rsidR="00B15FDC" w:rsidRPr="00AB6604">
        <w:fldChar w:fldCharType="end"/>
      </w:r>
      <w:r w:rsidRPr="00AB6604">
        <w:t>. Single simulation, multiple runs</w:t>
      </w:r>
      <w:bookmarkEnd w:id="18"/>
    </w:p>
    <w:p w14:paraId="0D580459" w14:textId="77777777" w:rsidR="00D435F4" w:rsidRPr="00AB6604" w:rsidRDefault="00D435F4" w:rsidP="007867E6">
      <w:pPr>
        <w:pStyle w:val="BodyText"/>
      </w:pPr>
    </w:p>
    <w:p w14:paraId="04AB72CC" w14:textId="79ED7B8E" w:rsidR="00D435F4" w:rsidRPr="00AB6604" w:rsidRDefault="009D7725" w:rsidP="009D7725">
      <w:pPr>
        <w:pStyle w:val="BodyText"/>
      </w:pPr>
      <w:r w:rsidRPr="00AB6604">
        <w:t>T</w:t>
      </w:r>
      <w:r w:rsidR="00D435F4" w:rsidRPr="00AB6604">
        <w:t xml:space="preserve">his approach stresses the model, because several runs of the deterministic model are needed to produce an stochastic output, as many as the integrator needs to ensure a minimum confidence level on the results. So </w:t>
      </w:r>
      <w:r w:rsidRPr="00AB6604">
        <w:t>a single simulation consists</w:t>
      </w:r>
      <w:r w:rsidR="00D435F4" w:rsidRPr="00AB6604">
        <w:t xml:space="preserve"> of hundreds or thousands of runs. However, the advantage here is that to properly reconstruct the output, the integrator needs each of those deterministic simulations to be statistically independent. The solution in ComplexityCosts is to launch a cloud-based infrastructure to run each deterministic sub-model, meanwhile the integrator processes the outputs as they are available until the desired confidence on the results is achieved.</w:t>
      </w:r>
    </w:p>
    <w:p w14:paraId="405FB2E2" w14:textId="5D99414E" w:rsidR="00D435F4" w:rsidRPr="00AB6604" w:rsidRDefault="00D435F4" w:rsidP="009D7725">
      <w:pPr>
        <w:pStyle w:val="BodyText"/>
      </w:pPr>
      <w:r w:rsidRPr="00AB6604">
        <w:t>This key-concept of using cloud-based infrastructure drastically reduces computation times required in soft-</w:t>
      </w:r>
      <w:r w:rsidR="009D7725" w:rsidRPr="00AB6604">
        <w:t>computing and</w:t>
      </w:r>
      <w:r w:rsidRPr="00AB6604">
        <w:t xml:space="preserve"> it is a key element of the ComplexityCosts model.</w:t>
      </w:r>
    </w:p>
    <w:p w14:paraId="325E597A" w14:textId="77777777" w:rsidR="00D435F4" w:rsidRPr="00AB6604" w:rsidRDefault="00D435F4" w:rsidP="00CF7BCA">
      <w:pPr>
        <w:pStyle w:val="Heading3"/>
      </w:pPr>
      <w:bookmarkStart w:id="19" w:name="_Toc418659619"/>
      <w:r w:rsidRPr="00AB6604">
        <w:t>Event-driven simulation</w:t>
      </w:r>
      <w:bookmarkEnd w:id="19"/>
    </w:p>
    <w:p w14:paraId="689B5AD6" w14:textId="77777777" w:rsidR="00D435F4" w:rsidRPr="00AB6604" w:rsidRDefault="00D435F4" w:rsidP="009D7725">
      <w:pPr>
        <w:pStyle w:val="BodyText"/>
      </w:pPr>
      <w:r w:rsidRPr="00AB6604">
        <w:t xml:space="preserve">In contrast to continuous simulation, discrete-event simulation (DES) models the system by a discrete sequence of </w:t>
      </w:r>
      <w:r w:rsidRPr="00AB6604">
        <w:rPr>
          <w:i/>
          <w:iCs/>
        </w:rPr>
        <w:t>Events</w:t>
      </w:r>
      <w:r w:rsidRPr="00AB6604">
        <w:t xml:space="preserve">. Each </w:t>
      </w:r>
      <w:r w:rsidRPr="00AB6604">
        <w:rPr>
          <w:i/>
          <w:iCs/>
        </w:rPr>
        <w:t>Event</w:t>
      </w:r>
      <w:r w:rsidRPr="00AB6604">
        <w:t xml:space="preserve"> on the sequence changes the estate of the system and no change is </w:t>
      </w:r>
      <w:r w:rsidRPr="00AB6604">
        <w:lastRenderedPageBreak/>
        <w:t xml:space="preserve">assumed between two consecutive </w:t>
      </w:r>
      <w:r w:rsidRPr="00AB6604">
        <w:rPr>
          <w:i/>
          <w:iCs/>
        </w:rPr>
        <w:t>Events</w:t>
      </w:r>
      <w:r w:rsidRPr="00AB6604">
        <w:t xml:space="preserve">. Each </w:t>
      </w:r>
      <w:r w:rsidRPr="00AB6604">
        <w:rPr>
          <w:i/>
          <w:iCs/>
        </w:rPr>
        <w:t>Event</w:t>
      </w:r>
      <w:r w:rsidRPr="00AB6604">
        <w:t xml:space="preserve"> represents a process triggered in a particular time and potentially introducing new events during its execution. This generates a cascade effect on the number of </w:t>
      </w:r>
      <w:r w:rsidRPr="00AB6604">
        <w:rPr>
          <w:i/>
          <w:iCs/>
        </w:rPr>
        <w:t>Events</w:t>
      </w:r>
      <w:r w:rsidRPr="00AB6604">
        <w:t xml:space="preserve"> controlling the flow of the model which differentiates it from the more traditional sequentially programmed models.</w:t>
      </w:r>
    </w:p>
    <w:p w14:paraId="2AF8A274" w14:textId="77777777" w:rsidR="00D435F4" w:rsidRPr="00AB6604" w:rsidRDefault="00D435F4" w:rsidP="009D7725">
      <w:pPr>
        <w:pStyle w:val="BodyText"/>
      </w:pPr>
      <w:r w:rsidRPr="00AB6604">
        <w:t>C</w:t>
      </w:r>
      <w:r w:rsidRPr="00AB6604">
        <w:rPr>
          <w:i/>
          <w:iCs/>
        </w:rPr>
        <w:t>onsequence</w:t>
      </w:r>
      <w:r w:rsidRPr="00AB6604">
        <w:t xml:space="preserve"> </w:t>
      </w:r>
      <w:r w:rsidRPr="00AB6604">
        <w:rPr>
          <w:i/>
          <w:iCs/>
        </w:rPr>
        <w:t>Event</w:t>
      </w:r>
      <w:r w:rsidRPr="00AB6604">
        <w:t xml:space="preserve">s are any events introduced during a </w:t>
      </w:r>
      <w:r w:rsidRPr="00AB6604">
        <w:rPr>
          <w:i/>
          <w:iCs/>
        </w:rPr>
        <w:t>precursor Event</w:t>
      </w:r>
      <w:r w:rsidRPr="00AB6604">
        <w:t xml:space="preserve">. Hence, </w:t>
      </w:r>
      <w:r w:rsidRPr="00AB6604">
        <w:rPr>
          <w:i/>
          <w:iCs/>
        </w:rPr>
        <w:t>precursor Events</w:t>
      </w:r>
      <w:r w:rsidRPr="00AB6604">
        <w:t xml:space="preserve"> are unique, while </w:t>
      </w:r>
      <w:r w:rsidRPr="00AB6604">
        <w:rPr>
          <w:i/>
          <w:iCs/>
        </w:rPr>
        <w:t>consequence Events</w:t>
      </w:r>
      <w:r w:rsidRPr="00AB6604">
        <w:t xml:space="preserve"> can be multiple, this gives the program flow a tree structure. This tree structure is also ranked by the execution time of each </w:t>
      </w:r>
      <w:r w:rsidRPr="00AB6604">
        <w:rPr>
          <w:i/>
          <w:iCs/>
        </w:rPr>
        <w:t>Event</w:t>
      </w:r>
      <w:r w:rsidRPr="00AB6604">
        <w:t xml:space="preserve"> and it is of great value for effect-cause analyses.</w:t>
      </w:r>
    </w:p>
    <w:p w14:paraId="3254CB61" w14:textId="77777777" w:rsidR="009D7725" w:rsidRPr="00AB6604" w:rsidRDefault="00BA5BCF" w:rsidP="00CF7BCA">
      <w:pPr>
        <w:pStyle w:val="NormalWeb"/>
        <w:keepNext/>
        <w:jc w:val="center"/>
        <w:rPr>
          <w:lang w:val="en-GB"/>
        </w:rPr>
      </w:pPr>
      <w:r w:rsidRPr="00AB6604">
        <w:rPr>
          <w:noProof/>
          <w:lang w:val="en-GB" w:eastAsia="en-GB"/>
        </w:rPr>
        <w:drawing>
          <wp:inline distT="0" distB="0" distL="0" distR="0" wp14:anchorId="7BA27617" wp14:editId="22995BF3">
            <wp:extent cx="5080000" cy="436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0000" cy="4368800"/>
                    </a:xfrm>
                    <a:prstGeom prst="rect">
                      <a:avLst/>
                    </a:prstGeom>
                    <a:noFill/>
                    <a:ln>
                      <a:noFill/>
                    </a:ln>
                  </pic:spPr>
                </pic:pic>
              </a:graphicData>
            </a:graphic>
          </wp:inline>
        </w:drawing>
      </w:r>
    </w:p>
    <w:p w14:paraId="1A6B2AC2" w14:textId="74CA13AF" w:rsidR="00D435F4" w:rsidRPr="00AB6604" w:rsidRDefault="009D7725" w:rsidP="00CF7BCA">
      <w:pPr>
        <w:pStyle w:val="Caption"/>
      </w:pPr>
      <w:bookmarkStart w:id="20" w:name="_Toc418659692"/>
      <w:r w:rsidRPr="00AB6604">
        <w:t xml:space="preserve">Figure </w:t>
      </w:r>
      <w:r w:rsidR="00B15FDC" w:rsidRPr="00AB6604">
        <w:fldChar w:fldCharType="begin"/>
      </w:r>
      <w:r w:rsidR="00B15FDC" w:rsidRPr="00AB6604">
        <w:instrText xml:space="preserve"> SEQ Figure \* ARABIC </w:instrText>
      </w:r>
      <w:r w:rsidR="00B15FDC" w:rsidRPr="00AB6604">
        <w:fldChar w:fldCharType="separate"/>
      </w:r>
      <w:r w:rsidR="00B017C4">
        <w:rPr>
          <w:noProof/>
        </w:rPr>
        <w:t>4</w:t>
      </w:r>
      <w:r w:rsidR="00B15FDC" w:rsidRPr="00AB6604">
        <w:fldChar w:fldCharType="end"/>
      </w:r>
      <w:r w:rsidRPr="00AB6604">
        <w:t>. Event stack, Data Store and Environment interaction scheme</w:t>
      </w:r>
      <w:bookmarkEnd w:id="20"/>
    </w:p>
    <w:p w14:paraId="60AA9753" w14:textId="34093F0B" w:rsidR="00D435F4" w:rsidRPr="00AB6604" w:rsidRDefault="00D435F4" w:rsidP="009D7725">
      <w:pPr>
        <w:pStyle w:val="BodyText"/>
      </w:pPr>
      <w:r w:rsidRPr="00AB6604">
        <w:t xml:space="preserve">The state of the system is represented on the </w:t>
      </w:r>
      <w:r w:rsidRPr="00AB6604">
        <w:rPr>
          <w:rStyle w:val="Emphasis"/>
        </w:rPr>
        <w:t>Environment</w:t>
      </w:r>
      <w:r w:rsidR="005C6140">
        <w:t>.</w:t>
      </w:r>
      <w:r w:rsidRPr="00AB6604">
        <w:t xml:space="preserve"> The </w:t>
      </w:r>
      <w:r w:rsidRPr="00AB6604">
        <w:rPr>
          <w:rStyle w:val="Emphasis"/>
        </w:rPr>
        <w:t>Environment</w:t>
      </w:r>
      <w:r w:rsidRPr="00AB6604">
        <w:t xml:space="preserve"> is a permanent memory register containing the system</w:t>
      </w:r>
      <w:r w:rsidR="004912A3">
        <w:t>’</w:t>
      </w:r>
      <w:r w:rsidRPr="00AB6604">
        <w:t xml:space="preserve">s current status and information. All information exchanges must be made through the </w:t>
      </w:r>
      <w:r w:rsidRPr="00AB6604">
        <w:rPr>
          <w:rStyle w:val="Emphasis"/>
        </w:rPr>
        <w:t>Environment</w:t>
      </w:r>
      <w:r w:rsidRPr="00AB6604">
        <w:t xml:space="preserve">. Therefore, </w:t>
      </w:r>
      <w:r w:rsidRPr="00AB6604">
        <w:rPr>
          <w:rStyle w:val="Emphasis"/>
        </w:rPr>
        <w:t>Events</w:t>
      </w:r>
      <w:r w:rsidRPr="00AB6604">
        <w:t xml:space="preserve"> are independent in the sense that they do not share information or functionalities between each other, </w:t>
      </w:r>
      <w:r w:rsidRPr="00AB6604">
        <w:rPr>
          <w:rStyle w:val="Emphasis"/>
        </w:rPr>
        <w:t>Events</w:t>
      </w:r>
      <w:r w:rsidRPr="00AB6604">
        <w:t xml:space="preserve"> are related only by the concepts of </w:t>
      </w:r>
      <w:r w:rsidRPr="00AB6604">
        <w:rPr>
          <w:rStyle w:val="Emphasis"/>
        </w:rPr>
        <w:t>consequence</w:t>
      </w:r>
      <w:r w:rsidRPr="00AB6604">
        <w:t xml:space="preserve"> and </w:t>
      </w:r>
      <w:r w:rsidRPr="00AB6604">
        <w:rPr>
          <w:rStyle w:val="Emphasis"/>
        </w:rPr>
        <w:t>precursor</w:t>
      </w:r>
      <w:r w:rsidRPr="00AB6604">
        <w:t xml:space="preserve">. The </w:t>
      </w:r>
      <w:r w:rsidRPr="00AB6604">
        <w:rPr>
          <w:rStyle w:val="Emphasis"/>
        </w:rPr>
        <w:t>Environment</w:t>
      </w:r>
      <w:r w:rsidRPr="00AB6604">
        <w:t xml:space="preserve"> is composed of </w:t>
      </w:r>
      <w:r w:rsidRPr="00AB6604">
        <w:rPr>
          <w:rStyle w:val="Emphasis"/>
        </w:rPr>
        <w:t>Actors</w:t>
      </w:r>
      <w:r w:rsidRPr="00AB6604">
        <w:t xml:space="preserve">. Each </w:t>
      </w:r>
      <w:r w:rsidRPr="00AB6604">
        <w:rPr>
          <w:rStyle w:val="Emphasis"/>
        </w:rPr>
        <w:t>Actor</w:t>
      </w:r>
      <w:r w:rsidRPr="00AB6604">
        <w:t xml:space="preserve"> belongs to a certain </w:t>
      </w:r>
      <w:r w:rsidRPr="00AB6604">
        <w:rPr>
          <w:rStyle w:val="Emphasis"/>
        </w:rPr>
        <w:t>class of Actors</w:t>
      </w:r>
      <w:r w:rsidRPr="00AB6604">
        <w:t xml:space="preserve"> and has a unique set of </w:t>
      </w:r>
      <w:r w:rsidRPr="00AB6604">
        <w:rPr>
          <w:rStyle w:val="Emphasis"/>
        </w:rPr>
        <w:t>static parameters</w:t>
      </w:r>
      <w:r w:rsidRPr="00AB6604">
        <w:t xml:space="preserve"> to differentiate it. The status of the system, however, is reflected in the </w:t>
      </w:r>
      <w:r w:rsidRPr="00AB6604">
        <w:rPr>
          <w:rStyle w:val="Emphasis"/>
        </w:rPr>
        <w:t>Actor</w:t>
      </w:r>
      <w:r w:rsidR="004912A3">
        <w:t>’</w:t>
      </w:r>
      <w:r w:rsidRPr="00AB6604">
        <w:t xml:space="preserve">s set of </w:t>
      </w:r>
      <w:r w:rsidRPr="00AB6604">
        <w:rPr>
          <w:rStyle w:val="Emphasis"/>
        </w:rPr>
        <w:t>dynamic parameters</w:t>
      </w:r>
      <w:r w:rsidRPr="00AB6604">
        <w:t xml:space="preserve">. </w:t>
      </w:r>
      <w:r w:rsidRPr="00AB6604">
        <w:rPr>
          <w:rStyle w:val="Emphasis"/>
        </w:rPr>
        <w:t>Events</w:t>
      </w:r>
      <w:r w:rsidRPr="00AB6604">
        <w:t xml:space="preserve"> can modify Actor</w:t>
      </w:r>
      <w:r w:rsidR="004912A3">
        <w:t>’</w:t>
      </w:r>
      <w:r w:rsidRPr="00AB6604">
        <w:t xml:space="preserve">s dynamic parameters, usually through an </w:t>
      </w:r>
      <w:r w:rsidRPr="00AB6604">
        <w:rPr>
          <w:rStyle w:val="Emphasis"/>
        </w:rPr>
        <w:t>interface functions</w:t>
      </w:r>
      <w:r w:rsidRPr="00AB6604">
        <w:t xml:space="preserve"> particular to each class of actor.</w:t>
      </w:r>
    </w:p>
    <w:p w14:paraId="0B7C40DE" w14:textId="77777777" w:rsidR="00D435F4" w:rsidRPr="00AB6604" w:rsidRDefault="00D435F4" w:rsidP="00D435F4">
      <w:pPr>
        <w:pStyle w:val="NormalWeb"/>
        <w:rPr>
          <w:lang w:val="en-GB"/>
        </w:rPr>
      </w:pPr>
    </w:p>
    <w:p w14:paraId="38D145D6" w14:textId="22E340C6" w:rsidR="00D435F4" w:rsidRPr="00AB6604" w:rsidRDefault="00CF7BCA" w:rsidP="00CF7BCA">
      <w:pPr>
        <w:pStyle w:val="NormalWeb"/>
        <w:jc w:val="center"/>
        <w:rPr>
          <w:lang w:val="en-GB"/>
        </w:rPr>
      </w:pPr>
      <w:r w:rsidRPr="00AB6604">
        <w:rPr>
          <w:noProof/>
          <w:lang w:val="en-GB" w:eastAsia="en-GB"/>
        </w:rPr>
        <w:lastRenderedPageBreak/>
        <w:drawing>
          <wp:inline distT="0" distB="0" distL="0" distR="0" wp14:anchorId="6F1AD607" wp14:editId="7391BE01">
            <wp:extent cx="2048400" cy="245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8400" cy="2458800"/>
                    </a:xfrm>
                    <a:prstGeom prst="rect">
                      <a:avLst/>
                    </a:prstGeom>
                    <a:noFill/>
                    <a:ln>
                      <a:noFill/>
                    </a:ln>
                  </pic:spPr>
                </pic:pic>
              </a:graphicData>
            </a:graphic>
          </wp:inline>
        </w:drawing>
      </w:r>
    </w:p>
    <w:p w14:paraId="4F70FDA1" w14:textId="48954E22" w:rsidR="00D435F4" w:rsidRPr="00AB6604" w:rsidRDefault="00CF7BCA" w:rsidP="00CF7BCA">
      <w:pPr>
        <w:pStyle w:val="Caption"/>
      </w:pPr>
      <w:bookmarkStart w:id="21" w:name="_Toc418659693"/>
      <w:r w:rsidRPr="00AB6604">
        <w:t xml:space="preserve">Figure </w:t>
      </w:r>
      <w:r w:rsidRPr="00AB6604">
        <w:fldChar w:fldCharType="begin"/>
      </w:r>
      <w:r w:rsidRPr="00AB6604">
        <w:instrText xml:space="preserve"> SEQ Figure \* ARABIC </w:instrText>
      </w:r>
      <w:r w:rsidRPr="00AB6604">
        <w:fldChar w:fldCharType="separate"/>
      </w:r>
      <w:r w:rsidR="00B017C4">
        <w:rPr>
          <w:noProof/>
        </w:rPr>
        <w:t>5</w:t>
      </w:r>
      <w:r w:rsidRPr="00AB6604">
        <w:fldChar w:fldCharType="end"/>
      </w:r>
      <w:r w:rsidRPr="00AB6604">
        <w:t>. Environment and actors structure</w:t>
      </w:r>
      <w:bookmarkEnd w:id="21"/>
    </w:p>
    <w:p w14:paraId="3CBEEFFE" w14:textId="77777777" w:rsidR="007867E6" w:rsidRPr="00AB6604" w:rsidRDefault="007867E6" w:rsidP="007867E6">
      <w:pPr>
        <w:pStyle w:val="Heading2"/>
      </w:pPr>
      <w:bookmarkStart w:id="22" w:name="_Toc418659620"/>
      <w:r w:rsidRPr="00AB6604">
        <w:t>Definition of layers</w:t>
      </w:r>
      <w:bookmarkEnd w:id="22"/>
    </w:p>
    <w:p w14:paraId="01B1F55A" w14:textId="3C9F6606" w:rsidR="00D435F4" w:rsidRPr="00AB6604" w:rsidRDefault="00D435F4" w:rsidP="009D7725">
      <w:pPr>
        <w:pStyle w:val="BodyText"/>
      </w:pPr>
      <w:r w:rsidRPr="00AB6604">
        <w:t xml:space="preserve">The ComplexityCosts model uses a multi-layer approach -elements of the modelled system are distributed into </w:t>
      </w:r>
      <w:r w:rsidR="009D7725" w:rsidRPr="00AB6604">
        <w:t>layers which</w:t>
      </w:r>
      <w:r w:rsidRPr="00AB6604">
        <w:t xml:space="preserve"> operate similarly. </w:t>
      </w:r>
      <w:r w:rsidR="009D7725" w:rsidRPr="00AB6604">
        <w:t>Interaction between elements of a layer is</w:t>
      </w:r>
      <w:r w:rsidRPr="00AB6604">
        <w:t xml:space="preserve"> modelled by a dynamic (random or deterministic) network -inner links. Layers are also interconnected by a</w:t>
      </w:r>
      <w:r w:rsidR="0016091F" w:rsidRPr="00AB6604">
        <w:t>n</w:t>
      </w:r>
      <w:r w:rsidRPr="00AB6604">
        <w:t xml:space="preserve"> influence model or outer links. The following table defines the layers used in the ComplexityCost</w:t>
      </w:r>
      <w:r w:rsidR="009D7725" w:rsidRPr="00AB6604">
        <w:t>s</w:t>
      </w:r>
      <w:r w:rsidRPr="00AB6604">
        <w:t xml:space="preserve"> model, while the influence and dynamical models will be further elaborated in </w:t>
      </w:r>
      <w:r w:rsidR="009C237A">
        <w:t>S</w:t>
      </w:r>
      <w:r w:rsidRPr="00AB6604">
        <w:t>ection 4.1</w:t>
      </w:r>
    </w:p>
    <w:p w14:paraId="5A50DFA3" w14:textId="77777777" w:rsidR="007867E6" w:rsidRPr="00AB6604" w:rsidRDefault="007867E6" w:rsidP="007867E6">
      <w:pPr>
        <w:pStyle w:val="Heading2"/>
      </w:pPr>
      <w:bookmarkStart w:id="23" w:name="_Toc418659621"/>
      <w:r w:rsidRPr="00AB6604">
        <w:t>Definition of parameters and indicators</w:t>
      </w:r>
      <w:bookmarkEnd w:id="23"/>
    </w:p>
    <w:p w14:paraId="01F4CDDA" w14:textId="77777777" w:rsidR="00D435F4" w:rsidRPr="00AB6604" w:rsidRDefault="00D435F4" w:rsidP="009D7725">
      <w:pPr>
        <w:pStyle w:val="BodyText"/>
      </w:pPr>
      <w:r w:rsidRPr="00AB6604">
        <w:t>Due to the stochastic nature of the ComplexityCosts model and its soft-computing implementation outputs of the model can only be of stochastic nature. This section describes the indicators produced by the model organized into different categories. Note that as random variables we can only hope to estimate statistics with a certain level of confidence after a sufficient large sampling via simulation runs. In some cases the full probability distribution function can be estimated but in general only statistics such as mean values, standard deviation, skewness, kurtosis, etc. can be obtained. For each of the indicators described below all statistics will be produced, when the confidence levels are met, so the actual number of model outputs can be from ten to thirty times the number of indicators described in this section.</w:t>
      </w:r>
    </w:p>
    <w:p w14:paraId="2789E3D0" w14:textId="77777777" w:rsidR="00D435F4" w:rsidRPr="00AB6604" w:rsidRDefault="00D435F4" w:rsidP="009D7725">
      <w:pPr>
        <w:pStyle w:val="BodyText"/>
      </w:pPr>
      <w:r w:rsidRPr="00AB6604">
        <w:t>Aircraft-centred metrics are classical metrics focused mainly on single-flight performance. They are useful on their own to compare with current literature and to determine non-passenger cost and trade-offs.</w:t>
      </w:r>
    </w:p>
    <w:p w14:paraId="2A662041" w14:textId="77777777" w:rsidR="004B5617" w:rsidRPr="00AB6604" w:rsidRDefault="004B5617" w:rsidP="007867E6">
      <w:pPr>
        <w:pStyle w:val="BodyText"/>
      </w:pPr>
    </w:p>
    <w:p w14:paraId="0A3E9025" w14:textId="675F1867" w:rsidR="00EF2D65" w:rsidRPr="00AB6604" w:rsidRDefault="00EF2D65" w:rsidP="005E2C6A">
      <w:pPr>
        <w:pStyle w:val="Caption"/>
      </w:pPr>
      <w:bookmarkStart w:id="24" w:name="_Toc418659653"/>
      <w:r w:rsidRPr="00AB6604">
        <w:t xml:space="preserve">Table </w:t>
      </w:r>
      <w:r w:rsidRPr="00AB6604">
        <w:fldChar w:fldCharType="begin"/>
      </w:r>
      <w:r w:rsidRPr="00AB6604">
        <w:instrText xml:space="preserve"> SEQ Table \* ARABIC </w:instrText>
      </w:r>
      <w:r w:rsidRPr="00AB6604">
        <w:fldChar w:fldCharType="separate"/>
      </w:r>
      <w:r w:rsidR="00B017C4">
        <w:rPr>
          <w:noProof/>
        </w:rPr>
        <w:t>1</w:t>
      </w:r>
      <w:r w:rsidRPr="00AB6604">
        <w:rPr>
          <w:noProof/>
        </w:rPr>
        <w:fldChar w:fldCharType="end"/>
      </w:r>
      <w:r w:rsidRPr="00AB6604">
        <w:t>. Flight-centred metrics</w:t>
      </w:r>
      <w:bookmarkEnd w:id="24"/>
    </w:p>
    <w:tbl>
      <w:tblPr>
        <w:tblStyle w:val="TableClassic1"/>
        <w:tblW w:w="9384" w:type="dxa"/>
        <w:tblLayout w:type="fixed"/>
        <w:tblLook w:val="04A0" w:firstRow="1" w:lastRow="0" w:firstColumn="1" w:lastColumn="0" w:noHBand="0" w:noVBand="1"/>
      </w:tblPr>
      <w:tblGrid>
        <w:gridCol w:w="616"/>
        <w:gridCol w:w="2044"/>
        <w:gridCol w:w="1276"/>
        <w:gridCol w:w="1280"/>
        <w:gridCol w:w="1475"/>
        <w:gridCol w:w="1072"/>
        <w:gridCol w:w="1621"/>
      </w:tblGrid>
      <w:tr w:rsidR="00B15FDC" w:rsidRPr="00AB6604" w14:paraId="50EC13D7" w14:textId="77777777" w:rsidTr="00D540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dxa"/>
            <w:tcBorders>
              <w:top w:val="single" w:sz="8" w:space="0" w:color="auto"/>
              <w:right w:val="nil"/>
            </w:tcBorders>
            <w:vAlign w:val="center"/>
            <w:hideMark/>
          </w:tcPr>
          <w:p w14:paraId="332BF836" w14:textId="77777777" w:rsidR="00D435F4" w:rsidRPr="00AB6604" w:rsidRDefault="00D435F4" w:rsidP="0016091F">
            <w:pPr>
              <w:pStyle w:val="BodyText"/>
              <w:jc w:val="center"/>
              <w:rPr>
                <w:b/>
                <w:i w:val="0"/>
                <w:sz w:val="16"/>
                <w:szCs w:val="16"/>
                <w:lang w:eastAsia="en-US"/>
              </w:rPr>
            </w:pPr>
            <w:r w:rsidRPr="00AB6604">
              <w:rPr>
                <w:b/>
                <w:i w:val="0"/>
                <w:sz w:val="16"/>
                <w:szCs w:val="16"/>
                <w:lang w:eastAsia="en-US"/>
              </w:rPr>
              <w:t>Code</w:t>
            </w:r>
          </w:p>
        </w:tc>
        <w:tc>
          <w:tcPr>
            <w:tcW w:w="2044" w:type="dxa"/>
            <w:tcBorders>
              <w:top w:val="single" w:sz="8" w:space="0" w:color="auto"/>
              <w:left w:val="nil"/>
            </w:tcBorders>
            <w:vAlign w:val="center"/>
            <w:hideMark/>
          </w:tcPr>
          <w:p w14:paraId="38DE0B41" w14:textId="77777777" w:rsidR="00D435F4" w:rsidRPr="00AB6604" w:rsidRDefault="00D435F4" w:rsidP="0016091F">
            <w:pPr>
              <w:pStyle w:val="BodyText"/>
              <w:jc w:val="center"/>
              <w:cnfStyle w:val="100000000000" w:firstRow="1" w:lastRow="0" w:firstColumn="0" w:lastColumn="0" w:oddVBand="0" w:evenVBand="0" w:oddHBand="0" w:evenHBand="0" w:firstRowFirstColumn="0" w:firstRowLastColumn="0" w:lastRowFirstColumn="0" w:lastRowLastColumn="0"/>
              <w:rPr>
                <w:b/>
                <w:i w:val="0"/>
                <w:sz w:val="16"/>
                <w:szCs w:val="16"/>
                <w:lang w:eastAsia="en-US"/>
              </w:rPr>
            </w:pPr>
            <w:r w:rsidRPr="00AB6604">
              <w:rPr>
                <w:b/>
                <w:i w:val="0"/>
                <w:sz w:val="16"/>
                <w:szCs w:val="16"/>
                <w:lang w:eastAsia="en-US"/>
              </w:rPr>
              <w:t>Name</w:t>
            </w:r>
          </w:p>
        </w:tc>
        <w:tc>
          <w:tcPr>
            <w:tcW w:w="1276" w:type="dxa"/>
            <w:tcBorders>
              <w:top w:val="single" w:sz="8" w:space="0" w:color="auto"/>
            </w:tcBorders>
            <w:vAlign w:val="center"/>
            <w:hideMark/>
          </w:tcPr>
          <w:p w14:paraId="39629C13" w14:textId="77777777" w:rsidR="00D435F4" w:rsidRPr="00AB6604" w:rsidRDefault="00D435F4" w:rsidP="0016091F">
            <w:pPr>
              <w:pStyle w:val="BodyText"/>
              <w:jc w:val="center"/>
              <w:cnfStyle w:val="100000000000" w:firstRow="1" w:lastRow="0" w:firstColumn="0" w:lastColumn="0" w:oddVBand="0" w:evenVBand="0" w:oddHBand="0" w:evenHBand="0" w:firstRowFirstColumn="0" w:firstRowLastColumn="0" w:lastRowFirstColumn="0" w:lastRowLastColumn="0"/>
              <w:rPr>
                <w:b/>
                <w:i w:val="0"/>
                <w:sz w:val="16"/>
                <w:szCs w:val="16"/>
                <w:lang w:eastAsia="en-US"/>
              </w:rPr>
            </w:pPr>
            <w:r w:rsidRPr="00AB6604">
              <w:rPr>
                <w:b/>
                <w:i w:val="0"/>
                <w:sz w:val="16"/>
                <w:szCs w:val="16"/>
                <w:lang w:eastAsia="en-US"/>
              </w:rPr>
              <w:t>Subcategory</w:t>
            </w:r>
          </w:p>
        </w:tc>
        <w:tc>
          <w:tcPr>
            <w:tcW w:w="1280" w:type="dxa"/>
            <w:tcBorders>
              <w:top w:val="single" w:sz="8" w:space="0" w:color="auto"/>
            </w:tcBorders>
            <w:vAlign w:val="center"/>
            <w:hideMark/>
          </w:tcPr>
          <w:p w14:paraId="170A481E" w14:textId="6D150DDE" w:rsidR="00D435F4" w:rsidRPr="00AB6604" w:rsidRDefault="00D435F4" w:rsidP="0016091F">
            <w:pPr>
              <w:pStyle w:val="BodyText"/>
              <w:jc w:val="center"/>
              <w:cnfStyle w:val="100000000000" w:firstRow="1" w:lastRow="0" w:firstColumn="0" w:lastColumn="0" w:oddVBand="0" w:evenVBand="0" w:oddHBand="0" w:evenHBand="0" w:firstRowFirstColumn="0" w:firstRowLastColumn="0" w:lastRowFirstColumn="0" w:lastRowLastColumn="0"/>
              <w:rPr>
                <w:b/>
                <w:i w:val="0"/>
                <w:sz w:val="16"/>
                <w:szCs w:val="16"/>
                <w:lang w:eastAsia="en-US"/>
              </w:rPr>
            </w:pPr>
            <w:r w:rsidRPr="00AB6604">
              <w:rPr>
                <w:b/>
                <w:i w:val="0"/>
                <w:sz w:val="16"/>
                <w:szCs w:val="16"/>
                <w:lang w:eastAsia="en-US"/>
              </w:rPr>
              <w:t>Units</w:t>
            </w:r>
          </w:p>
        </w:tc>
        <w:tc>
          <w:tcPr>
            <w:tcW w:w="1475" w:type="dxa"/>
            <w:tcBorders>
              <w:top w:val="single" w:sz="8" w:space="0" w:color="auto"/>
            </w:tcBorders>
            <w:vAlign w:val="center"/>
            <w:hideMark/>
          </w:tcPr>
          <w:p w14:paraId="007D57C2" w14:textId="77777777" w:rsidR="00D435F4" w:rsidRPr="00AB6604" w:rsidRDefault="00D435F4" w:rsidP="0016091F">
            <w:pPr>
              <w:pStyle w:val="BodyText"/>
              <w:jc w:val="center"/>
              <w:cnfStyle w:val="100000000000" w:firstRow="1" w:lastRow="0" w:firstColumn="0" w:lastColumn="0" w:oddVBand="0" w:evenVBand="0" w:oddHBand="0" w:evenHBand="0" w:firstRowFirstColumn="0" w:firstRowLastColumn="0" w:lastRowFirstColumn="0" w:lastRowLastColumn="0"/>
              <w:rPr>
                <w:b/>
                <w:i w:val="0"/>
                <w:sz w:val="16"/>
                <w:szCs w:val="16"/>
                <w:lang w:eastAsia="en-US"/>
              </w:rPr>
            </w:pPr>
            <w:r w:rsidRPr="00AB6604">
              <w:rPr>
                <w:b/>
                <w:i w:val="0"/>
                <w:sz w:val="16"/>
                <w:szCs w:val="16"/>
                <w:lang w:eastAsia="en-US"/>
              </w:rPr>
              <w:t>Description</w:t>
            </w:r>
          </w:p>
        </w:tc>
        <w:tc>
          <w:tcPr>
            <w:tcW w:w="1072" w:type="dxa"/>
            <w:tcBorders>
              <w:top w:val="single" w:sz="8" w:space="0" w:color="auto"/>
            </w:tcBorders>
            <w:vAlign w:val="center"/>
            <w:hideMark/>
          </w:tcPr>
          <w:p w14:paraId="639C4B12" w14:textId="77777777" w:rsidR="00D435F4" w:rsidRPr="00AB6604" w:rsidRDefault="00D435F4" w:rsidP="0016091F">
            <w:pPr>
              <w:pStyle w:val="BodyText"/>
              <w:jc w:val="center"/>
              <w:cnfStyle w:val="100000000000" w:firstRow="1" w:lastRow="0" w:firstColumn="0" w:lastColumn="0" w:oddVBand="0" w:evenVBand="0" w:oddHBand="0" w:evenHBand="0" w:firstRowFirstColumn="0" w:firstRowLastColumn="0" w:lastRowFirstColumn="0" w:lastRowLastColumn="0"/>
              <w:rPr>
                <w:b/>
                <w:i w:val="0"/>
                <w:sz w:val="16"/>
                <w:szCs w:val="16"/>
                <w:lang w:eastAsia="en-US"/>
              </w:rPr>
            </w:pPr>
            <w:r w:rsidRPr="00AB6604">
              <w:rPr>
                <w:b/>
                <w:i w:val="0"/>
                <w:sz w:val="16"/>
                <w:szCs w:val="16"/>
                <w:lang w:eastAsia="en-US"/>
              </w:rPr>
              <w:t>Fully Supported</w:t>
            </w:r>
          </w:p>
        </w:tc>
        <w:tc>
          <w:tcPr>
            <w:tcW w:w="1621" w:type="dxa"/>
            <w:tcBorders>
              <w:top w:val="single" w:sz="8" w:space="0" w:color="auto"/>
            </w:tcBorders>
            <w:vAlign w:val="center"/>
            <w:hideMark/>
          </w:tcPr>
          <w:p w14:paraId="7DF8E813" w14:textId="77777777" w:rsidR="00D435F4" w:rsidRPr="00AB6604" w:rsidRDefault="00D435F4" w:rsidP="0016091F">
            <w:pPr>
              <w:pStyle w:val="BodyText"/>
              <w:jc w:val="center"/>
              <w:cnfStyle w:val="100000000000" w:firstRow="1" w:lastRow="0" w:firstColumn="0" w:lastColumn="0" w:oddVBand="0" w:evenVBand="0" w:oddHBand="0" w:evenHBand="0" w:firstRowFirstColumn="0" w:firstRowLastColumn="0" w:lastRowFirstColumn="0" w:lastRowLastColumn="0"/>
              <w:rPr>
                <w:b/>
                <w:i w:val="0"/>
                <w:sz w:val="16"/>
                <w:szCs w:val="16"/>
                <w:lang w:eastAsia="en-US"/>
              </w:rPr>
            </w:pPr>
            <w:r w:rsidRPr="00AB6604">
              <w:rPr>
                <w:b/>
                <w:i w:val="0"/>
                <w:sz w:val="16"/>
                <w:szCs w:val="16"/>
                <w:lang w:eastAsia="en-US"/>
              </w:rPr>
              <w:t>Comments</w:t>
            </w:r>
          </w:p>
        </w:tc>
      </w:tr>
      <w:tr w:rsidR="00B15FDC" w:rsidRPr="00AB6604" w14:paraId="13C1D60A" w14:textId="77777777" w:rsidTr="0016091F">
        <w:tc>
          <w:tcPr>
            <w:cnfStyle w:val="001000000000" w:firstRow="0" w:lastRow="0" w:firstColumn="1" w:lastColumn="0" w:oddVBand="0" w:evenVBand="0" w:oddHBand="0" w:evenHBand="0" w:firstRowFirstColumn="0" w:firstRowLastColumn="0" w:lastRowFirstColumn="0" w:lastRowLastColumn="0"/>
            <w:tcW w:w="616" w:type="dxa"/>
            <w:tcBorders>
              <w:right w:val="nil"/>
            </w:tcBorders>
            <w:vAlign w:val="center"/>
            <w:hideMark/>
          </w:tcPr>
          <w:p w14:paraId="0BC21186" w14:textId="77777777" w:rsidR="00D435F4" w:rsidRPr="00AB6604" w:rsidRDefault="00D435F4" w:rsidP="0016091F">
            <w:pPr>
              <w:pStyle w:val="BodyText"/>
              <w:jc w:val="center"/>
              <w:rPr>
                <w:sz w:val="16"/>
                <w:szCs w:val="16"/>
                <w:lang w:eastAsia="en-US"/>
              </w:rPr>
            </w:pPr>
            <w:r w:rsidRPr="00AB6604">
              <w:rPr>
                <w:sz w:val="16"/>
                <w:szCs w:val="16"/>
                <w:lang w:eastAsia="en-US"/>
              </w:rPr>
              <w:t>A.01</w:t>
            </w:r>
          </w:p>
        </w:tc>
        <w:tc>
          <w:tcPr>
            <w:tcW w:w="2044" w:type="dxa"/>
            <w:tcBorders>
              <w:left w:val="nil"/>
            </w:tcBorders>
            <w:vAlign w:val="center"/>
            <w:hideMark/>
          </w:tcPr>
          <w:p w14:paraId="2F27032B"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Flight departure delay</w:t>
            </w:r>
          </w:p>
        </w:tc>
        <w:tc>
          <w:tcPr>
            <w:tcW w:w="1276" w:type="dxa"/>
            <w:vAlign w:val="center"/>
            <w:hideMark/>
          </w:tcPr>
          <w:p w14:paraId="06B15906"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delay</w:t>
            </w:r>
          </w:p>
        </w:tc>
        <w:tc>
          <w:tcPr>
            <w:tcW w:w="1280" w:type="dxa"/>
            <w:vAlign w:val="center"/>
            <w:hideMark/>
          </w:tcPr>
          <w:p w14:paraId="5CB0EAD5"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minutes</w:t>
            </w:r>
          </w:p>
        </w:tc>
        <w:tc>
          <w:tcPr>
            <w:tcW w:w="1475" w:type="dxa"/>
            <w:vAlign w:val="center"/>
            <w:hideMark/>
          </w:tcPr>
          <w:p w14:paraId="0A2DDB4D"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Actual - scheduled TOT</w:t>
            </w:r>
          </w:p>
        </w:tc>
        <w:tc>
          <w:tcPr>
            <w:tcW w:w="1072" w:type="dxa"/>
            <w:vAlign w:val="center"/>
            <w:hideMark/>
          </w:tcPr>
          <w:p w14:paraId="1C42DE5C" w14:textId="55A741FE" w:rsidR="00D435F4" w:rsidRPr="00AB6604" w:rsidRDefault="00CF7BCA"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1621" w:type="dxa"/>
            <w:vAlign w:val="center"/>
            <w:hideMark/>
          </w:tcPr>
          <w:p w14:paraId="4C592A8A"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w:t>
            </w:r>
          </w:p>
        </w:tc>
      </w:tr>
      <w:tr w:rsidR="00B15FDC" w:rsidRPr="00AB6604" w14:paraId="7C98DCD3" w14:textId="77777777" w:rsidTr="004B5617">
        <w:tc>
          <w:tcPr>
            <w:cnfStyle w:val="001000000000" w:firstRow="0" w:lastRow="0" w:firstColumn="1" w:lastColumn="0" w:oddVBand="0" w:evenVBand="0" w:oddHBand="0" w:evenHBand="0" w:firstRowFirstColumn="0" w:firstRowLastColumn="0" w:lastRowFirstColumn="0" w:lastRowLastColumn="0"/>
            <w:tcW w:w="616" w:type="dxa"/>
            <w:tcBorders>
              <w:bottom w:val="nil"/>
              <w:right w:val="nil"/>
            </w:tcBorders>
            <w:vAlign w:val="center"/>
            <w:hideMark/>
          </w:tcPr>
          <w:p w14:paraId="0E3CF250" w14:textId="77777777" w:rsidR="00D435F4" w:rsidRPr="00AB6604" w:rsidRDefault="00D435F4" w:rsidP="0016091F">
            <w:pPr>
              <w:pStyle w:val="BodyText"/>
              <w:jc w:val="center"/>
              <w:rPr>
                <w:sz w:val="16"/>
                <w:szCs w:val="16"/>
                <w:lang w:eastAsia="en-US"/>
              </w:rPr>
            </w:pPr>
            <w:r w:rsidRPr="00AB6604">
              <w:rPr>
                <w:sz w:val="16"/>
                <w:szCs w:val="16"/>
                <w:lang w:eastAsia="en-US"/>
              </w:rPr>
              <w:t>A.02</w:t>
            </w:r>
          </w:p>
        </w:tc>
        <w:tc>
          <w:tcPr>
            <w:tcW w:w="2044" w:type="dxa"/>
            <w:tcBorders>
              <w:left w:val="nil"/>
              <w:bottom w:val="nil"/>
            </w:tcBorders>
            <w:vAlign w:val="center"/>
            <w:hideMark/>
          </w:tcPr>
          <w:p w14:paraId="53288EC6"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Flight arrival delay</w:t>
            </w:r>
          </w:p>
        </w:tc>
        <w:tc>
          <w:tcPr>
            <w:tcW w:w="1276" w:type="dxa"/>
            <w:tcBorders>
              <w:bottom w:val="nil"/>
            </w:tcBorders>
            <w:vAlign w:val="center"/>
            <w:hideMark/>
          </w:tcPr>
          <w:p w14:paraId="55FA261C"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delay</w:t>
            </w:r>
          </w:p>
        </w:tc>
        <w:tc>
          <w:tcPr>
            <w:tcW w:w="1280" w:type="dxa"/>
            <w:tcBorders>
              <w:bottom w:val="nil"/>
            </w:tcBorders>
            <w:vAlign w:val="center"/>
            <w:hideMark/>
          </w:tcPr>
          <w:p w14:paraId="7894D463"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minutes</w:t>
            </w:r>
          </w:p>
        </w:tc>
        <w:tc>
          <w:tcPr>
            <w:tcW w:w="1475" w:type="dxa"/>
            <w:tcBorders>
              <w:bottom w:val="nil"/>
            </w:tcBorders>
            <w:vAlign w:val="center"/>
            <w:hideMark/>
          </w:tcPr>
          <w:p w14:paraId="00A4E077"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Actual - scheduled AT</w:t>
            </w:r>
          </w:p>
        </w:tc>
        <w:tc>
          <w:tcPr>
            <w:tcW w:w="1072" w:type="dxa"/>
            <w:tcBorders>
              <w:bottom w:val="nil"/>
            </w:tcBorders>
            <w:vAlign w:val="center"/>
            <w:hideMark/>
          </w:tcPr>
          <w:p w14:paraId="5043EA81" w14:textId="179B33B9" w:rsidR="00D435F4" w:rsidRPr="00AB6604" w:rsidRDefault="00CF7BCA"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1621" w:type="dxa"/>
            <w:tcBorders>
              <w:bottom w:val="nil"/>
            </w:tcBorders>
            <w:vAlign w:val="center"/>
            <w:hideMark/>
          </w:tcPr>
          <w:p w14:paraId="58883652"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w:t>
            </w:r>
          </w:p>
        </w:tc>
      </w:tr>
      <w:tr w:rsidR="00B15FDC" w:rsidRPr="00AB6604" w14:paraId="07904BA7" w14:textId="77777777" w:rsidTr="004B5617">
        <w:tc>
          <w:tcPr>
            <w:cnfStyle w:val="001000000000" w:firstRow="0" w:lastRow="0" w:firstColumn="1" w:lastColumn="0" w:oddVBand="0" w:evenVBand="0" w:oddHBand="0" w:evenHBand="0" w:firstRowFirstColumn="0" w:firstRowLastColumn="0" w:lastRowFirstColumn="0" w:lastRowLastColumn="0"/>
            <w:tcW w:w="616" w:type="dxa"/>
            <w:tcBorders>
              <w:top w:val="nil"/>
              <w:bottom w:val="nil"/>
              <w:right w:val="nil"/>
            </w:tcBorders>
            <w:vAlign w:val="center"/>
            <w:hideMark/>
          </w:tcPr>
          <w:p w14:paraId="0F5C8038" w14:textId="77777777" w:rsidR="00D435F4" w:rsidRPr="00AB6604" w:rsidRDefault="00D435F4" w:rsidP="0016091F">
            <w:pPr>
              <w:pStyle w:val="BodyText"/>
              <w:jc w:val="center"/>
              <w:rPr>
                <w:sz w:val="16"/>
                <w:szCs w:val="16"/>
                <w:lang w:eastAsia="en-US"/>
              </w:rPr>
            </w:pPr>
            <w:r w:rsidRPr="00AB6604">
              <w:rPr>
                <w:sz w:val="16"/>
                <w:szCs w:val="16"/>
                <w:lang w:eastAsia="en-US"/>
              </w:rPr>
              <w:t>A.03</w:t>
            </w:r>
          </w:p>
        </w:tc>
        <w:tc>
          <w:tcPr>
            <w:tcW w:w="2044" w:type="dxa"/>
            <w:tcBorders>
              <w:top w:val="nil"/>
              <w:left w:val="nil"/>
              <w:bottom w:val="nil"/>
            </w:tcBorders>
            <w:vAlign w:val="center"/>
            <w:hideMark/>
          </w:tcPr>
          <w:p w14:paraId="6AAF97AB"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Number of departure delayed flights</w:t>
            </w:r>
          </w:p>
        </w:tc>
        <w:tc>
          <w:tcPr>
            <w:tcW w:w="1276" w:type="dxa"/>
            <w:tcBorders>
              <w:top w:val="nil"/>
              <w:bottom w:val="nil"/>
            </w:tcBorders>
            <w:vAlign w:val="center"/>
            <w:hideMark/>
          </w:tcPr>
          <w:p w14:paraId="6D5A6538"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delay</w:t>
            </w:r>
          </w:p>
        </w:tc>
        <w:tc>
          <w:tcPr>
            <w:tcW w:w="1280" w:type="dxa"/>
            <w:tcBorders>
              <w:top w:val="nil"/>
              <w:bottom w:val="nil"/>
            </w:tcBorders>
            <w:vAlign w:val="center"/>
            <w:hideMark/>
          </w:tcPr>
          <w:p w14:paraId="3FE9F6FA"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flights</w:t>
            </w:r>
          </w:p>
        </w:tc>
        <w:tc>
          <w:tcPr>
            <w:tcW w:w="1475" w:type="dxa"/>
            <w:tcBorders>
              <w:top w:val="nil"/>
              <w:bottom w:val="nil"/>
            </w:tcBorders>
            <w:vAlign w:val="center"/>
            <w:hideMark/>
          </w:tcPr>
          <w:p w14:paraId="0DB4A260" w14:textId="665C49B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if delay &gt; 5 min</w:t>
            </w:r>
          </w:p>
        </w:tc>
        <w:tc>
          <w:tcPr>
            <w:tcW w:w="1072" w:type="dxa"/>
            <w:tcBorders>
              <w:top w:val="nil"/>
              <w:bottom w:val="nil"/>
            </w:tcBorders>
            <w:vAlign w:val="center"/>
            <w:hideMark/>
          </w:tcPr>
          <w:p w14:paraId="65C5F046" w14:textId="247CE572" w:rsidR="00D435F4" w:rsidRPr="00AB6604" w:rsidRDefault="00CF7BCA"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1621" w:type="dxa"/>
            <w:tcBorders>
              <w:top w:val="nil"/>
              <w:bottom w:val="nil"/>
            </w:tcBorders>
            <w:vAlign w:val="center"/>
            <w:hideMark/>
          </w:tcPr>
          <w:p w14:paraId="759F9E7E"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Threshold may vary</w:t>
            </w:r>
          </w:p>
        </w:tc>
      </w:tr>
      <w:tr w:rsidR="00B15FDC" w:rsidRPr="00AB6604" w14:paraId="68D5CC1C" w14:textId="77777777" w:rsidTr="00D5400D">
        <w:tc>
          <w:tcPr>
            <w:cnfStyle w:val="001000000000" w:firstRow="0" w:lastRow="0" w:firstColumn="1" w:lastColumn="0" w:oddVBand="0" w:evenVBand="0" w:oddHBand="0" w:evenHBand="0" w:firstRowFirstColumn="0" w:firstRowLastColumn="0" w:lastRowFirstColumn="0" w:lastRowLastColumn="0"/>
            <w:tcW w:w="616" w:type="dxa"/>
            <w:tcBorders>
              <w:top w:val="nil"/>
              <w:bottom w:val="nil"/>
              <w:right w:val="nil"/>
            </w:tcBorders>
            <w:vAlign w:val="center"/>
            <w:hideMark/>
          </w:tcPr>
          <w:p w14:paraId="45B2ED28" w14:textId="77777777" w:rsidR="00D435F4" w:rsidRPr="00AB6604" w:rsidRDefault="00D435F4" w:rsidP="0016091F">
            <w:pPr>
              <w:pStyle w:val="BodyText"/>
              <w:jc w:val="center"/>
              <w:rPr>
                <w:sz w:val="16"/>
                <w:szCs w:val="16"/>
                <w:lang w:eastAsia="en-US"/>
              </w:rPr>
            </w:pPr>
            <w:r w:rsidRPr="00AB6604">
              <w:rPr>
                <w:sz w:val="16"/>
                <w:szCs w:val="16"/>
                <w:lang w:eastAsia="en-US"/>
              </w:rPr>
              <w:t>A.04</w:t>
            </w:r>
          </w:p>
        </w:tc>
        <w:tc>
          <w:tcPr>
            <w:tcW w:w="2044" w:type="dxa"/>
            <w:tcBorders>
              <w:top w:val="nil"/>
              <w:left w:val="nil"/>
              <w:bottom w:val="nil"/>
            </w:tcBorders>
            <w:vAlign w:val="center"/>
            <w:hideMark/>
          </w:tcPr>
          <w:p w14:paraId="7C40E6CD"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Departure delay of departure delayed flights</w:t>
            </w:r>
          </w:p>
        </w:tc>
        <w:tc>
          <w:tcPr>
            <w:tcW w:w="1276" w:type="dxa"/>
            <w:tcBorders>
              <w:top w:val="nil"/>
              <w:bottom w:val="nil"/>
            </w:tcBorders>
            <w:vAlign w:val="center"/>
            <w:hideMark/>
          </w:tcPr>
          <w:p w14:paraId="60E34D6B"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delay</w:t>
            </w:r>
          </w:p>
        </w:tc>
        <w:tc>
          <w:tcPr>
            <w:tcW w:w="1280" w:type="dxa"/>
            <w:tcBorders>
              <w:top w:val="nil"/>
              <w:bottom w:val="nil"/>
            </w:tcBorders>
            <w:vAlign w:val="center"/>
            <w:hideMark/>
          </w:tcPr>
          <w:p w14:paraId="0B1DE0F5"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minutes</w:t>
            </w:r>
          </w:p>
        </w:tc>
        <w:tc>
          <w:tcPr>
            <w:tcW w:w="1475" w:type="dxa"/>
            <w:tcBorders>
              <w:top w:val="nil"/>
              <w:bottom w:val="nil"/>
            </w:tcBorders>
            <w:vAlign w:val="center"/>
            <w:hideMark/>
          </w:tcPr>
          <w:p w14:paraId="144BDDBD" w14:textId="7D84D6A1"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delay &gt; 5 min</w:t>
            </w:r>
          </w:p>
        </w:tc>
        <w:tc>
          <w:tcPr>
            <w:tcW w:w="1072" w:type="dxa"/>
            <w:tcBorders>
              <w:top w:val="nil"/>
              <w:bottom w:val="nil"/>
            </w:tcBorders>
            <w:vAlign w:val="center"/>
            <w:hideMark/>
          </w:tcPr>
          <w:p w14:paraId="3D86611F" w14:textId="18D9BA18" w:rsidR="00D435F4" w:rsidRPr="00AB6604" w:rsidRDefault="00CF7BCA"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1621" w:type="dxa"/>
            <w:tcBorders>
              <w:top w:val="nil"/>
              <w:bottom w:val="nil"/>
            </w:tcBorders>
            <w:vAlign w:val="center"/>
            <w:hideMark/>
          </w:tcPr>
          <w:p w14:paraId="6748A459"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Threshold may vary</w:t>
            </w:r>
          </w:p>
        </w:tc>
      </w:tr>
      <w:tr w:rsidR="00B15FDC" w:rsidRPr="00AB6604" w14:paraId="3F60BBDB" w14:textId="77777777" w:rsidTr="004B5617">
        <w:tc>
          <w:tcPr>
            <w:cnfStyle w:val="001000000000" w:firstRow="0" w:lastRow="0" w:firstColumn="1" w:lastColumn="0" w:oddVBand="0" w:evenVBand="0" w:oddHBand="0" w:evenHBand="0" w:firstRowFirstColumn="0" w:firstRowLastColumn="0" w:lastRowFirstColumn="0" w:lastRowLastColumn="0"/>
            <w:tcW w:w="616" w:type="dxa"/>
            <w:tcBorders>
              <w:top w:val="nil"/>
              <w:bottom w:val="nil"/>
              <w:right w:val="nil"/>
            </w:tcBorders>
            <w:vAlign w:val="center"/>
            <w:hideMark/>
          </w:tcPr>
          <w:p w14:paraId="6D044FF2" w14:textId="77777777" w:rsidR="00D435F4" w:rsidRPr="00AB6604" w:rsidRDefault="00D435F4" w:rsidP="0016091F">
            <w:pPr>
              <w:pStyle w:val="BodyText"/>
              <w:jc w:val="center"/>
              <w:rPr>
                <w:sz w:val="16"/>
                <w:szCs w:val="16"/>
                <w:lang w:eastAsia="en-US"/>
              </w:rPr>
            </w:pPr>
            <w:r w:rsidRPr="00AB6604">
              <w:rPr>
                <w:sz w:val="16"/>
                <w:szCs w:val="16"/>
                <w:lang w:eastAsia="en-US"/>
              </w:rPr>
              <w:lastRenderedPageBreak/>
              <w:t>A.05</w:t>
            </w:r>
          </w:p>
        </w:tc>
        <w:tc>
          <w:tcPr>
            <w:tcW w:w="2044" w:type="dxa"/>
            <w:tcBorders>
              <w:top w:val="nil"/>
              <w:left w:val="nil"/>
              <w:bottom w:val="nil"/>
            </w:tcBorders>
            <w:vAlign w:val="center"/>
            <w:hideMark/>
          </w:tcPr>
          <w:p w14:paraId="597BE7D4"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Number of arrival delayed flights</w:t>
            </w:r>
          </w:p>
        </w:tc>
        <w:tc>
          <w:tcPr>
            <w:tcW w:w="1276" w:type="dxa"/>
            <w:tcBorders>
              <w:top w:val="nil"/>
              <w:bottom w:val="nil"/>
            </w:tcBorders>
            <w:vAlign w:val="center"/>
            <w:hideMark/>
          </w:tcPr>
          <w:p w14:paraId="0179A608"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delay</w:t>
            </w:r>
          </w:p>
        </w:tc>
        <w:tc>
          <w:tcPr>
            <w:tcW w:w="1280" w:type="dxa"/>
            <w:tcBorders>
              <w:top w:val="nil"/>
              <w:bottom w:val="nil"/>
            </w:tcBorders>
            <w:vAlign w:val="center"/>
            <w:hideMark/>
          </w:tcPr>
          <w:p w14:paraId="32E3379B"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flights</w:t>
            </w:r>
          </w:p>
        </w:tc>
        <w:tc>
          <w:tcPr>
            <w:tcW w:w="1475" w:type="dxa"/>
            <w:tcBorders>
              <w:top w:val="nil"/>
              <w:bottom w:val="nil"/>
            </w:tcBorders>
            <w:vAlign w:val="center"/>
            <w:hideMark/>
          </w:tcPr>
          <w:p w14:paraId="51D8FFB6" w14:textId="6C2AE6EE"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if delay &gt; 5 min</w:t>
            </w:r>
          </w:p>
        </w:tc>
        <w:tc>
          <w:tcPr>
            <w:tcW w:w="1072" w:type="dxa"/>
            <w:tcBorders>
              <w:top w:val="nil"/>
              <w:bottom w:val="nil"/>
            </w:tcBorders>
            <w:vAlign w:val="center"/>
            <w:hideMark/>
          </w:tcPr>
          <w:p w14:paraId="0CD6DC9F" w14:textId="65AEF1C1" w:rsidR="00D435F4" w:rsidRPr="00AB6604" w:rsidRDefault="00CF7BCA"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1621" w:type="dxa"/>
            <w:tcBorders>
              <w:top w:val="nil"/>
              <w:bottom w:val="nil"/>
            </w:tcBorders>
            <w:vAlign w:val="center"/>
            <w:hideMark/>
          </w:tcPr>
          <w:p w14:paraId="29DA8659"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Threshold may vary</w:t>
            </w:r>
          </w:p>
        </w:tc>
      </w:tr>
      <w:tr w:rsidR="00B15FDC" w:rsidRPr="00AB6604" w14:paraId="2C186CC0" w14:textId="77777777" w:rsidTr="004B5617">
        <w:tc>
          <w:tcPr>
            <w:cnfStyle w:val="001000000000" w:firstRow="0" w:lastRow="0" w:firstColumn="1" w:lastColumn="0" w:oddVBand="0" w:evenVBand="0" w:oddHBand="0" w:evenHBand="0" w:firstRowFirstColumn="0" w:firstRowLastColumn="0" w:lastRowFirstColumn="0" w:lastRowLastColumn="0"/>
            <w:tcW w:w="616" w:type="dxa"/>
            <w:tcBorders>
              <w:top w:val="nil"/>
              <w:bottom w:val="nil"/>
              <w:right w:val="nil"/>
            </w:tcBorders>
            <w:vAlign w:val="center"/>
            <w:hideMark/>
          </w:tcPr>
          <w:p w14:paraId="7D138AE2" w14:textId="77777777" w:rsidR="00D435F4" w:rsidRPr="00AB6604" w:rsidRDefault="00D435F4" w:rsidP="0016091F">
            <w:pPr>
              <w:pStyle w:val="BodyText"/>
              <w:jc w:val="center"/>
              <w:rPr>
                <w:sz w:val="16"/>
                <w:szCs w:val="16"/>
                <w:lang w:eastAsia="en-US"/>
              </w:rPr>
            </w:pPr>
            <w:r w:rsidRPr="00AB6604">
              <w:rPr>
                <w:sz w:val="16"/>
                <w:szCs w:val="16"/>
                <w:lang w:eastAsia="en-US"/>
              </w:rPr>
              <w:t>A.06</w:t>
            </w:r>
          </w:p>
        </w:tc>
        <w:tc>
          <w:tcPr>
            <w:tcW w:w="2044" w:type="dxa"/>
            <w:tcBorders>
              <w:top w:val="nil"/>
              <w:left w:val="nil"/>
              <w:bottom w:val="nil"/>
            </w:tcBorders>
            <w:vAlign w:val="center"/>
            <w:hideMark/>
          </w:tcPr>
          <w:p w14:paraId="71C4077F" w14:textId="222E3525" w:rsidR="00D435F4" w:rsidRPr="00AB6604" w:rsidRDefault="00615810"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Pr>
                <w:sz w:val="16"/>
                <w:szCs w:val="16"/>
                <w:lang w:eastAsia="en-US"/>
              </w:rPr>
              <w:t>Arrival delay of arrival</w:t>
            </w:r>
            <w:r w:rsidR="00D435F4" w:rsidRPr="00AB6604">
              <w:rPr>
                <w:sz w:val="16"/>
                <w:szCs w:val="16"/>
                <w:lang w:eastAsia="en-US"/>
              </w:rPr>
              <w:t xml:space="preserve"> delayed flights</w:t>
            </w:r>
          </w:p>
        </w:tc>
        <w:tc>
          <w:tcPr>
            <w:tcW w:w="1276" w:type="dxa"/>
            <w:tcBorders>
              <w:top w:val="nil"/>
              <w:bottom w:val="nil"/>
            </w:tcBorders>
            <w:vAlign w:val="center"/>
            <w:hideMark/>
          </w:tcPr>
          <w:p w14:paraId="086075AC"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delay</w:t>
            </w:r>
          </w:p>
        </w:tc>
        <w:tc>
          <w:tcPr>
            <w:tcW w:w="1280" w:type="dxa"/>
            <w:tcBorders>
              <w:top w:val="nil"/>
              <w:bottom w:val="nil"/>
            </w:tcBorders>
            <w:vAlign w:val="center"/>
            <w:hideMark/>
          </w:tcPr>
          <w:p w14:paraId="778EF590"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minutes</w:t>
            </w:r>
          </w:p>
        </w:tc>
        <w:tc>
          <w:tcPr>
            <w:tcW w:w="1475" w:type="dxa"/>
            <w:tcBorders>
              <w:top w:val="nil"/>
              <w:bottom w:val="nil"/>
            </w:tcBorders>
            <w:vAlign w:val="center"/>
            <w:hideMark/>
          </w:tcPr>
          <w:p w14:paraId="426F8A5A" w14:textId="44EA2FD2"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delay &gt; 5 min</w:t>
            </w:r>
          </w:p>
        </w:tc>
        <w:tc>
          <w:tcPr>
            <w:tcW w:w="1072" w:type="dxa"/>
            <w:tcBorders>
              <w:top w:val="nil"/>
              <w:bottom w:val="nil"/>
            </w:tcBorders>
            <w:vAlign w:val="center"/>
            <w:hideMark/>
          </w:tcPr>
          <w:p w14:paraId="4C1B6E0B" w14:textId="7A00EB04" w:rsidR="00D435F4" w:rsidRPr="00AB6604" w:rsidRDefault="00CF7BCA"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1621" w:type="dxa"/>
            <w:tcBorders>
              <w:top w:val="nil"/>
              <w:bottom w:val="nil"/>
            </w:tcBorders>
            <w:vAlign w:val="center"/>
            <w:hideMark/>
          </w:tcPr>
          <w:p w14:paraId="5359838C"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Threshold may vary</w:t>
            </w:r>
          </w:p>
        </w:tc>
      </w:tr>
      <w:tr w:rsidR="00B15FDC" w:rsidRPr="00AB6604" w14:paraId="3795192B" w14:textId="77777777" w:rsidTr="004B5617">
        <w:tc>
          <w:tcPr>
            <w:cnfStyle w:val="001000000000" w:firstRow="0" w:lastRow="0" w:firstColumn="1" w:lastColumn="0" w:oddVBand="0" w:evenVBand="0" w:oddHBand="0" w:evenHBand="0" w:firstRowFirstColumn="0" w:firstRowLastColumn="0" w:lastRowFirstColumn="0" w:lastRowLastColumn="0"/>
            <w:tcW w:w="616" w:type="dxa"/>
            <w:tcBorders>
              <w:top w:val="nil"/>
              <w:bottom w:val="nil"/>
              <w:right w:val="nil"/>
            </w:tcBorders>
            <w:vAlign w:val="center"/>
            <w:hideMark/>
          </w:tcPr>
          <w:p w14:paraId="4010C1E4" w14:textId="77777777" w:rsidR="00D435F4" w:rsidRPr="00AB6604" w:rsidRDefault="00D435F4" w:rsidP="0016091F">
            <w:pPr>
              <w:pStyle w:val="BodyText"/>
              <w:jc w:val="center"/>
              <w:rPr>
                <w:sz w:val="16"/>
                <w:szCs w:val="16"/>
                <w:lang w:eastAsia="en-US"/>
              </w:rPr>
            </w:pPr>
            <w:r w:rsidRPr="00AB6604">
              <w:rPr>
                <w:sz w:val="16"/>
                <w:szCs w:val="16"/>
                <w:lang w:eastAsia="en-US"/>
              </w:rPr>
              <w:t>A.07</w:t>
            </w:r>
          </w:p>
        </w:tc>
        <w:tc>
          <w:tcPr>
            <w:tcW w:w="2044" w:type="dxa"/>
            <w:tcBorders>
              <w:top w:val="nil"/>
              <w:left w:val="nil"/>
              <w:bottom w:val="nil"/>
            </w:tcBorders>
            <w:vAlign w:val="center"/>
            <w:hideMark/>
          </w:tcPr>
          <w:p w14:paraId="5DEB0DE2"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Turnaround buffer</w:t>
            </w:r>
          </w:p>
        </w:tc>
        <w:tc>
          <w:tcPr>
            <w:tcW w:w="1276" w:type="dxa"/>
            <w:tcBorders>
              <w:top w:val="nil"/>
              <w:bottom w:val="nil"/>
            </w:tcBorders>
            <w:vAlign w:val="center"/>
            <w:hideMark/>
          </w:tcPr>
          <w:p w14:paraId="1D8090F0"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buffer</w:t>
            </w:r>
          </w:p>
        </w:tc>
        <w:tc>
          <w:tcPr>
            <w:tcW w:w="1280" w:type="dxa"/>
            <w:tcBorders>
              <w:top w:val="nil"/>
              <w:bottom w:val="nil"/>
            </w:tcBorders>
            <w:vAlign w:val="center"/>
            <w:hideMark/>
          </w:tcPr>
          <w:p w14:paraId="68450800"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minutes</w:t>
            </w:r>
          </w:p>
        </w:tc>
        <w:tc>
          <w:tcPr>
            <w:tcW w:w="1475" w:type="dxa"/>
            <w:tcBorders>
              <w:top w:val="nil"/>
              <w:bottom w:val="nil"/>
            </w:tcBorders>
            <w:vAlign w:val="center"/>
            <w:hideMark/>
          </w:tcPr>
          <w:p w14:paraId="3B50C669"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Aircraft ready until boarding</w:t>
            </w:r>
          </w:p>
        </w:tc>
        <w:tc>
          <w:tcPr>
            <w:tcW w:w="1072" w:type="dxa"/>
            <w:tcBorders>
              <w:top w:val="nil"/>
              <w:bottom w:val="nil"/>
            </w:tcBorders>
            <w:vAlign w:val="center"/>
            <w:hideMark/>
          </w:tcPr>
          <w:p w14:paraId="24D87EE4" w14:textId="40859C78" w:rsidR="00D435F4" w:rsidRPr="00AB6604" w:rsidRDefault="00CF7BCA"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1621" w:type="dxa"/>
            <w:tcBorders>
              <w:top w:val="nil"/>
              <w:bottom w:val="nil"/>
            </w:tcBorders>
            <w:vAlign w:val="center"/>
            <w:hideMark/>
          </w:tcPr>
          <w:p w14:paraId="2088B504"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Not planned but actual buffer</w:t>
            </w:r>
          </w:p>
        </w:tc>
      </w:tr>
      <w:tr w:rsidR="00B15FDC" w:rsidRPr="00AB6604" w14:paraId="65B4E017" w14:textId="77777777" w:rsidTr="004B5617">
        <w:tc>
          <w:tcPr>
            <w:cnfStyle w:val="001000000000" w:firstRow="0" w:lastRow="0" w:firstColumn="1" w:lastColumn="0" w:oddVBand="0" w:evenVBand="0" w:oddHBand="0" w:evenHBand="0" w:firstRowFirstColumn="0" w:firstRowLastColumn="0" w:lastRowFirstColumn="0" w:lastRowLastColumn="0"/>
            <w:tcW w:w="616" w:type="dxa"/>
            <w:tcBorders>
              <w:top w:val="nil"/>
              <w:bottom w:val="nil"/>
              <w:right w:val="nil"/>
            </w:tcBorders>
            <w:vAlign w:val="center"/>
            <w:hideMark/>
          </w:tcPr>
          <w:p w14:paraId="6DF361BB" w14:textId="77777777" w:rsidR="00D435F4" w:rsidRPr="00AB6604" w:rsidRDefault="00D435F4" w:rsidP="0016091F">
            <w:pPr>
              <w:pStyle w:val="BodyText"/>
              <w:jc w:val="center"/>
              <w:rPr>
                <w:sz w:val="16"/>
                <w:szCs w:val="16"/>
                <w:lang w:eastAsia="en-US"/>
              </w:rPr>
            </w:pPr>
            <w:r w:rsidRPr="00AB6604">
              <w:rPr>
                <w:sz w:val="16"/>
                <w:szCs w:val="16"/>
                <w:lang w:eastAsia="en-US"/>
              </w:rPr>
              <w:t>A.08</w:t>
            </w:r>
          </w:p>
        </w:tc>
        <w:tc>
          <w:tcPr>
            <w:tcW w:w="2044" w:type="dxa"/>
            <w:tcBorders>
              <w:top w:val="nil"/>
              <w:left w:val="nil"/>
              <w:bottom w:val="nil"/>
            </w:tcBorders>
            <w:vAlign w:val="center"/>
            <w:hideMark/>
          </w:tcPr>
          <w:p w14:paraId="2CF93E58"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Reactionary delay</w:t>
            </w:r>
          </w:p>
        </w:tc>
        <w:tc>
          <w:tcPr>
            <w:tcW w:w="1276" w:type="dxa"/>
            <w:tcBorders>
              <w:top w:val="nil"/>
              <w:bottom w:val="nil"/>
            </w:tcBorders>
            <w:vAlign w:val="center"/>
            <w:hideMark/>
          </w:tcPr>
          <w:p w14:paraId="70D96FBC"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delay</w:t>
            </w:r>
          </w:p>
        </w:tc>
        <w:tc>
          <w:tcPr>
            <w:tcW w:w="1280" w:type="dxa"/>
            <w:tcBorders>
              <w:top w:val="nil"/>
              <w:bottom w:val="nil"/>
            </w:tcBorders>
            <w:vAlign w:val="center"/>
            <w:hideMark/>
          </w:tcPr>
          <w:p w14:paraId="60A08139"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minutes</w:t>
            </w:r>
          </w:p>
        </w:tc>
        <w:tc>
          <w:tcPr>
            <w:tcW w:w="1475" w:type="dxa"/>
            <w:tcBorders>
              <w:top w:val="nil"/>
              <w:bottom w:val="nil"/>
            </w:tcBorders>
            <w:vAlign w:val="center"/>
            <w:hideMark/>
          </w:tcPr>
          <w:p w14:paraId="088A405A" w14:textId="43967513" w:rsidR="00D435F4" w:rsidRPr="00AB6604" w:rsidRDefault="00624D92"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Pr>
                <w:sz w:val="16"/>
                <w:szCs w:val="16"/>
                <w:lang w:eastAsia="en-US"/>
              </w:rPr>
              <w:t>Caused by, e.g.,  late inbound aircraft or pax</w:t>
            </w:r>
          </w:p>
        </w:tc>
        <w:tc>
          <w:tcPr>
            <w:tcW w:w="1072" w:type="dxa"/>
            <w:tcBorders>
              <w:top w:val="nil"/>
              <w:bottom w:val="nil"/>
            </w:tcBorders>
            <w:vAlign w:val="center"/>
            <w:hideMark/>
          </w:tcPr>
          <w:p w14:paraId="3AD36B9A" w14:textId="3969F7DA" w:rsidR="00D435F4" w:rsidRPr="00AB6604" w:rsidRDefault="00CF7BCA"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1621" w:type="dxa"/>
            <w:tcBorders>
              <w:top w:val="nil"/>
              <w:bottom w:val="nil"/>
            </w:tcBorders>
            <w:vAlign w:val="center"/>
            <w:hideMark/>
          </w:tcPr>
          <w:p w14:paraId="5BD3C18B" w14:textId="6EA3A950" w:rsidR="00D435F4" w:rsidRPr="00AB6604" w:rsidRDefault="00624D92"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Pr>
                <w:sz w:val="16"/>
                <w:szCs w:val="16"/>
                <w:lang w:eastAsia="en-US"/>
              </w:rPr>
              <w:t xml:space="preserve">Excludes additional </w:t>
            </w:r>
            <w:r w:rsidR="00C0147B">
              <w:rPr>
                <w:sz w:val="16"/>
                <w:szCs w:val="16"/>
                <w:lang w:eastAsia="en-US"/>
              </w:rPr>
              <w:t>turn</w:t>
            </w:r>
            <w:r w:rsidR="00D435F4" w:rsidRPr="00AB6604">
              <w:rPr>
                <w:sz w:val="16"/>
                <w:szCs w:val="16"/>
                <w:lang w:eastAsia="en-US"/>
              </w:rPr>
              <w:t>around delay</w:t>
            </w:r>
          </w:p>
        </w:tc>
      </w:tr>
      <w:tr w:rsidR="00B15FDC" w:rsidRPr="00AB6604" w14:paraId="67B9DB82" w14:textId="77777777" w:rsidTr="004B5617">
        <w:tc>
          <w:tcPr>
            <w:cnfStyle w:val="001000000000" w:firstRow="0" w:lastRow="0" w:firstColumn="1" w:lastColumn="0" w:oddVBand="0" w:evenVBand="0" w:oddHBand="0" w:evenHBand="0" w:firstRowFirstColumn="0" w:firstRowLastColumn="0" w:lastRowFirstColumn="0" w:lastRowLastColumn="0"/>
            <w:tcW w:w="616" w:type="dxa"/>
            <w:tcBorders>
              <w:top w:val="nil"/>
              <w:bottom w:val="nil"/>
              <w:right w:val="nil"/>
            </w:tcBorders>
            <w:vAlign w:val="center"/>
            <w:hideMark/>
          </w:tcPr>
          <w:p w14:paraId="6705B017" w14:textId="77777777" w:rsidR="00D435F4" w:rsidRPr="00AB6604" w:rsidRDefault="00D435F4" w:rsidP="0016091F">
            <w:pPr>
              <w:pStyle w:val="BodyText"/>
              <w:jc w:val="center"/>
              <w:rPr>
                <w:sz w:val="16"/>
                <w:szCs w:val="16"/>
                <w:lang w:eastAsia="en-US"/>
              </w:rPr>
            </w:pPr>
            <w:r w:rsidRPr="00AB6604">
              <w:rPr>
                <w:sz w:val="16"/>
                <w:szCs w:val="16"/>
                <w:lang w:eastAsia="en-US"/>
              </w:rPr>
              <w:t>A.09</w:t>
            </w:r>
          </w:p>
        </w:tc>
        <w:tc>
          <w:tcPr>
            <w:tcW w:w="2044" w:type="dxa"/>
            <w:tcBorders>
              <w:top w:val="nil"/>
              <w:left w:val="nil"/>
              <w:bottom w:val="nil"/>
            </w:tcBorders>
            <w:vAlign w:val="center"/>
            <w:hideMark/>
          </w:tcPr>
          <w:p w14:paraId="6041451C" w14:textId="415F6B9A" w:rsidR="00D435F4" w:rsidRPr="00AB6604" w:rsidRDefault="00C0147B"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Pr>
                <w:sz w:val="16"/>
                <w:szCs w:val="16"/>
                <w:lang w:eastAsia="en-US"/>
              </w:rPr>
              <w:t>Aircraft turn</w:t>
            </w:r>
            <w:r w:rsidR="00D435F4" w:rsidRPr="00AB6604">
              <w:rPr>
                <w:sz w:val="16"/>
                <w:szCs w:val="16"/>
                <w:lang w:eastAsia="en-US"/>
              </w:rPr>
              <w:t>around delay</w:t>
            </w:r>
          </w:p>
        </w:tc>
        <w:tc>
          <w:tcPr>
            <w:tcW w:w="1276" w:type="dxa"/>
            <w:tcBorders>
              <w:top w:val="nil"/>
              <w:bottom w:val="nil"/>
            </w:tcBorders>
            <w:vAlign w:val="center"/>
            <w:hideMark/>
          </w:tcPr>
          <w:p w14:paraId="43052C72"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delay</w:t>
            </w:r>
          </w:p>
        </w:tc>
        <w:tc>
          <w:tcPr>
            <w:tcW w:w="1280" w:type="dxa"/>
            <w:tcBorders>
              <w:top w:val="nil"/>
              <w:bottom w:val="nil"/>
            </w:tcBorders>
            <w:vAlign w:val="center"/>
            <w:hideMark/>
          </w:tcPr>
          <w:p w14:paraId="3886F31F"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minutes</w:t>
            </w:r>
          </w:p>
        </w:tc>
        <w:tc>
          <w:tcPr>
            <w:tcW w:w="1475" w:type="dxa"/>
            <w:tcBorders>
              <w:top w:val="nil"/>
              <w:bottom w:val="nil"/>
            </w:tcBorders>
            <w:vAlign w:val="center"/>
            <w:hideMark/>
          </w:tcPr>
          <w:p w14:paraId="2C29C0B5"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Late arrival until aircraft is ready</w:t>
            </w:r>
          </w:p>
        </w:tc>
        <w:tc>
          <w:tcPr>
            <w:tcW w:w="1072" w:type="dxa"/>
            <w:tcBorders>
              <w:top w:val="nil"/>
              <w:bottom w:val="nil"/>
            </w:tcBorders>
            <w:vAlign w:val="center"/>
            <w:hideMark/>
          </w:tcPr>
          <w:p w14:paraId="58D2AE6D" w14:textId="530EE005" w:rsidR="00D435F4" w:rsidRPr="00AB6604" w:rsidRDefault="00CF7BCA"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1621" w:type="dxa"/>
            <w:tcBorders>
              <w:top w:val="nil"/>
              <w:bottom w:val="nil"/>
            </w:tcBorders>
            <w:vAlign w:val="center"/>
            <w:hideMark/>
          </w:tcPr>
          <w:p w14:paraId="257A8129" w14:textId="4B3E821F" w:rsidR="00D435F4" w:rsidRPr="00AB6604" w:rsidRDefault="00C0147B"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Pr>
                <w:sz w:val="16"/>
                <w:szCs w:val="16"/>
                <w:lang w:eastAsia="en-US"/>
              </w:rPr>
              <w:t>Only includes aircraft turn</w:t>
            </w:r>
            <w:r w:rsidR="00D435F4" w:rsidRPr="00AB6604">
              <w:rPr>
                <w:sz w:val="16"/>
                <w:szCs w:val="16"/>
                <w:lang w:eastAsia="en-US"/>
              </w:rPr>
              <w:t>around delay</w:t>
            </w:r>
          </w:p>
        </w:tc>
      </w:tr>
      <w:tr w:rsidR="00B15FDC" w:rsidRPr="00AB6604" w14:paraId="48E04E28" w14:textId="77777777" w:rsidTr="004B5617">
        <w:tc>
          <w:tcPr>
            <w:cnfStyle w:val="001000000000" w:firstRow="0" w:lastRow="0" w:firstColumn="1" w:lastColumn="0" w:oddVBand="0" w:evenVBand="0" w:oddHBand="0" w:evenHBand="0" w:firstRowFirstColumn="0" w:firstRowLastColumn="0" w:lastRowFirstColumn="0" w:lastRowLastColumn="0"/>
            <w:tcW w:w="616" w:type="dxa"/>
            <w:tcBorders>
              <w:top w:val="nil"/>
              <w:bottom w:val="nil"/>
              <w:right w:val="nil"/>
            </w:tcBorders>
            <w:vAlign w:val="center"/>
            <w:hideMark/>
          </w:tcPr>
          <w:p w14:paraId="6026ED5B" w14:textId="77777777" w:rsidR="00D435F4" w:rsidRPr="00AB6604" w:rsidRDefault="00D435F4" w:rsidP="0016091F">
            <w:pPr>
              <w:pStyle w:val="BodyText"/>
              <w:jc w:val="center"/>
              <w:rPr>
                <w:sz w:val="16"/>
                <w:szCs w:val="16"/>
                <w:lang w:eastAsia="en-US"/>
              </w:rPr>
            </w:pPr>
            <w:r w:rsidRPr="00AB6604">
              <w:rPr>
                <w:sz w:val="16"/>
                <w:szCs w:val="16"/>
                <w:lang w:eastAsia="en-US"/>
              </w:rPr>
              <w:t>A.10</w:t>
            </w:r>
          </w:p>
        </w:tc>
        <w:tc>
          <w:tcPr>
            <w:tcW w:w="2044" w:type="dxa"/>
            <w:tcBorders>
              <w:top w:val="nil"/>
              <w:left w:val="nil"/>
              <w:bottom w:val="nil"/>
            </w:tcBorders>
            <w:vAlign w:val="center"/>
            <w:hideMark/>
          </w:tcPr>
          <w:p w14:paraId="506CA1CF"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Loading/Boarding delay</w:t>
            </w:r>
          </w:p>
        </w:tc>
        <w:tc>
          <w:tcPr>
            <w:tcW w:w="1276" w:type="dxa"/>
            <w:tcBorders>
              <w:top w:val="nil"/>
              <w:bottom w:val="nil"/>
            </w:tcBorders>
            <w:vAlign w:val="center"/>
            <w:hideMark/>
          </w:tcPr>
          <w:p w14:paraId="728875A9"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delay</w:t>
            </w:r>
          </w:p>
        </w:tc>
        <w:tc>
          <w:tcPr>
            <w:tcW w:w="1280" w:type="dxa"/>
            <w:tcBorders>
              <w:top w:val="nil"/>
              <w:bottom w:val="nil"/>
            </w:tcBorders>
            <w:vAlign w:val="center"/>
            <w:hideMark/>
          </w:tcPr>
          <w:p w14:paraId="7816D112"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minutes</w:t>
            </w:r>
          </w:p>
        </w:tc>
        <w:tc>
          <w:tcPr>
            <w:tcW w:w="1475" w:type="dxa"/>
            <w:tcBorders>
              <w:top w:val="nil"/>
              <w:bottom w:val="nil"/>
            </w:tcBorders>
            <w:vAlign w:val="center"/>
            <w:hideMark/>
          </w:tcPr>
          <w:p w14:paraId="1E5FA956"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aircraft ready until ready to push-back ready</w:t>
            </w:r>
          </w:p>
        </w:tc>
        <w:tc>
          <w:tcPr>
            <w:tcW w:w="1072" w:type="dxa"/>
            <w:tcBorders>
              <w:top w:val="nil"/>
              <w:bottom w:val="nil"/>
            </w:tcBorders>
            <w:vAlign w:val="center"/>
            <w:hideMark/>
          </w:tcPr>
          <w:p w14:paraId="56EFFD37" w14:textId="48B772BA" w:rsidR="00D435F4" w:rsidRPr="00AB6604" w:rsidRDefault="00CF7BCA"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1621" w:type="dxa"/>
            <w:tcBorders>
              <w:top w:val="nil"/>
              <w:bottom w:val="nil"/>
            </w:tcBorders>
            <w:vAlign w:val="center"/>
            <w:hideMark/>
          </w:tcPr>
          <w:p w14:paraId="4FD210EE"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Incorporates delays caused by late connecting passengers</w:t>
            </w:r>
          </w:p>
        </w:tc>
      </w:tr>
      <w:tr w:rsidR="00B15FDC" w:rsidRPr="00AB6604" w14:paraId="5E44256D" w14:textId="77777777" w:rsidTr="004B5617">
        <w:tc>
          <w:tcPr>
            <w:cnfStyle w:val="001000000000" w:firstRow="0" w:lastRow="0" w:firstColumn="1" w:lastColumn="0" w:oddVBand="0" w:evenVBand="0" w:oddHBand="0" w:evenHBand="0" w:firstRowFirstColumn="0" w:firstRowLastColumn="0" w:lastRowFirstColumn="0" w:lastRowLastColumn="0"/>
            <w:tcW w:w="616" w:type="dxa"/>
            <w:tcBorders>
              <w:top w:val="nil"/>
              <w:bottom w:val="nil"/>
              <w:right w:val="nil"/>
            </w:tcBorders>
            <w:vAlign w:val="center"/>
            <w:hideMark/>
          </w:tcPr>
          <w:p w14:paraId="60232A3F" w14:textId="77777777" w:rsidR="00D435F4" w:rsidRPr="00AB6604" w:rsidRDefault="00D435F4" w:rsidP="0016091F">
            <w:pPr>
              <w:pStyle w:val="BodyText"/>
              <w:jc w:val="center"/>
              <w:rPr>
                <w:sz w:val="16"/>
                <w:szCs w:val="16"/>
                <w:lang w:eastAsia="en-US"/>
              </w:rPr>
            </w:pPr>
            <w:r w:rsidRPr="00AB6604">
              <w:rPr>
                <w:sz w:val="16"/>
                <w:szCs w:val="16"/>
                <w:lang w:eastAsia="en-US"/>
              </w:rPr>
              <w:t>A.11</w:t>
            </w:r>
          </w:p>
        </w:tc>
        <w:tc>
          <w:tcPr>
            <w:tcW w:w="2044" w:type="dxa"/>
            <w:tcBorders>
              <w:top w:val="nil"/>
              <w:left w:val="nil"/>
              <w:bottom w:val="nil"/>
            </w:tcBorders>
            <w:vAlign w:val="center"/>
            <w:hideMark/>
          </w:tcPr>
          <w:p w14:paraId="4018AB4C"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At gate delay</w:t>
            </w:r>
          </w:p>
        </w:tc>
        <w:tc>
          <w:tcPr>
            <w:tcW w:w="1276" w:type="dxa"/>
            <w:tcBorders>
              <w:top w:val="nil"/>
              <w:bottom w:val="nil"/>
            </w:tcBorders>
            <w:vAlign w:val="center"/>
            <w:hideMark/>
          </w:tcPr>
          <w:p w14:paraId="0D70587B"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delay</w:t>
            </w:r>
          </w:p>
        </w:tc>
        <w:tc>
          <w:tcPr>
            <w:tcW w:w="1280" w:type="dxa"/>
            <w:tcBorders>
              <w:top w:val="nil"/>
              <w:bottom w:val="nil"/>
            </w:tcBorders>
            <w:vAlign w:val="center"/>
            <w:hideMark/>
          </w:tcPr>
          <w:p w14:paraId="29FF204E"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minutes</w:t>
            </w:r>
          </w:p>
        </w:tc>
        <w:tc>
          <w:tcPr>
            <w:tcW w:w="1475" w:type="dxa"/>
            <w:tcBorders>
              <w:top w:val="nil"/>
              <w:bottom w:val="nil"/>
            </w:tcBorders>
            <w:vAlign w:val="center"/>
            <w:hideMark/>
          </w:tcPr>
          <w:p w14:paraId="3B871DF6"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waiting time at gate</w:t>
            </w:r>
          </w:p>
        </w:tc>
        <w:tc>
          <w:tcPr>
            <w:tcW w:w="1072" w:type="dxa"/>
            <w:tcBorders>
              <w:top w:val="nil"/>
              <w:bottom w:val="nil"/>
            </w:tcBorders>
            <w:vAlign w:val="center"/>
            <w:hideMark/>
          </w:tcPr>
          <w:p w14:paraId="49954719" w14:textId="17401F76" w:rsidR="00D435F4" w:rsidRPr="00AB6604" w:rsidRDefault="00CF7BCA"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1621" w:type="dxa"/>
            <w:tcBorders>
              <w:top w:val="nil"/>
              <w:bottom w:val="nil"/>
            </w:tcBorders>
            <w:vAlign w:val="center"/>
            <w:hideMark/>
          </w:tcPr>
          <w:p w14:paraId="7ED57706"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w:t>
            </w:r>
          </w:p>
        </w:tc>
      </w:tr>
      <w:tr w:rsidR="00B15FDC" w:rsidRPr="00AB6604" w14:paraId="090F02F5" w14:textId="77777777" w:rsidTr="004B5617">
        <w:tc>
          <w:tcPr>
            <w:cnfStyle w:val="001000000000" w:firstRow="0" w:lastRow="0" w:firstColumn="1" w:lastColumn="0" w:oddVBand="0" w:evenVBand="0" w:oddHBand="0" w:evenHBand="0" w:firstRowFirstColumn="0" w:firstRowLastColumn="0" w:lastRowFirstColumn="0" w:lastRowLastColumn="0"/>
            <w:tcW w:w="616" w:type="dxa"/>
            <w:tcBorders>
              <w:top w:val="nil"/>
              <w:bottom w:val="nil"/>
              <w:right w:val="nil"/>
            </w:tcBorders>
            <w:vAlign w:val="center"/>
            <w:hideMark/>
          </w:tcPr>
          <w:p w14:paraId="775CB75D" w14:textId="77777777" w:rsidR="00D435F4" w:rsidRPr="00AB6604" w:rsidRDefault="00D435F4" w:rsidP="0016091F">
            <w:pPr>
              <w:pStyle w:val="BodyText"/>
              <w:jc w:val="center"/>
              <w:rPr>
                <w:sz w:val="16"/>
                <w:szCs w:val="16"/>
                <w:lang w:eastAsia="en-US"/>
              </w:rPr>
            </w:pPr>
            <w:r w:rsidRPr="00AB6604">
              <w:rPr>
                <w:sz w:val="16"/>
                <w:szCs w:val="16"/>
                <w:lang w:eastAsia="en-US"/>
              </w:rPr>
              <w:t>A.12</w:t>
            </w:r>
          </w:p>
        </w:tc>
        <w:tc>
          <w:tcPr>
            <w:tcW w:w="2044" w:type="dxa"/>
            <w:tcBorders>
              <w:top w:val="nil"/>
              <w:left w:val="nil"/>
              <w:bottom w:val="nil"/>
            </w:tcBorders>
            <w:vAlign w:val="center"/>
            <w:hideMark/>
          </w:tcPr>
          <w:p w14:paraId="3AF352C9"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ATFM on gate delay</w:t>
            </w:r>
          </w:p>
        </w:tc>
        <w:tc>
          <w:tcPr>
            <w:tcW w:w="1276" w:type="dxa"/>
            <w:tcBorders>
              <w:top w:val="nil"/>
              <w:bottom w:val="nil"/>
            </w:tcBorders>
            <w:vAlign w:val="center"/>
            <w:hideMark/>
          </w:tcPr>
          <w:p w14:paraId="23BBC75B"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delay</w:t>
            </w:r>
          </w:p>
        </w:tc>
        <w:tc>
          <w:tcPr>
            <w:tcW w:w="1280" w:type="dxa"/>
            <w:tcBorders>
              <w:top w:val="nil"/>
              <w:bottom w:val="nil"/>
            </w:tcBorders>
            <w:vAlign w:val="center"/>
            <w:hideMark/>
          </w:tcPr>
          <w:p w14:paraId="75DBBBD5"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minutes</w:t>
            </w:r>
          </w:p>
        </w:tc>
        <w:tc>
          <w:tcPr>
            <w:tcW w:w="1475" w:type="dxa"/>
            <w:tcBorders>
              <w:top w:val="nil"/>
              <w:bottom w:val="nil"/>
            </w:tcBorders>
            <w:vAlign w:val="center"/>
            <w:hideMark/>
          </w:tcPr>
          <w:p w14:paraId="09C1C90D"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delay due to regulation</w:t>
            </w:r>
          </w:p>
        </w:tc>
        <w:tc>
          <w:tcPr>
            <w:tcW w:w="1072" w:type="dxa"/>
            <w:tcBorders>
              <w:top w:val="nil"/>
              <w:bottom w:val="nil"/>
            </w:tcBorders>
            <w:vAlign w:val="center"/>
            <w:hideMark/>
          </w:tcPr>
          <w:p w14:paraId="6A4AB623" w14:textId="66E7FE56"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Either as input or output</w:t>
            </w:r>
          </w:p>
        </w:tc>
        <w:tc>
          <w:tcPr>
            <w:tcW w:w="1621" w:type="dxa"/>
            <w:tcBorders>
              <w:top w:val="nil"/>
              <w:bottom w:val="nil"/>
            </w:tcBorders>
            <w:vAlign w:val="center"/>
            <w:hideMark/>
          </w:tcPr>
          <w:p w14:paraId="4F3A4251"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w:t>
            </w:r>
          </w:p>
        </w:tc>
      </w:tr>
      <w:tr w:rsidR="00B15FDC" w:rsidRPr="00AB6604" w14:paraId="2F2046CB" w14:textId="77777777" w:rsidTr="004B5617">
        <w:tc>
          <w:tcPr>
            <w:cnfStyle w:val="001000000000" w:firstRow="0" w:lastRow="0" w:firstColumn="1" w:lastColumn="0" w:oddVBand="0" w:evenVBand="0" w:oddHBand="0" w:evenHBand="0" w:firstRowFirstColumn="0" w:firstRowLastColumn="0" w:lastRowFirstColumn="0" w:lastRowLastColumn="0"/>
            <w:tcW w:w="616" w:type="dxa"/>
            <w:tcBorders>
              <w:top w:val="nil"/>
              <w:bottom w:val="nil"/>
              <w:right w:val="nil"/>
            </w:tcBorders>
            <w:vAlign w:val="center"/>
            <w:hideMark/>
          </w:tcPr>
          <w:p w14:paraId="1FF12934" w14:textId="77777777" w:rsidR="00D435F4" w:rsidRPr="00AB6604" w:rsidRDefault="00D435F4" w:rsidP="0016091F">
            <w:pPr>
              <w:pStyle w:val="BodyText"/>
              <w:jc w:val="center"/>
              <w:rPr>
                <w:sz w:val="16"/>
                <w:szCs w:val="16"/>
                <w:lang w:eastAsia="en-US"/>
              </w:rPr>
            </w:pPr>
            <w:r w:rsidRPr="00AB6604">
              <w:rPr>
                <w:sz w:val="16"/>
                <w:szCs w:val="16"/>
                <w:lang w:eastAsia="en-US"/>
              </w:rPr>
              <w:t>A.13</w:t>
            </w:r>
          </w:p>
        </w:tc>
        <w:tc>
          <w:tcPr>
            <w:tcW w:w="2044" w:type="dxa"/>
            <w:tcBorders>
              <w:top w:val="nil"/>
              <w:left w:val="nil"/>
              <w:bottom w:val="nil"/>
            </w:tcBorders>
            <w:vAlign w:val="center"/>
            <w:hideMark/>
          </w:tcPr>
          <w:p w14:paraId="01C66C36"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Departure queue</w:t>
            </w:r>
          </w:p>
        </w:tc>
        <w:tc>
          <w:tcPr>
            <w:tcW w:w="1276" w:type="dxa"/>
            <w:tcBorders>
              <w:top w:val="nil"/>
              <w:bottom w:val="nil"/>
            </w:tcBorders>
            <w:vAlign w:val="center"/>
            <w:hideMark/>
          </w:tcPr>
          <w:p w14:paraId="34320F90"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queue</w:t>
            </w:r>
          </w:p>
        </w:tc>
        <w:tc>
          <w:tcPr>
            <w:tcW w:w="1280" w:type="dxa"/>
            <w:tcBorders>
              <w:top w:val="nil"/>
              <w:bottom w:val="nil"/>
            </w:tcBorders>
            <w:vAlign w:val="center"/>
            <w:hideMark/>
          </w:tcPr>
          <w:p w14:paraId="7F8BC6C7"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flights</w:t>
            </w:r>
          </w:p>
        </w:tc>
        <w:tc>
          <w:tcPr>
            <w:tcW w:w="1475" w:type="dxa"/>
            <w:tcBorders>
              <w:top w:val="nil"/>
              <w:bottom w:val="nil"/>
            </w:tcBorders>
            <w:vAlign w:val="center"/>
            <w:hideMark/>
          </w:tcPr>
          <w:p w14:paraId="3055AB5E"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number of aircraft waiting to depart at runway</w:t>
            </w:r>
          </w:p>
        </w:tc>
        <w:tc>
          <w:tcPr>
            <w:tcW w:w="1072" w:type="dxa"/>
            <w:tcBorders>
              <w:top w:val="nil"/>
              <w:bottom w:val="nil"/>
            </w:tcBorders>
            <w:vAlign w:val="center"/>
            <w:hideMark/>
          </w:tcPr>
          <w:p w14:paraId="619BFE5A" w14:textId="31976AE2" w:rsidR="00D435F4" w:rsidRPr="00AB6604" w:rsidRDefault="00CF7BCA"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1621" w:type="dxa"/>
            <w:tcBorders>
              <w:top w:val="nil"/>
              <w:bottom w:val="nil"/>
            </w:tcBorders>
            <w:vAlign w:val="center"/>
            <w:hideMark/>
          </w:tcPr>
          <w:p w14:paraId="3879AE4B"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w:t>
            </w:r>
          </w:p>
        </w:tc>
      </w:tr>
      <w:tr w:rsidR="00B15FDC" w:rsidRPr="00AB6604" w14:paraId="4DE27830" w14:textId="77777777" w:rsidTr="004B5617">
        <w:tc>
          <w:tcPr>
            <w:cnfStyle w:val="001000000000" w:firstRow="0" w:lastRow="0" w:firstColumn="1" w:lastColumn="0" w:oddVBand="0" w:evenVBand="0" w:oddHBand="0" w:evenHBand="0" w:firstRowFirstColumn="0" w:firstRowLastColumn="0" w:lastRowFirstColumn="0" w:lastRowLastColumn="0"/>
            <w:tcW w:w="616" w:type="dxa"/>
            <w:tcBorders>
              <w:top w:val="nil"/>
              <w:bottom w:val="nil"/>
              <w:right w:val="nil"/>
            </w:tcBorders>
            <w:vAlign w:val="center"/>
            <w:hideMark/>
          </w:tcPr>
          <w:p w14:paraId="0448A188" w14:textId="77777777" w:rsidR="00D435F4" w:rsidRPr="00AB6604" w:rsidRDefault="00D435F4" w:rsidP="0016091F">
            <w:pPr>
              <w:pStyle w:val="BodyText"/>
              <w:jc w:val="center"/>
              <w:rPr>
                <w:sz w:val="16"/>
                <w:szCs w:val="16"/>
                <w:lang w:eastAsia="en-US"/>
              </w:rPr>
            </w:pPr>
            <w:r w:rsidRPr="00AB6604">
              <w:rPr>
                <w:sz w:val="16"/>
                <w:szCs w:val="16"/>
                <w:lang w:eastAsia="en-US"/>
              </w:rPr>
              <w:t>A.14</w:t>
            </w:r>
          </w:p>
        </w:tc>
        <w:tc>
          <w:tcPr>
            <w:tcW w:w="2044" w:type="dxa"/>
            <w:tcBorders>
              <w:top w:val="nil"/>
              <w:left w:val="nil"/>
              <w:bottom w:val="nil"/>
            </w:tcBorders>
            <w:vAlign w:val="center"/>
            <w:hideMark/>
          </w:tcPr>
          <w:p w14:paraId="71699254"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Taxi-out</w:t>
            </w:r>
          </w:p>
        </w:tc>
        <w:tc>
          <w:tcPr>
            <w:tcW w:w="1276" w:type="dxa"/>
            <w:tcBorders>
              <w:top w:val="nil"/>
              <w:bottom w:val="nil"/>
            </w:tcBorders>
            <w:vAlign w:val="center"/>
            <w:hideMark/>
          </w:tcPr>
          <w:p w14:paraId="7A1F9BFF"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delay</w:t>
            </w:r>
          </w:p>
        </w:tc>
        <w:tc>
          <w:tcPr>
            <w:tcW w:w="1280" w:type="dxa"/>
            <w:tcBorders>
              <w:top w:val="nil"/>
              <w:bottom w:val="nil"/>
            </w:tcBorders>
            <w:vAlign w:val="center"/>
            <w:hideMark/>
          </w:tcPr>
          <w:p w14:paraId="29B06CAA"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minutes</w:t>
            </w:r>
          </w:p>
        </w:tc>
        <w:tc>
          <w:tcPr>
            <w:tcW w:w="1475" w:type="dxa"/>
            <w:tcBorders>
              <w:top w:val="nil"/>
              <w:bottom w:val="nil"/>
            </w:tcBorders>
            <w:vAlign w:val="center"/>
            <w:hideMark/>
          </w:tcPr>
          <w:p w14:paraId="7045864E"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from off-block until take-off</w:t>
            </w:r>
          </w:p>
        </w:tc>
        <w:tc>
          <w:tcPr>
            <w:tcW w:w="1072" w:type="dxa"/>
            <w:tcBorders>
              <w:top w:val="nil"/>
              <w:bottom w:val="nil"/>
            </w:tcBorders>
            <w:vAlign w:val="center"/>
            <w:hideMark/>
          </w:tcPr>
          <w:p w14:paraId="363E424B" w14:textId="36D7027C" w:rsidR="00D435F4" w:rsidRPr="00AB6604" w:rsidRDefault="00CF7BCA"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1621" w:type="dxa"/>
            <w:tcBorders>
              <w:top w:val="nil"/>
              <w:bottom w:val="nil"/>
            </w:tcBorders>
            <w:vAlign w:val="center"/>
            <w:hideMark/>
          </w:tcPr>
          <w:p w14:paraId="0D81F6B7"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Deviation from the standard taxi time</w:t>
            </w:r>
          </w:p>
        </w:tc>
      </w:tr>
      <w:tr w:rsidR="00B15FDC" w:rsidRPr="00AB6604" w14:paraId="24FE9527" w14:textId="77777777" w:rsidTr="004B5617">
        <w:tc>
          <w:tcPr>
            <w:cnfStyle w:val="001000000000" w:firstRow="0" w:lastRow="0" w:firstColumn="1" w:lastColumn="0" w:oddVBand="0" w:evenVBand="0" w:oddHBand="0" w:evenHBand="0" w:firstRowFirstColumn="0" w:firstRowLastColumn="0" w:lastRowFirstColumn="0" w:lastRowLastColumn="0"/>
            <w:tcW w:w="616" w:type="dxa"/>
            <w:tcBorders>
              <w:top w:val="nil"/>
              <w:bottom w:val="nil"/>
              <w:right w:val="nil"/>
            </w:tcBorders>
            <w:vAlign w:val="center"/>
            <w:hideMark/>
          </w:tcPr>
          <w:p w14:paraId="04299BA3" w14:textId="77777777" w:rsidR="00D435F4" w:rsidRPr="00AB6604" w:rsidRDefault="00D435F4" w:rsidP="0016091F">
            <w:pPr>
              <w:pStyle w:val="BodyText"/>
              <w:jc w:val="center"/>
              <w:rPr>
                <w:sz w:val="16"/>
                <w:szCs w:val="16"/>
                <w:lang w:eastAsia="en-US"/>
              </w:rPr>
            </w:pPr>
            <w:r w:rsidRPr="00AB6604">
              <w:rPr>
                <w:sz w:val="16"/>
                <w:szCs w:val="16"/>
                <w:lang w:eastAsia="en-US"/>
              </w:rPr>
              <w:t>A.15</w:t>
            </w:r>
          </w:p>
        </w:tc>
        <w:tc>
          <w:tcPr>
            <w:tcW w:w="2044" w:type="dxa"/>
            <w:tcBorders>
              <w:top w:val="nil"/>
              <w:left w:val="nil"/>
              <w:bottom w:val="nil"/>
            </w:tcBorders>
            <w:vAlign w:val="center"/>
            <w:hideMark/>
          </w:tcPr>
          <w:p w14:paraId="4B4479A8"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En-route (up to IAF)</w:t>
            </w:r>
          </w:p>
        </w:tc>
        <w:tc>
          <w:tcPr>
            <w:tcW w:w="1276" w:type="dxa"/>
            <w:tcBorders>
              <w:top w:val="nil"/>
              <w:bottom w:val="nil"/>
            </w:tcBorders>
            <w:vAlign w:val="center"/>
            <w:hideMark/>
          </w:tcPr>
          <w:p w14:paraId="1CFBF9C6"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delay</w:t>
            </w:r>
          </w:p>
        </w:tc>
        <w:tc>
          <w:tcPr>
            <w:tcW w:w="1280" w:type="dxa"/>
            <w:tcBorders>
              <w:top w:val="nil"/>
              <w:bottom w:val="nil"/>
            </w:tcBorders>
            <w:vAlign w:val="center"/>
            <w:hideMark/>
          </w:tcPr>
          <w:p w14:paraId="09A9EF4F"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minutes</w:t>
            </w:r>
          </w:p>
        </w:tc>
        <w:tc>
          <w:tcPr>
            <w:tcW w:w="1475" w:type="dxa"/>
            <w:tcBorders>
              <w:top w:val="nil"/>
              <w:bottom w:val="nil"/>
            </w:tcBorders>
            <w:vAlign w:val="center"/>
            <w:hideMark/>
          </w:tcPr>
          <w:p w14:paraId="574E5D06"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from take-off until IAF point is reached</w:t>
            </w:r>
          </w:p>
        </w:tc>
        <w:tc>
          <w:tcPr>
            <w:tcW w:w="1072" w:type="dxa"/>
            <w:tcBorders>
              <w:top w:val="nil"/>
              <w:bottom w:val="nil"/>
            </w:tcBorders>
            <w:vAlign w:val="center"/>
            <w:hideMark/>
          </w:tcPr>
          <w:p w14:paraId="74539946" w14:textId="69F055DC" w:rsidR="00D435F4" w:rsidRPr="00AB6604" w:rsidRDefault="00CF7BCA"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1621" w:type="dxa"/>
            <w:tcBorders>
              <w:top w:val="nil"/>
              <w:bottom w:val="nil"/>
            </w:tcBorders>
            <w:vAlign w:val="center"/>
            <w:hideMark/>
          </w:tcPr>
          <w:p w14:paraId="462C1A6D"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Includes recovery (if any)</w:t>
            </w:r>
          </w:p>
        </w:tc>
      </w:tr>
      <w:tr w:rsidR="00B15FDC" w:rsidRPr="00AB6604" w14:paraId="7B5E68F2" w14:textId="77777777" w:rsidTr="004B5617">
        <w:tc>
          <w:tcPr>
            <w:cnfStyle w:val="001000000000" w:firstRow="0" w:lastRow="0" w:firstColumn="1" w:lastColumn="0" w:oddVBand="0" w:evenVBand="0" w:oddHBand="0" w:evenHBand="0" w:firstRowFirstColumn="0" w:firstRowLastColumn="0" w:lastRowFirstColumn="0" w:lastRowLastColumn="0"/>
            <w:tcW w:w="616" w:type="dxa"/>
            <w:tcBorders>
              <w:top w:val="nil"/>
              <w:bottom w:val="nil"/>
              <w:right w:val="nil"/>
            </w:tcBorders>
            <w:vAlign w:val="center"/>
            <w:hideMark/>
          </w:tcPr>
          <w:p w14:paraId="55ACAC91" w14:textId="77777777" w:rsidR="00D435F4" w:rsidRPr="00AB6604" w:rsidRDefault="00D435F4" w:rsidP="0016091F">
            <w:pPr>
              <w:pStyle w:val="BodyText"/>
              <w:jc w:val="center"/>
              <w:rPr>
                <w:sz w:val="16"/>
                <w:szCs w:val="16"/>
                <w:lang w:eastAsia="en-US"/>
              </w:rPr>
            </w:pPr>
            <w:r w:rsidRPr="00AB6604">
              <w:rPr>
                <w:sz w:val="16"/>
                <w:szCs w:val="16"/>
                <w:lang w:eastAsia="en-US"/>
              </w:rPr>
              <w:t>A.16</w:t>
            </w:r>
          </w:p>
        </w:tc>
        <w:tc>
          <w:tcPr>
            <w:tcW w:w="2044" w:type="dxa"/>
            <w:tcBorders>
              <w:top w:val="nil"/>
              <w:left w:val="nil"/>
              <w:bottom w:val="nil"/>
            </w:tcBorders>
            <w:vAlign w:val="center"/>
            <w:hideMark/>
          </w:tcPr>
          <w:p w14:paraId="5C6527BE"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Holding</w:t>
            </w:r>
          </w:p>
        </w:tc>
        <w:tc>
          <w:tcPr>
            <w:tcW w:w="1276" w:type="dxa"/>
            <w:tcBorders>
              <w:top w:val="nil"/>
              <w:bottom w:val="nil"/>
            </w:tcBorders>
            <w:vAlign w:val="center"/>
            <w:hideMark/>
          </w:tcPr>
          <w:p w14:paraId="2FB28189"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delay</w:t>
            </w:r>
          </w:p>
        </w:tc>
        <w:tc>
          <w:tcPr>
            <w:tcW w:w="1280" w:type="dxa"/>
            <w:tcBorders>
              <w:top w:val="nil"/>
              <w:bottom w:val="nil"/>
            </w:tcBorders>
            <w:vAlign w:val="center"/>
            <w:hideMark/>
          </w:tcPr>
          <w:p w14:paraId="6E20329E"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minutes</w:t>
            </w:r>
          </w:p>
        </w:tc>
        <w:tc>
          <w:tcPr>
            <w:tcW w:w="1475" w:type="dxa"/>
            <w:tcBorders>
              <w:top w:val="nil"/>
              <w:bottom w:val="nil"/>
            </w:tcBorders>
            <w:vAlign w:val="center"/>
            <w:hideMark/>
          </w:tcPr>
          <w:p w14:paraId="6442CD09"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from expected landed since IAF reached until landed</w:t>
            </w:r>
          </w:p>
        </w:tc>
        <w:tc>
          <w:tcPr>
            <w:tcW w:w="1072" w:type="dxa"/>
            <w:tcBorders>
              <w:top w:val="nil"/>
              <w:bottom w:val="nil"/>
            </w:tcBorders>
            <w:vAlign w:val="center"/>
            <w:hideMark/>
          </w:tcPr>
          <w:p w14:paraId="71C0B300" w14:textId="4FEF6D03" w:rsidR="00D435F4" w:rsidRPr="00AB6604" w:rsidRDefault="00CF7BCA"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1621" w:type="dxa"/>
            <w:tcBorders>
              <w:top w:val="nil"/>
              <w:bottom w:val="nil"/>
            </w:tcBorders>
            <w:vAlign w:val="center"/>
            <w:hideMark/>
          </w:tcPr>
          <w:p w14:paraId="089FF3F3"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Extra time from last expected landing time</w:t>
            </w:r>
          </w:p>
        </w:tc>
      </w:tr>
      <w:tr w:rsidR="00B15FDC" w:rsidRPr="00AB6604" w14:paraId="2906D911" w14:textId="77777777" w:rsidTr="004B5617">
        <w:tc>
          <w:tcPr>
            <w:cnfStyle w:val="001000000000" w:firstRow="0" w:lastRow="0" w:firstColumn="1" w:lastColumn="0" w:oddVBand="0" w:evenVBand="0" w:oddHBand="0" w:evenHBand="0" w:firstRowFirstColumn="0" w:firstRowLastColumn="0" w:lastRowFirstColumn="0" w:lastRowLastColumn="0"/>
            <w:tcW w:w="616" w:type="dxa"/>
            <w:tcBorders>
              <w:top w:val="nil"/>
              <w:bottom w:val="nil"/>
              <w:right w:val="nil"/>
            </w:tcBorders>
            <w:vAlign w:val="center"/>
            <w:hideMark/>
          </w:tcPr>
          <w:p w14:paraId="6FED0A8A" w14:textId="77777777" w:rsidR="00D435F4" w:rsidRPr="00AB6604" w:rsidRDefault="00D435F4" w:rsidP="0016091F">
            <w:pPr>
              <w:pStyle w:val="BodyText"/>
              <w:jc w:val="center"/>
              <w:rPr>
                <w:sz w:val="16"/>
                <w:szCs w:val="16"/>
                <w:lang w:eastAsia="en-US"/>
              </w:rPr>
            </w:pPr>
            <w:r w:rsidRPr="00AB6604">
              <w:rPr>
                <w:sz w:val="16"/>
                <w:szCs w:val="16"/>
                <w:lang w:eastAsia="en-US"/>
              </w:rPr>
              <w:t>A.17</w:t>
            </w:r>
          </w:p>
        </w:tc>
        <w:tc>
          <w:tcPr>
            <w:tcW w:w="2044" w:type="dxa"/>
            <w:tcBorders>
              <w:top w:val="nil"/>
              <w:left w:val="nil"/>
              <w:bottom w:val="nil"/>
            </w:tcBorders>
            <w:vAlign w:val="center"/>
            <w:hideMark/>
          </w:tcPr>
          <w:p w14:paraId="73BA4F6F"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Taxi-in</w:t>
            </w:r>
          </w:p>
        </w:tc>
        <w:tc>
          <w:tcPr>
            <w:tcW w:w="1276" w:type="dxa"/>
            <w:tcBorders>
              <w:top w:val="nil"/>
              <w:bottom w:val="nil"/>
            </w:tcBorders>
            <w:vAlign w:val="center"/>
            <w:hideMark/>
          </w:tcPr>
          <w:p w14:paraId="4D86468A"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delay</w:t>
            </w:r>
          </w:p>
        </w:tc>
        <w:tc>
          <w:tcPr>
            <w:tcW w:w="1280" w:type="dxa"/>
            <w:tcBorders>
              <w:top w:val="nil"/>
              <w:bottom w:val="nil"/>
            </w:tcBorders>
            <w:vAlign w:val="center"/>
            <w:hideMark/>
          </w:tcPr>
          <w:p w14:paraId="334D07A8"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minutes</w:t>
            </w:r>
          </w:p>
        </w:tc>
        <w:tc>
          <w:tcPr>
            <w:tcW w:w="1475" w:type="dxa"/>
            <w:tcBorders>
              <w:top w:val="nil"/>
              <w:bottom w:val="nil"/>
            </w:tcBorders>
            <w:vAlign w:val="center"/>
            <w:hideMark/>
          </w:tcPr>
          <w:p w14:paraId="2D2B849C"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from landing to in-block time</w:t>
            </w:r>
          </w:p>
        </w:tc>
        <w:tc>
          <w:tcPr>
            <w:tcW w:w="1072" w:type="dxa"/>
            <w:tcBorders>
              <w:top w:val="nil"/>
              <w:bottom w:val="nil"/>
            </w:tcBorders>
            <w:vAlign w:val="center"/>
            <w:hideMark/>
          </w:tcPr>
          <w:p w14:paraId="798B2092" w14:textId="405E3D2B" w:rsidR="00D435F4" w:rsidRPr="00AB6604" w:rsidRDefault="00CF7BCA"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1621" w:type="dxa"/>
            <w:tcBorders>
              <w:top w:val="nil"/>
              <w:bottom w:val="nil"/>
            </w:tcBorders>
            <w:vAlign w:val="center"/>
            <w:hideMark/>
          </w:tcPr>
          <w:p w14:paraId="696D8150"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Deviation from the standard taxi time</w:t>
            </w:r>
          </w:p>
        </w:tc>
      </w:tr>
      <w:tr w:rsidR="00B15FDC" w:rsidRPr="00AB6604" w14:paraId="1B5BEC4C" w14:textId="77777777" w:rsidTr="004B5617">
        <w:tc>
          <w:tcPr>
            <w:cnfStyle w:val="001000000000" w:firstRow="0" w:lastRow="0" w:firstColumn="1" w:lastColumn="0" w:oddVBand="0" w:evenVBand="0" w:oddHBand="0" w:evenHBand="0" w:firstRowFirstColumn="0" w:firstRowLastColumn="0" w:lastRowFirstColumn="0" w:lastRowLastColumn="0"/>
            <w:tcW w:w="616" w:type="dxa"/>
            <w:tcBorders>
              <w:top w:val="nil"/>
              <w:bottom w:val="nil"/>
              <w:right w:val="nil"/>
            </w:tcBorders>
            <w:vAlign w:val="center"/>
            <w:hideMark/>
          </w:tcPr>
          <w:p w14:paraId="06C23673" w14:textId="6CFAF55C" w:rsidR="00D435F4" w:rsidRPr="00AB6604" w:rsidRDefault="00D435F4" w:rsidP="00153364">
            <w:pPr>
              <w:pStyle w:val="BodyText"/>
              <w:jc w:val="center"/>
              <w:rPr>
                <w:sz w:val="16"/>
                <w:szCs w:val="16"/>
                <w:lang w:eastAsia="en-US"/>
              </w:rPr>
            </w:pPr>
            <w:r w:rsidRPr="00AB6604">
              <w:rPr>
                <w:sz w:val="16"/>
                <w:szCs w:val="16"/>
                <w:lang w:eastAsia="en-US"/>
              </w:rPr>
              <w:t>A.</w:t>
            </w:r>
            <w:r w:rsidR="00153364">
              <w:rPr>
                <w:sz w:val="16"/>
                <w:szCs w:val="16"/>
                <w:lang w:eastAsia="en-US"/>
              </w:rPr>
              <w:t>18</w:t>
            </w:r>
          </w:p>
        </w:tc>
        <w:tc>
          <w:tcPr>
            <w:tcW w:w="2044" w:type="dxa"/>
            <w:tcBorders>
              <w:top w:val="nil"/>
              <w:left w:val="nil"/>
              <w:bottom w:val="nil"/>
            </w:tcBorders>
            <w:vAlign w:val="center"/>
            <w:hideMark/>
          </w:tcPr>
          <w:p w14:paraId="63AF8203"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Flight off-block difference</w:t>
            </w:r>
          </w:p>
        </w:tc>
        <w:tc>
          <w:tcPr>
            <w:tcW w:w="1276" w:type="dxa"/>
            <w:tcBorders>
              <w:top w:val="nil"/>
              <w:bottom w:val="nil"/>
            </w:tcBorders>
            <w:vAlign w:val="center"/>
            <w:hideMark/>
          </w:tcPr>
          <w:p w14:paraId="5F1B9BAF"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efficiency</w:t>
            </w:r>
          </w:p>
        </w:tc>
        <w:tc>
          <w:tcPr>
            <w:tcW w:w="1280" w:type="dxa"/>
            <w:tcBorders>
              <w:top w:val="nil"/>
              <w:bottom w:val="nil"/>
            </w:tcBorders>
            <w:vAlign w:val="center"/>
            <w:hideMark/>
          </w:tcPr>
          <w:p w14:paraId="4130664F"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minutes</w:t>
            </w:r>
          </w:p>
        </w:tc>
        <w:tc>
          <w:tcPr>
            <w:tcW w:w="1475" w:type="dxa"/>
            <w:tcBorders>
              <w:top w:val="nil"/>
              <w:bottom w:val="nil"/>
            </w:tcBorders>
            <w:vAlign w:val="center"/>
            <w:hideMark/>
          </w:tcPr>
          <w:p w14:paraId="78D1C774"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scheduled off-block and actual off-block difference</w:t>
            </w:r>
          </w:p>
        </w:tc>
        <w:tc>
          <w:tcPr>
            <w:tcW w:w="1072" w:type="dxa"/>
            <w:tcBorders>
              <w:top w:val="nil"/>
              <w:bottom w:val="nil"/>
            </w:tcBorders>
            <w:vAlign w:val="center"/>
            <w:hideMark/>
          </w:tcPr>
          <w:p w14:paraId="22DD966B" w14:textId="700FD01A" w:rsidR="00D435F4" w:rsidRPr="00AB6604" w:rsidRDefault="00CF7BCA"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1621" w:type="dxa"/>
            <w:tcBorders>
              <w:top w:val="nil"/>
              <w:bottom w:val="nil"/>
            </w:tcBorders>
            <w:vAlign w:val="center"/>
            <w:hideMark/>
          </w:tcPr>
          <w:p w14:paraId="29E0424A"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total departure delay</w:t>
            </w:r>
          </w:p>
        </w:tc>
      </w:tr>
      <w:tr w:rsidR="00B15FDC" w:rsidRPr="00AB6604" w14:paraId="38762C0C" w14:textId="77777777" w:rsidTr="004B5617">
        <w:tc>
          <w:tcPr>
            <w:cnfStyle w:val="001000000000" w:firstRow="0" w:lastRow="0" w:firstColumn="1" w:lastColumn="0" w:oddVBand="0" w:evenVBand="0" w:oddHBand="0" w:evenHBand="0" w:firstRowFirstColumn="0" w:firstRowLastColumn="0" w:lastRowFirstColumn="0" w:lastRowLastColumn="0"/>
            <w:tcW w:w="616" w:type="dxa"/>
            <w:tcBorders>
              <w:top w:val="nil"/>
              <w:bottom w:val="nil"/>
              <w:right w:val="nil"/>
            </w:tcBorders>
            <w:vAlign w:val="center"/>
            <w:hideMark/>
          </w:tcPr>
          <w:p w14:paraId="3084EA2A" w14:textId="0EB8198E" w:rsidR="00D435F4" w:rsidRPr="00AB6604" w:rsidRDefault="00D435F4" w:rsidP="00153364">
            <w:pPr>
              <w:pStyle w:val="BodyText"/>
              <w:jc w:val="center"/>
              <w:rPr>
                <w:sz w:val="16"/>
                <w:szCs w:val="16"/>
                <w:lang w:eastAsia="en-US"/>
              </w:rPr>
            </w:pPr>
            <w:r w:rsidRPr="00AB6604">
              <w:rPr>
                <w:sz w:val="16"/>
                <w:szCs w:val="16"/>
                <w:lang w:eastAsia="en-US"/>
              </w:rPr>
              <w:t>A.</w:t>
            </w:r>
            <w:r w:rsidR="00153364">
              <w:rPr>
                <w:sz w:val="16"/>
                <w:szCs w:val="16"/>
                <w:lang w:eastAsia="en-US"/>
              </w:rPr>
              <w:t>19</w:t>
            </w:r>
          </w:p>
        </w:tc>
        <w:tc>
          <w:tcPr>
            <w:tcW w:w="2044" w:type="dxa"/>
            <w:tcBorders>
              <w:top w:val="nil"/>
              <w:left w:val="nil"/>
              <w:bottom w:val="nil"/>
            </w:tcBorders>
            <w:vAlign w:val="center"/>
            <w:hideMark/>
          </w:tcPr>
          <w:p w14:paraId="76181CD4"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Flight in-block difference</w:t>
            </w:r>
          </w:p>
        </w:tc>
        <w:tc>
          <w:tcPr>
            <w:tcW w:w="1276" w:type="dxa"/>
            <w:tcBorders>
              <w:top w:val="nil"/>
              <w:bottom w:val="nil"/>
            </w:tcBorders>
            <w:vAlign w:val="center"/>
            <w:hideMark/>
          </w:tcPr>
          <w:p w14:paraId="1616ED79"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efficiency</w:t>
            </w:r>
          </w:p>
        </w:tc>
        <w:tc>
          <w:tcPr>
            <w:tcW w:w="1280" w:type="dxa"/>
            <w:tcBorders>
              <w:top w:val="nil"/>
              <w:bottom w:val="nil"/>
            </w:tcBorders>
            <w:vAlign w:val="center"/>
            <w:hideMark/>
          </w:tcPr>
          <w:p w14:paraId="08A1098F"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minutes</w:t>
            </w:r>
          </w:p>
        </w:tc>
        <w:tc>
          <w:tcPr>
            <w:tcW w:w="1475" w:type="dxa"/>
            <w:tcBorders>
              <w:top w:val="nil"/>
              <w:bottom w:val="nil"/>
            </w:tcBorders>
            <w:vAlign w:val="center"/>
            <w:hideMark/>
          </w:tcPr>
          <w:p w14:paraId="24F87B2F"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scheduled in-block and actual in-block difference</w:t>
            </w:r>
          </w:p>
        </w:tc>
        <w:tc>
          <w:tcPr>
            <w:tcW w:w="1072" w:type="dxa"/>
            <w:tcBorders>
              <w:top w:val="nil"/>
              <w:bottom w:val="nil"/>
            </w:tcBorders>
            <w:vAlign w:val="center"/>
            <w:hideMark/>
          </w:tcPr>
          <w:p w14:paraId="6B9A7172" w14:textId="4B583204" w:rsidR="00D435F4" w:rsidRPr="00AB6604" w:rsidRDefault="00CF7BCA"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1621" w:type="dxa"/>
            <w:tcBorders>
              <w:top w:val="nil"/>
              <w:bottom w:val="nil"/>
            </w:tcBorders>
            <w:vAlign w:val="center"/>
            <w:hideMark/>
          </w:tcPr>
          <w:p w14:paraId="1EFF052C"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absolute arrival delay</w:t>
            </w:r>
          </w:p>
        </w:tc>
      </w:tr>
      <w:tr w:rsidR="00B15FDC" w:rsidRPr="00AB6604" w14:paraId="79B95509" w14:textId="77777777" w:rsidTr="004B5617">
        <w:tc>
          <w:tcPr>
            <w:cnfStyle w:val="001000000000" w:firstRow="0" w:lastRow="0" w:firstColumn="1" w:lastColumn="0" w:oddVBand="0" w:evenVBand="0" w:oddHBand="0" w:evenHBand="0" w:firstRowFirstColumn="0" w:firstRowLastColumn="0" w:lastRowFirstColumn="0" w:lastRowLastColumn="0"/>
            <w:tcW w:w="616" w:type="dxa"/>
            <w:tcBorders>
              <w:top w:val="nil"/>
              <w:bottom w:val="nil"/>
              <w:right w:val="nil"/>
            </w:tcBorders>
            <w:vAlign w:val="center"/>
            <w:hideMark/>
          </w:tcPr>
          <w:p w14:paraId="288491A4" w14:textId="651E8D26" w:rsidR="00D435F4" w:rsidRPr="00AB6604" w:rsidRDefault="00D435F4" w:rsidP="00153364">
            <w:pPr>
              <w:pStyle w:val="BodyText"/>
              <w:jc w:val="center"/>
              <w:rPr>
                <w:sz w:val="16"/>
                <w:szCs w:val="16"/>
                <w:lang w:eastAsia="en-US"/>
              </w:rPr>
            </w:pPr>
            <w:r w:rsidRPr="00AB6604">
              <w:rPr>
                <w:sz w:val="16"/>
                <w:szCs w:val="16"/>
                <w:lang w:eastAsia="en-US"/>
              </w:rPr>
              <w:t>A.</w:t>
            </w:r>
            <w:r w:rsidR="00153364">
              <w:rPr>
                <w:sz w:val="16"/>
                <w:szCs w:val="16"/>
                <w:lang w:eastAsia="en-US"/>
              </w:rPr>
              <w:t>20</w:t>
            </w:r>
          </w:p>
        </w:tc>
        <w:tc>
          <w:tcPr>
            <w:tcW w:w="2044" w:type="dxa"/>
            <w:tcBorders>
              <w:top w:val="nil"/>
              <w:left w:val="nil"/>
              <w:bottom w:val="nil"/>
            </w:tcBorders>
            <w:vAlign w:val="center"/>
            <w:hideMark/>
          </w:tcPr>
          <w:p w14:paraId="00D40CC9"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Load factors (in aircraft time weighted)</w:t>
            </w:r>
          </w:p>
        </w:tc>
        <w:tc>
          <w:tcPr>
            <w:tcW w:w="1276" w:type="dxa"/>
            <w:tcBorders>
              <w:top w:val="nil"/>
              <w:bottom w:val="nil"/>
            </w:tcBorders>
            <w:vAlign w:val="center"/>
            <w:hideMark/>
          </w:tcPr>
          <w:p w14:paraId="61FB2414"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occupancy</w:t>
            </w:r>
          </w:p>
        </w:tc>
        <w:tc>
          <w:tcPr>
            <w:tcW w:w="1280" w:type="dxa"/>
            <w:tcBorders>
              <w:top w:val="nil"/>
              <w:bottom w:val="nil"/>
            </w:tcBorders>
            <w:vAlign w:val="center"/>
            <w:hideMark/>
          </w:tcPr>
          <w:p w14:paraId="7AA401C8"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minutes*passengers</w:t>
            </w:r>
          </w:p>
        </w:tc>
        <w:tc>
          <w:tcPr>
            <w:tcW w:w="1475" w:type="dxa"/>
            <w:tcBorders>
              <w:top w:val="nil"/>
              <w:bottom w:val="nil"/>
            </w:tcBorders>
            <w:vAlign w:val="center"/>
            <w:hideMark/>
          </w:tcPr>
          <w:p w14:paraId="00E55E41"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number of passengers time expected route length in minutes</w:t>
            </w:r>
          </w:p>
        </w:tc>
        <w:tc>
          <w:tcPr>
            <w:tcW w:w="1072" w:type="dxa"/>
            <w:tcBorders>
              <w:top w:val="nil"/>
              <w:bottom w:val="nil"/>
            </w:tcBorders>
            <w:vAlign w:val="center"/>
            <w:hideMark/>
          </w:tcPr>
          <w:p w14:paraId="7A5D9C2E" w14:textId="02FF235C" w:rsidR="00D435F4" w:rsidRPr="00AB6604" w:rsidRDefault="00CF7BCA"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1621" w:type="dxa"/>
            <w:tcBorders>
              <w:top w:val="nil"/>
              <w:bottom w:val="nil"/>
            </w:tcBorders>
            <w:vAlign w:val="center"/>
            <w:hideMark/>
          </w:tcPr>
          <w:p w14:paraId="743D963B"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w:t>
            </w:r>
          </w:p>
        </w:tc>
      </w:tr>
      <w:tr w:rsidR="00B15FDC" w:rsidRPr="00AB6604" w14:paraId="61C366C7" w14:textId="77777777" w:rsidTr="004B5617">
        <w:tc>
          <w:tcPr>
            <w:cnfStyle w:val="001000000000" w:firstRow="0" w:lastRow="0" w:firstColumn="1" w:lastColumn="0" w:oddVBand="0" w:evenVBand="0" w:oddHBand="0" w:evenHBand="0" w:firstRowFirstColumn="0" w:firstRowLastColumn="0" w:lastRowFirstColumn="0" w:lastRowLastColumn="0"/>
            <w:tcW w:w="616" w:type="dxa"/>
            <w:tcBorders>
              <w:top w:val="nil"/>
              <w:bottom w:val="single" w:sz="8" w:space="0" w:color="auto"/>
              <w:right w:val="nil"/>
            </w:tcBorders>
            <w:vAlign w:val="center"/>
            <w:hideMark/>
          </w:tcPr>
          <w:p w14:paraId="560020FF" w14:textId="7D01F8E6" w:rsidR="00D435F4" w:rsidRPr="00AB6604" w:rsidRDefault="00D435F4" w:rsidP="00153364">
            <w:pPr>
              <w:pStyle w:val="BodyText"/>
              <w:jc w:val="center"/>
              <w:rPr>
                <w:sz w:val="16"/>
                <w:szCs w:val="16"/>
                <w:lang w:eastAsia="en-US"/>
              </w:rPr>
            </w:pPr>
            <w:r w:rsidRPr="00AB6604">
              <w:rPr>
                <w:sz w:val="16"/>
                <w:szCs w:val="16"/>
                <w:lang w:eastAsia="en-US"/>
              </w:rPr>
              <w:t>A.</w:t>
            </w:r>
            <w:r w:rsidR="00153364">
              <w:rPr>
                <w:sz w:val="16"/>
                <w:szCs w:val="16"/>
                <w:lang w:eastAsia="en-US"/>
              </w:rPr>
              <w:t>21</w:t>
            </w:r>
          </w:p>
        </w:tc>
        <w:tc>
          <w:tcPr>
            <w:tcW w:w="2044" w:type="dxa"/>
            <w:tcBorders>
              <w:top w:val="nil"/>
              <w:left w:val="nil"/>
              <w:bottom w:val="single" w:sz="8" w:space="0" w:color="auto"/>
            </w:tcBorders>
            <w:vAlign w:val="center"/>
            <w:hideMark/>
          </w:tcPr>
          <w:p w14:paraId="5DFEB1AC"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Airport reactionary/primary delay ratio</w:t>
            </w:r>
          </w:p>
        </w:tc>
        <w:tc>
          <w:tcPr>
            <w:tcW w:w="1276" w:type="dxa"/>
            <w:tcBorders>
              <w:top w:val="nil"/>
              <w:bottom w:val="single" w:sz="8" w:space="0" w:color="auto"/>
            </w:tcBorders>
            <w:vAlign w:val="center"/>
            <w:hideMark/>
          </w:tcPr>
          <w:p w14:paraId="0EF307ED"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efficiency</w:t>
            </w:r>
          </w:p>
        </w:tc>
        <w:tc>
          <w:tcPr>
            <w:tcW w:w="1280" w:type="dxa"/>
            <w:tcBorders>
              <w:top w:val="nil"/>
              <w:bottom w:val="single" w:sz="8" w:space="0" w:color="auto"/>
            </w:tcBorders>
            <w:vAlign w:val="center"/>
            <w:hideMark/>
          </w:tcPr>
          <w:p w14:paraId="1C83CCEA"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n/a</w:t>
            </w:r>
          </w:p>
        </w:tc>
        <w:tc>
          <w:tcPr>
            <w:tcW w:w="1475" w:type="dxa"/>
            <w:tcBorders>
              <w:top w:val="nil"/>
              <w:bottom w:val="single" w:sz="8" w:space="0" w:color="auto"/>
            </w:tcBorders>
            <w:vAlign w:val="center"/>
            <w:hideMark/>
          </w:tcPr>
          <w:p w14:paraId="0759013B"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Reactionary delay (all causes) divided by departure delay (all causes)</w:t>
            </w:r>
          </w:p>
        </w:tc>
        <w:tc>
          <w:tcPr>
            <w:tcW w:w="1072" w:type="dxa"/>
            <w:tcBorders>
              <w:top w:val="nil"/>
              <w:bottom w:val="single" w:sz="8" w:space="0" w:color="auto"/>
            </w:tcBorders>
            <w:vAlign w:val="center"/>
            <w:hideMark/>
          </w:tcPr>
          <w:p w14:paraId="7C90EE33" w14:textId="35D8B64F" w:rsidR="00D435F4" w:rsidRPr="00AB6604" w:rsidRDefault="00CF7BCA"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1621" w:type="dxa"/>
            <w:tcBorders>
              <w:top w:val="nil"/>
              <w:bottom w:val="single" w:sz="8" w:space="0" w:color="auto"/>
            </w:tcBorders>
            <w:vAlign w:val="center"/>
            <w:hideMark/>
          </w:tcPr>
          <w:p w14:paraId="5F0F1C74" w14:textId="77777777" w:rsidR="00D435F4" w:rsidRPr="00AB6604" w:rsidRDefault="00D435F4" w:rsidP="0016091F">
            <w:pPr>
              <w:pStyle w:val="BodyText"/>
              <w:keepN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w:t>
            </w:r>
          </w:p>
        </w:tc>
      </w:tr>
    </w:tbl>
    <w:p w14:paraId="204ADBED" w14:textId="77777777" w:rsidR="00D435F4" w:rsidRPr="00AB6604" w:rsidRDefault="00D435F4" w:rsidP="00D435F4">
      <w:pPr>
        <w:spacing w:before="100" w:beforeAutospacing="1" w:after="100" w:afterAutospacing="1"/>
        <w:rPr>
          <w:rFonts w:ascii="Times" w:hAnsi="Times"/>
          <w:lang w:eastAsia="en-US"/>
        </w:rPr>
      </w:pPr>
      <w:r w:rsidRPr="00AB6604">
        <w:rPr>
          <w:rFonts w:ascii="Times" w:hAnsi="Times"/>
          <w:lang w:eastAsia="en-US"/>
        </w:rPr>
        <w:lastRenderedPageBreak/>
        <w:t> </w:t>
      </w:r>
    </w:p>
    <w:p w14:paraId="72E3E1B2" w14:textId="77777777" w:rsidR="007867E6" w:rsidRPr="00AB6604" w:rsidRDefault="00D435F4" w:rsidP="007867E6">
      <w:pPr>
        <w:pStyle w:val="BodyText"/>
      </w:pPr>
      <w:r w:rsidRPr="00AB6604">
        <w:t>Passenger-centred metrics, however, put passengers in the centre of the system. It has been shown (POEM) that some changes on the air transport system can only be determined by looking at passenger-centred metrics, because only those can capture features otherwise missed by more conventional flight-centred metrics. The following list contains the ComplexityCosts expected outputs from the passenger perspective.</w:t>
      </w:r>
    </w:p>
    <w:p w14:paraId="2B565843" w14:textId="77777777" w:rsidR="00D435F4" w:rsidRPr="00AB6604" w:rsidRDefault="00D435F4" w:rsidP="007867E6">
      <w:pPr>
        <w:pStyle w:val="BodyText"/>
      </w:pPr>
    </w:p>
    <w:p w14:paraId="2DC65A27" w14:textId="667F30F5" w:rsidR="00EF2D65" w:rsidRPr="00AB6604" w:rsidRDefault="00EF2D65" w:rsidP="005E2C6A">
      <w:pPr>
        <w:pStyle w:val="Caption"/>
      </w:pPr>
      <w:bookmarkStart w:id="25" w:name="_Toc418659654"/>
      <w:r w:rsidRPr="00AB6604">
        <w:t xml:space="preserve">Table </w:t>
      </w:r>
      <w:r w:rsidRPr="00AB6604">
        <w:fldChar w:fldCharType="begin"/>
      </w:r>
      <w:r w:rsidRPr="00AB6604">
        <w:instrText xml:space="preserve"> SEQ Table \* ARABIC </w:instrText>
      </w:r>
      <w:r w:rsidRPr="00AB6604">
        <w:fldChar w:fldCharType="separate"/>
      </w:r>
      <w:r w:rsidR="00B017C4">
        <w:rPr>
          <w:noProof/>
        </w:rPr>
        <w:t>2</w:t>
      </w:r>
      <w:r w:rsidRPr="00AB6604">
        <w:rPr>
          <w:noProof/>
        </w:rPr>
        <w:fldChar w:fldCharType="end"/>
      </w:r>
      <w:r w:rsidRPr="00AB6604">
        <w:t>. Passenger-centred metrics</w:t>
      </w:r>
      <w:bookmarkEnd w:id="25"/>
    </w:p>
    <w:tbl>
      <w:tblPr>
        <w:tblStyle w:val="TableClassic1"/>
        <w:tblW w:w="0" w:type="auto"/>
        <w:tblLook w:val="04A0" w:firstRow="1" w:lastRow="0" w:firstColumn="1" w:lastColumn="0" w:noHBand="0" w:noVBand="1"/>
      </w:tblPr>
      <w:tblGrid>
        <w:gridCol w:w="616"/>
        <w:gridCol w:w="881"/>
        <w:gridCol w:w="774"/>
        <w:gridCol w:w="1188"/>
        <w:gridCol w:w="1497"/>
        <w:gridCol w:w="1591"/>
        <w:gridCol w:w="1147"/>
        <w:gridCol w:w="1548"/>
      </w:tblGrid>
      <w:tr w:rsidR="00D435F4" w:rsidRPr="00AB6604" w14:paraId="6B9DB68D" w14:textId="77777777" w:rsidTr="00D540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right w:val="nil"/>
            </w:tcBorders>
            <w:vAlign w:val="center"/>
            <w:hideMark/>
          </w:tcPr>
          <w:p w14:paraId="2A84B9B7" w14:textId="77777777" w:rsidR="00D435F4" w:rsidRPr="00AB6604" w:rsidRDefault="00D435F4" w:rsidP="0016091F">
            <w:pPr>
              <w:pStyle w:val="BodyText"/>
              <w:jc w:val="center"/>
              <w:rPr>
                <w:b/>
                <w:i w:val="0"/>
                <w:sz w:val="16"/>
                <w:szCs w:val="16"/>
                <w:lang w:eastAsia="en-US"/>
              </w:rPr>
            </w:pPr>
            <w:r w:rsidRPr="00AB6604">
              <w:rPr>
                <w:b/>
                <w:i w:val="0"/>
                <w:sz w:val="16"/>
                <w:szCs w:val="16"/>
                <w:lang w:eastAsia="en-US"/>
              </w:rPr>
              <w:t>Code</w:t>
            </w:r>
          </w:p>
        </w:tc>
        <w:tc>
          <w:tcPr>
            <w:tcW w:w="0" w:type="auto"/>
            <w:gridSpan w:val="2"/>
            <w:tcBorders>
              <w:top w:val="single" w:sz="8" w:space="0" w:color="auto"/>
              <w:left w:val="nil"/>
            </w:tcBorders>
            <w:vAlign w:val="center"/>
            <w:hideMark/>
          </w:tcPr>
          <w:p w14:paraId="40D55DDF" w14:textId="77777777" w:rsidR="00D435F4" w:rsidRPr="00AB6604" w:rsidRDefault="00D435F4" w:rsidP="0016091F">
            <w:pPr>
              <w:pStyle w:val="BodyText"/>
              <w:jc w:val="center"/>
              <w:cnfStyle w:val="100000000000" w:firstRow="1" w:lastRow="0" w:firstColumn="0" w:lastColumn="0" w:oddVBand="0" w:evenVBand="0" w:oddHBand="0" w:evenHBand="0" w:firstRowFirstColumn="0" w:firstRowLastColumn="0" w:lastRowFirstColumn="0" w:lastRowLastColumn="0"/>
              <w:rPr>
                <w:b/>
                <w:i w:val="0"/>
                <w:sz w:val="16"/>
                <w:szCs w:val="16"/>
                <w:lang w:eastAsia="en-US"/>
              </w:rPr>
            </w:pPr>
            <w:r w:rsidRPr="00AB6604">
              <w:rPr>
                <w:b/>
                <w:i w:val="0"/>
                <w:sz w:val="16"/>
                <w:szCs w:val="16"/>
                <w:lang w:eastAsia="en-US"/>
              </w:rPr>
              <w:t>Name</w:t>
            </w:r>
          </w:p>
        </w:tc>
        <w:tc>
          <w:tcPr>
            <w:tcW w:w="0" w:type="auto"/>
            <w:tcBorders>
              <w:top w:val="single" w:sz="8" w:space="0" w:color="auto"/>
            </w:tcBorders>
            <w:vAlign w:val="center"/>
            <w:hideMark/>
          </w:tcPr>
          <w:p w14:paraId="547F1D49" w14:textId="77777777" w:rsidR="00D435F4" w:rsidRPr="00AB6604" w:rsidRDefault="00D435F4" w:rsidP="0016091F">
            <w:pPr>
              <w:pStyle w:val="BodyText"/>
              <w:jc w:val="center"/>
              <w:cnfStyle w:val="100000000000" w:firstRow="1" w:lastRow="0" w:firstColumn="0" w:lastColumn="0" w:oddVBand="0" w:evenVBand="0" w:oddHBand="0" w:evenHBand="0" w:firstRowFirstColumn="0" w:firstRowLastColumn="0" w:lastRowFirstColumn="0" w:lastRowLastColumn="0"/>
              <w:rPr>
                <w:b/>
                <w:i w:val="0"/>
                <w:sz w:val="16"/>
                <w:szCs w:val="16"/>
                <w:lang w:eastAsia="en-US"/>
              </w:rPr>
            </w:pPr>
            <w:r w:rsidRPr="00AB6604">
              <w:rPr>
                <w:b/>
                <w:i w:val="0"/>
                <w:sz w:val="16"/>
                <w:szCs w:val="16"/>
                <w:lang w:eastAsia="en-US"/>
              </w:rPr>
              <w:t>Subcategory</w:t>
            </w:r>
          </w:p>
        </w:tc>
        <w:tc>
          <w:tcPr>
            <w:tcW w:w="0" w:type="auto"/>
            <w:tcBorders>
              <w:top w:val="single" w:sz="8" w:space="0" w:color="auto"/>
            </w:tcBorders>
            <w:vAlign w:val="center"/>
            <w:hideMark/>
          </w:tcPr>
          <w:p w14:paraId="2B935B3A" w14:textId="749589D3" w:rsidR="00D435F4" w:rsidRPr="00AB6604" w:rsidRDefault="00D435F4" w:rsidP="0016091F">
            <w:pPr>
              <w:pStyle w:val="BodyText"/>
              <w:jc w:val="center"/>
              <w:cnfStyle w:val="100000000000" w:firstRow="1" w:lastRow="0" w:firstColumn="0" w:lastColumn="0" w:oddVBand="0" w:evenVBand="0" w:oddHBand="0" w:evenHBand="0" w:firstRowFirstColumn="0" w:firstRowLastColumn="0" w:lastRowFirstColumn="0" w:lastRowLastColumn="0"/>
              <w:rPr>
                <w:b/>
                <w:i w:val="0"/>
                <w:sz w:val="16"/>
                <w:szCs w:val="16"/>
                <w:lang w:eastAsia="en-US"/>
              </w:rPr>
            </w:pPr>
            <w:r w:rsidRPr="00AB6604">
              <w:rPr>
                <w:b/>
                <w:i w:val="0"/>
                <w:sz w:val="16"/>
                <w:szCs w:val="16"/>
                <w:lang w:eastAsia="en-US"/>
              </w:rPr>
              <w:t>Units</w:t>
            </w:r>
          </w:p>
        </w:tc>
        <w:tc>
          <w:tcPr>
            <w:tcW w:w="0" w:type="auto"/>
            <w:tcBorders>
              <w:top w:val="single" w:sz="8" w:space="0" w:color="auto"/>
            </w:tcBorders>
            <w:vAlign w:val="center"/>
            <w:hideMark/>
          </w:tcPr>
          <w:p w14:paraId="4F1F9484" w14:textId="77777777" w:rsidR="00D435F4" w:rsidRPr="00AB6604" w:rsidRDefault="00D435F4" w:rsidP="0016091F">
            <w:pPr>
              <w:pStyle w:val="BodyText"/>
              <w:jc w:val="center"/>
              <w:cnfStyle w:val="100000000000" w:firstRow="1" w:lastRow="0" w:firstColumn="0" w:lastColumn="0" w:oddVBand="0" w:evenVBand="0" w:oddHBand="0" w:evenHBand="0" w:firstRowFirstColumn="0" w:firstRowLastColumn="0" w:lastRowFirstColumn="0" w:lastRowLastColumn="0"/>
              <w:rPr>
                <w:b/>
                <w:i w:val="0"/>
                <w:sz w:val="16"/>
                <w:szCs w:val="16"/>
                <w:lang w:eastAsia="en-US"/>
              </w:rPr>
            </w:pPr>
            <w:r w:rsidRPr="00AB6604">
              <w:rPr>
                <w:b/>
                <w:i w:val="0"/>
                <w:sz w:val="16"/>
                <w:szCs w:val="16"/>
                <w:lang w:eastAsia="en-US"/>
              </w:rPr>
              <w:t>Description</w:t>
            </w:r>
          </w:p>
        </w:tc>
        <w:tc>
          <w:tcPr>
            <w:tcW w:w="0" w:type="auto"/>
            <w:tcBorders>
              <w:top w:val="single" w:sz="8" w:space="0" w:color="auto"/>
            </w:tcBorders>
            <w:vAlign w:val="center"/>
            <w:hideMark/>
          </w:tcPr>
          <w:p w14:paraId="09915AA2" w14:textId="77777777" w:rsidR="00D435F4" w:rsidRPr="00AB6604" w:rsidRDefault="00D435F4" w:rsidP="0016091F">
            <w:pPr>
              <w:pStyle w:val="BodyText"/>
              <w:jc w:val="center"/>
              <w:cnfStyle w:val="100000000000" w:firstRow="1" w:lastRow="0" w:firstColumn="0" w:lastColumn="0" w:oddVBand="0" w:evenVBand="0" w:oddHBand="0" w:evenHBand="0" w:firstRowFirstColumn="0" w:firstRowLastColumn="0" w:lastRowFirstColumn="0" w:lastRowLastColumn="0"/>
              <w:rPr>
                <w:b/>
                <w:i w:val="0"/>
                <w:sz w:val="16"/>
                <w:szCs w:val="16"/>
                <w:lang w:eastAsia="en-US"/>
              </w:rPr>
            </w:pPr>
            <w:r w:rsidRPr="00AB6604">
              <w:rPr>
                <w:b/>
                <w:i w:val="0"/>
                <w:sz w:val="16"/>
                <w:szCs w:val="16"/>
                <w:lang w:eastAsia="en-US"/>
              </w:rPr>
              <w:t>Fully supported</w:t>
            </w:r>
          </w:p>
        </w:tc>
        <w:tc>
          <w:tcPr>
            <w:tcW w:w="0" w:type="auto"/>
            <w:tcBorders>
              <w:top w:val="single" w:sz="8" w:space="0" w:color="auto"/>
            </w:tcBorders>
            <w:vAlign w:val="center"/>
            <w:hideMark/>
          </w:tcPr>
          <w:p w14:paraId="284EA1B0" w14:textId="77777777" w:rsidR="00D435F4" w:rsidRPr="00AB6604" w:rsidRDefault="00D435F4" w:rsidP="0016091F">
            <w:pPr>
              <w:pStyle w:val="BodyText"/>
              <w:jc w:val="center"/>
              <w:cnfStyle w:val="100000000000" w:firstRow="1" w:lastRow="0" w:firstColumn="0" w:lastColumn="0" w:oddVBand="0" w:evenVBand="0" w:oddHBand="0" w:evenHBand="0" w:firstRowFirstColumn="0" w:firstRowLastColumn="0" w:lastRowFirstColumn="0" w:lastRowLastColumn="0"/>
              <w:rPr>
                <w:b/>
                <w:i w:val="0"/>
                <w:sz w:val="16"/>
                <w:szCs w:val="16"/>
                <w:lang w:eastAsia="en-US"/>
              </w:rPr>
            </w:pPr>
            <w:r w:rsidRPr="00AB6604">
              <w:rPr>
                <w:b/>
                <w:i w:val="0"/>
                <w:sz w:val="16"/>
                <w:szCs w:val="16"/>
                <w:lang w:eastAsia="en-US"/>
              </w:rPr>
              <w:t>Comments</w:t>
            </w:r>
          </w:p>
        </w:tc>
      </w:tr>
      <w:tr w:rsidR="00D435F4" w:rsidRPr="00AB6604" w14:paraId="049FAE7E" w14:textId="77777777" w:rsidTr="0016091F">
        <w:tc>
          <w:tcPr>
            <w:cnfStyle w:val="001000000000" w:firstRow="0" w:lastRow="0" w:firstColumn="1" w:lastColumn="0" w:oddVBand="0" w:evenVBand="0" w:oddHBand="0" w:evenHBand="0" w:firstRowFirstColumn="0" w:firstRowLastColumn="0" w:lastRowFirstColumn="0" w:lastRowLastColumn="0"/>
            <w:tcW w:w="0" w:type="auto"/>
            <w:tcBorders>
              <w:right w:val="nil"/>
            </w:tcBorders>
            <w:vAlign w:val="center"/>
            <w:hideMark/>
          </w:tcPr>
          <w:p w14:paraId="1C71225B" w14:textId="77777777" w:rsidR="00D435F4" w:rsidRPr="00AB6604" w:rsidRDefault="00D435F4" w:rsidP="0016091F">
            <w:pPr>
              <w:pStyle w:val="BodyText"/>
              <w:jc w:val="center"/>
              <w:rPr>
                <w:sz w:val="16"/>
                <w:szCs w:val="16"/>
                <w:lang w:eastAsia="en-US"/>
              </w:rPr>
            </w:pPr>
            <w:r w:rsidRPr="00AB6604">
              <w:rPr>
                <w:sz w:val="16"/>
                <w:szCs w:val="16"/>
                <w:lang w:eastAsia="en-US"/>
              </w:rPr>
              <w:t>B.01</w:t>
            </w:r>
          </w:p>
        </w:tc>
        <w:tc>
          <w:tcPr>
            <w:tcW w:w="0" w:type="auto"/>
            <w:gridSpan w:val="2"/>
            <w:tcBorders>
              <w:left w:val="nil"/>
            </w:tcBorders>
            <w:vAlign w:val="center"/>
            <w:hideMark/>
          </w:tcPr>
          <w:p w14:paraId="3B3FBC86" w14:textId="62055B86"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xml:space="preserve">Passenger </w:t>
            </w:r>
            <w:r w:rsidR="00153364">
              <w:rPr>
                <w:sz w:val="16"/>
                <w:szCs w:val="16"/>
                <w:lang w:eastAsia="en-US"/>
              </w:rPr>
              <w:t xml:space="preserve">(final) </w:t>
            </w:r>
            <w:r w:rsidRPr="00AB6604">
              <w:rPr>
                <w:sz w:val="16"/>
                <w:szCs w:val="16"/>
                <w:lang w:eastAsia="en-US"/>
              </w:rPr>
              <w:t>arrival delay</w:t>
            </w:r>
          </w:p>
        </w:tc>
        <w:tc>
          <w:tcPr>
            <w:tcW w:w="0" w:type="auto"/>
            <w:vAlign w:val="center"/>
            <w:hideMark/>
          </w:tcPr>
          <w:p w14:paraId="173034C1"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delay</w:t>
            </w:r>
          </w:p>
        </w:tc>
        <w:tc>
          <w:tcPr>
            <w:tcW w:w="0" w:type="auto"/>
            <w:vAlign w:val="center"/>
            <w:hideMark/>
          </w:tcPr>
          <w:p w14:paraId="2F647BF3"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minutes</w:t>
            </w:r>
          </w:p>
        </w:tc>
        <w:tc>
          <w:tcPr>
            <w:tcW w:w="0" w:type="auto"/>
            <w:vAlign w:val="center"/>
            <w:hideMark/>
          </w:tcPr>
          <w:p w14:paraId="3CF3D6B8"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xml:space="preserve">scheduled arrival </w:t>
            </w:r>
            <w:r w:rsidRPr="00153364">
              <w:rPr>
                <w:i/>
                <w:sz w:val="16"/>
                <w:szCs w:val="16"/>
                <w:lang w:eastAsia="en-US"/>
              </w:rPr>
              <w:t>versus</w:t>
            </w:r>
            <w:r w:rsidRPr="00AB6604">
              <w:rPr>
                <w:sz w:val="16"/>
                <w:szCs w:val="16"/>
                <w:lang w:eastAsia="en-US"/>
              </w:rPr>
              <w:t xml:space="preserve"> actual arrival</w:t>
            </w:r>
          </w:p>
        </w:tc>
        <w:tc>
          <w:tcPr>
            <w:tcW w:w="0" w:type="auto"/>
            <w:vAlign w:val="center"/>
            <w:hideMark/>
          </w:tcPr>
          <w:p w14:paraId="71812895" w14:textId="2AA7ADDC" w:rsidR="00D435F4" w:rsidRPr="00AB6604" w:rsidRDefault="00CF7BCA"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0" w:type="auto"/>
            <w:vAlign w:val="center"/>
            <w:hideMark/>
          </w:tcPr>
          <w:p w14:paraId="02FED0DF" w14:textId="31D6BECC"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w:t>
            </w:r>
            <w:r w:rsidR="00153364">
              <w:rPr>
                <w:sz w:val="16"/>
                <w:szCs w:val="16"/>
                <w:lang w:eastAsia="en-US"/>
              </w:rPr>
              <w:t>Applies to last leg</w:t>
            </w:r>
          </w:p>
        </w:tc>
      </w:tr>
      <w:tr w:rsidR="00153364" w:rsidRPr="00AB6604" w14:paraId="776E6203" w14:textId="77777777" w:rsidTr="0016091F">
        <w:tc>
          <w:tcPr>
            <w:cnfStyle w:val="001000000000" w:firstRow="0" w:lastRow="0" w:firstColumn="1" w:lastColumn="0" w:oddVBand="0" w:evenVBand="0" w:oddHBand="0" w:evenHBand="0" w:firstRowFirstColumn="0" w:firstRowLastColumn="0" w:lastRowFirstColumn="0" w:lastRowLastColumn="0"/>
            <w:tcW w:w="0" w:type="auto"/>
            <w:tcBorders>
              <w:right w:val="nil"/>
            </w:tcBorders>
            <w:vAlign w:val="center"/>
          </w:tcPr>
          <w:p w14:paraId="29429E00" w14:textId="60B30E1D" w:rsidR="00153364" w:rsidRPr="00B147F1" w:rsidRDefault="00153364" w:rsidP="0016091F">
            <w:pPr>
              <w:pStyle w:val="BodyText"/>
              <w:jc w:val="center"/>
              <w:rPr>
                <w:sz w:val="16"/>
                <w:szCs w:val="16"/>
                <w:lang w:eastAsia="en-US"/>
              </w:rPr>
            </w:pPr>
            <w:r w:rsidRPr="00B147F1">
              <w:rPr>
                <w:sz w:val="16"/>
                <w:szCs w:val="16"/>
                <w:lang w:eastAsia="en-US"/>
              </w:rPr>
              <w:t>B.02</w:t>
            </w:r>
          </w:p>
        </w:tc>
        <w:tc>
          <w:tcPr>
            <w:tcW w:w="0" w:type="auto"/>
            <w:gridSpan w:val="2"/>
            <w:tcBorders>
              <w:left w:val="nil"/>
            </w:tcBorders>
            <w:vAlign w:val="center"/>
          </w:tcPr>
          <w:p w14:paraId="7BB436FF" w14:textId="02951D71" w:rsidR="00153364" w:rsidRPr="00B147F1" w:rsidRDefault="0015336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B147F1">
              <w:rPr>
                <w:sz w:val="16"/>
                <w:szCs w:val="16"/>
                <w:lang w:eastAsia="en-US"/>
              </w:rPr>
              <w:t>Passenger (initial)  departure delay</w:t>
            </w:r>
          </w:p>
        </w:tc>
        <w:tc>
          <w:tcPr>
            <w:tcW w:w="0" w:type="auto"/>
            <w:vAlign w:val="center"/>
          </w:tcPr>
          <w:p w14:paraId="4BAEBC0A" w14:textId="76C2A494" w:rsidR="00153364" w:rsidRPr="00B147F1" w:rsidRDefault="0015336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B147F1">
              <w:rPr>
                <w:sz w:val="16"/>
                <w:szCs w:val="16"/>
                <w:lang w:eastAsia="en-US"/>
              </w:rPr>
              <w:t>delay</w:t>
            </w:r>
          </w:p>
        </w:tc>
        <w:tc>
          <w:tcPr>
            <w:tcW w:w="0" w:type="auto"/>
            <w:vAlign w:val="center"/>
          </w:tcPr>
          <w:p w14:paraId="09709896" w14:textId="7180CA47" w:rsidR="00153364" w:rsidRPr="00B147F1" w:rsidRDefault="0015336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B147F1">
              <w:rPr>
                <w:sz w:val="16"/>
                <w:szCs w:val="16"/>
                <w:lang w:eastAsia="en-US"/>
              </w:rPr>
              <w:t>minutes</w:t>
            </w:r>
          </w:p>
        </w:tc>
        <w:tc>
          <w:tcPr>
            <w:tcW w:w="0" w:type="auto"/>
            <w:vAlign w:val="center"/>
          </w:tcPr>
          <w:p w14:paraId="3F9A7AE0" w14:textId="523389FD" w:rsidR="00153364" w:rsidRPr="00B147F1" w:rsidRDefault="00153364" w:rsidP="00153364">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B147F1">
              <w:rPr>
                <w:sz w:val="16"/>
                <w:szCs w:val="16"/>
                <w:lang w:eastAsia="en-US"/>
              </w:rPr>
              <w:t xml:space="preserve">scheduled departure </w:t>
            </w:r>
            <w:r w:rsidRPr="00B147F1">
              <w:rPr>
                <w:i/>
                <w:sz w:val="16"/>
                <w:szCs w:val="16"/>
                <w:lang w:eastAsia="en-US"/>
              </w:rPr>
              <w:t>versus</w:t>
            </w:r>
            <w:r w:rsidRPr="00B147F1">
              <w:rPr>
                <w:sz w:val="16"/>
                <w:szCs w:val="16"/>
                <w:lang w:eastAsia="en-US"/>
              </w:rPr>
              <w:t xml:space="preserve"> actual departure</w:t>
            </w:r>
          </w:p>
        </w:tc>
        <w:tc>
          <w:tcPr>
            <w:tcW w:w="0" w:type="auto"/>
            <w:vAlign w:val="center"/>
          </w:tcPr>
          <w:p w14:paraId="2468A8B0" w14:textId="7328F85A" w:rsidR="00153364" w:rsidRPr="00B147F1" w:rsidRDefault="0015336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B147F1">
              <w:rPr>
                <w:sz w:val="16"/>
                <w:szCs w:val="16"/>
                <w:lang w:eastAsia="en-US"/>
              </w:rPr>
              <w:sym w:font="Wingdings" w:char="F0FC"/>
            </w:r>
          </w:p>
        </w:tc>
        <w:tc>
          <w:tcPr>
            <w:tcW w:w="0" w:type="auto"/>
            <w:vAlign w:val="center"/>
          </w:tcPr>
          <w:p w14:paraId="5E1C1C16" w14:textId="757C38C6" w:rsidR="00153364" w:rsidRPr="00B147F1" w:rsidRDefault="0015336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B147F1">
              <w:rPr>
                <w:sz w:val="16"/>
                <w:szCs w:val="16"/>
                <w:lang w:eastAsia="en-US"/>
              </w:rPr>
              <w:t>Applies to first leg</w:t>
            </w:r>
          </w:p>
        </w:tc>
      </w:tr>
      <w:tr w:rsidR="00D435F4" w:rsidRPr="00AB6604" w14:paraId="44ECD487" w14:textId="77777777" w:rsidTr="0016091F">
        <w:tc>
          <w:tcPr>
            <w:cnfStyle w:val="001000000000" w:firstRow="0" w:lastRow="0" w:firstColumn="1" w:lastColumn="0" w:oddVBand="0" w:evenVBand="0" w:oddHBand="0" w:evenHBand="0" w:firstRowFirstColumn="0" w:firstRowLastColumn="0" w:lastRowFirstColumn="0" w:lastRowLastColumn="0"/>
            <w:tcW w:w="0" w:type="auto"/>
            <w:tcBorders>
              <w:right w:val="nil"/>
            </w:tcBorders>
            <w:vAlign w:val="center"/>
            <w:hideMark/>
          </w:tcPr>
          <w:p w14:paraId="7CF5C315" w14:textId="087C3AD0" w:rsidR="00D435F4" w:rsidRPr="00AB6604" w:rsidRDefault="00D435F4" w:rsidP="00153364">
            <w:pPr>
              <w:pStyle w:val="BodyText"/>
              <w:jc w:val="center"/>
              <w:rPr>
                <w:sz w:val="16"/>
                <w:szCs w:val="16"/>
                <w:lang w:eastAsia="en-US"/>
              </w:rPr>
            </w:pPr>
            <w:r w:rsidRPr="00AB6604">
              <w:rPr>
                <w:sz w:val="16"/>
                <w:szCs w:val="16"/>
                <w:lang w:eastAsia="en-US"/>
              </w:rPr>
              <w:t>B.0</w:t>
            </w:r>
            <w:r w:rsidR="00153364">
              <w:rPr>
                <w:sz w:val="16"/>
                <w:szCs w:val="16"/>
                <w:lang w:eastAsia="en-US"/>
              </w:rPr>
              <w:t>3</w:t>
            </w:r>
          </w:p>
        </w:tc>
        <w:tc>
          <w:tcPr>
            <w:tcW w:w="0" w:type="auto"/>
            <w:gridSpan w:val="2"/>
            <w:tcBorders>
              <w:left w:val="nil"/>
            </w:tcBorders>
            <w:vAlign w:val="center"/>
            <w:hideMark/>
          </w:tcPr>
          <w:p w14:paraId="7B49ED02"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Accumulated passenger departure delay</w:t>
            </w:r>
          </w:p>
        </w:tc>
        <w:tc>
          <w:tcPr>
            <w:tcW w:w="0" w:type="auto"/>
            <w:vAlign w:val="center"/>
            <w:hideMark/>
          </w:tcPr>
          <w:p w14:paraId="5E16687A"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delay</w:t>
            </w:r>
          </w:p>
        </w:tc>
        <w:tc>
          <w:tcPr>
            <w:tcW w:w="0" w:type="auto"/>
            <w:vAlign w:val="center"/>
            <w:hideMark/>
          </w:tcPr>
          <w:p w14:paraId="1CB2E8D0"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minutes</w:t>
            </w:r>
          </w:p>
        </w:tc>
        <w:tc>
          <w:tcPr>
            <w:tcW w:w="0" w:type="auto"/>
            <w:vAlign w:val="center"/>
            <w:hideMark/>
          </w:tcPr>
          <w:p w14:paraId="169A3AE6"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scheduled departure versus actual departure</w:t>
            </w:r>
          </w:p>
        </w:tc>
        <w:tc>
          <w:tcPr>
            <w:tcW w:w="0" w:type="auto"/>
            <w:vAlign w:val="center"/>
            <w:hideMark/>
          </w:tcPr>
          <w:p w14:paraId="35D23A09" w14:textId="2306CE95" w:rsidR="00D435F4" w:rsidRPr="00AB6604" w:rsidRDefault="00CF7BCA"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0" w:type="auto"/>
            <w:vAlign w:val="center"/>
            <w:hideMark/>
          </w:tcPr>
          <w:p w14:paraId="5D0932C0" w14:textId="66A57911" w:rsidR="00D435F4" w:rsidRPr="00AB6604" w:rsidRDefault="00D5144E"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xml:space="preserve">Not </w:t>
            </w:r>
            <w:r>
              <w:rPr>
                <w:sz w:val="16"/>
                <w:szCs w:val="16"/>
                <w:lang w:eastAsia="en-US"/>
              </w:rPr>
              <w:t>a very clean metric</w:t>
            </w:r>
            <w:r w:rsidRPr="00AB6604">
              <w:rPr>
                <w:sz w:val="16"/>
                <w:szCs w:val="16"/>
                <w:lang w:eastAsia="en-US"/>
              </w:rPr>
              <w:t xml:space="preserve">, </w:t>
            </w:r>
            <w:r>
              <w:rPr>
                <w:sz w:val="16"/>
                <w:szCs w:val="16"/>
                <w:lang w:eastAsia="en-US"/>
              </w:rPr>
              <w:t xml:space="preserve">although </w:t>
            </w:r>
            <w:r w:rsidRPr="00AB6604">
              <w:rPr>
                <w:sz w:val="16"/>
                <w:szCs w:val="16"/>
                <w:lang w:eastAsia="en-US"/>
              </w:rPr>
              <w:t>frequently used in literature because it is easily related to flight delay</w:t>
            </w:r>
          </w:p>
        </w:tc>
      </w:tr>
      <w:tr w:rsidR="00D435F4" w:rsidRPr="00AB6604" w14:paraId="548702DF" w14:textId="77777777" w:rsidTr="004B5617">
        <w:tc>
          <w:tcPr>
            <w:cnfStyle w:val="001000000000" w:firstRow="0" w:lastRow="0" w:firstColumn="1" w:lastColumn="0" w:oddVBand="0" w:evenVBand="0" w:oddHBand="0" w:evenHBand="0" w:firstRowFirstColumn="0" w:firstRowLastColumn="0" w:lastRowFirstColumn="0" w:lastRowLastColumn="0"/>
            <w:tcW w:w="0" w:type="auto"/>
            <w:tcBorders>
              <w:bottom w:val="nil"/>
              <w:right w:val="nil"/>
            </w:tcBorders>
            <w:vAlign w:val="center"/>
            <w:hideMark/>
          </w:tcPr>
          <w:p w14:paraId="4CA224A5" w14:textId="238DBD25" w:rsidR="00D435F4" w:rsidRPr="00AB6604" w:rsidRDefault="00D435F4" w:rsidP="00153364">
            <w:pPr>
              <w:pStyle w:val="BodyText"/>
              <w:jc w:val="center"/>
              <w:rPr>
                <w:sz w:val="16"/>
                <w:szCs w:val="16"/>
                <w:lang w:eastAsia="en-US"/>
              </w:rPr>
            </w:pPr>
            <w:r w:rsidRPr="00AB6604">
              <w:rPr>
                <w:sz w:val="16"/>
                <w:szCs w:val="16"/>
                <w:lang w:eastAsia="en-US"/>
              </w:rPr>
              <w:t>B.0</w:t>
            </w:r>
            <w:r w:rsidR="00153364">
              <w:rPr>
                <w:sz w:val="16"/>
                <w:szCs w:val="16"/>
                <w:lang w:eastAsia="en-US"/>
              </w:rPr>
              <w:t>4</w:t>
            </w:r>
          </w:p>
        </w:tc>
        <w:tc>
          <w:tcPr>
            <w:tcW w:w="0" w:type="auto"/>
            <w:gridSpan w:val="2"/>
            <w:tcBorders>
              <w:left w:val="nil"/>
              <w:bottom w:val="nil"/>
            </w:tcBorders>
            <w:vAlign w:val="center"/>
            <w:hideMark/>
          </w:tcPr>
          <w:p w14:paraId="0364B379"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Accumulated passenger arrival delay</w:t>
            </w:r>
          </w:p>
        </w:tc>
        <w:tc>
          <w:tcPr>
            <w:tcW w:w="0" w:type="auto"/>
            <w:tcBorders>
              <w:bottom w:val="nil"/>
            </w:tcBorders>
            <w:vAlign w:val="center"/>
            <w:hideMark/>
          </w:tcPr>
          <w:p w14:paraId="4945E127"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delay</w:t>
            </w:r>
          </w:p>
        </w:tc>
        <w:tc>
          <w:tcPr>
            <w:tcW w:w="0" w:type="auto"/>
            <w:tcBorders>
              <w:bottom w:val="nil"/>
            </w:tcBorders>
            <w:vAlign w:val="center"/>
            <w:hideMark/>
          </w:tcPr>
          <w:p w14:paraId="18DB77DA"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minutes</w:t>
            </w:r>
          </w:p>
        </w:tc>
        <w:tc>
          <w:tcPr>
            <w:tcW w:w="0" w:type="auto"/>
            <w:tcBorders>
              <w:bottom w:val="nil"/>
            </w:tcBorders>
            <w:vAlign w:val="center"/>
            <w:hideMark/>
          </w:tcPr>
          <w:p w14:paraId="3691A224"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sum of arrival delay in each leg</w:t>
            </w:r>
          </w:p>
        </w:tc>
        <w:tc>
          <w:tcPr>
            <w:tcW w:w="0" w:type="auto"/>
            <w:tcBorders>
              <w:bottom w:val="nil"/>
            </w:tcBorders>
            <w:vAlign w:val="center"/>
            <w:hideMark/>
          </w:tcPr>
          <w:p w14:paraId="0C05FE8C" w14:textId="6665E62A" w:rsidR="00D435F4" w:rsidRPr="00AB6604" w:rsidRDefault="00CF7BCA"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0" w:type="auto"/>
            <w:tcBorders>
              <w:bottom w:val="nil"/>
            </w:tcBorders>
            <w:vAlign w:val="center"/>
            <w:hideMark/>
          </w:tcPr>
          <w:p w14:paraId="5D02EE90" w14:textId="35C19BD6"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xml:space="preserve">Not </w:t>
            </w:r>
            <w:r w:rsidR="00D5144E">
              <w:rPr>
                <w:sz w:val="16"/>
                <w:szCs w:val="16"/>
                <w:lang w:eastAsia="en-US"/>
              </w:rPr>
              <w:t>a very clean metric</w:t>
            </w:r>
            <w:r w:rsidRPr="00AB6604">
              <w:rPr>
                <w:sz w:val="16"/>
                <w:szCs w:val="16"/>
                <w:lang w:eastAsia="en-US"/>
              </w:rPr>
              <w:t xml:space="preserve">, </w:t>
            </w:r>
            <w:r w:rsidR="00D5144E">
              <w:rPr>
                <w:sz w:val="16"/>
                <w:szCs w:val="16"/>
                <w:lang w:eastAsia="en-US"/>
              </w:rPr>
              <w:t xml:space="preserve">although </w:t>
            </w:r>
            <w:r w:rsidRPr="00AB6604">
              <w:rPr>
                <w:sz w:val="16"/>
                <w:szCs w:val="16"/>
                <w:lang w:eastAsia="en-US"/>
              </w:rPr>
              <w:t>frequently used in literature because it is easily related to flight delay</w:t>
            </w:r>
          </w:p>
        </w:tc>
      </w:tr>
      <w:tr w:rsidR="00D435F4" w:rsidRPr="00AB6604" w14:paraId="76B8320F" w14:textId="77777777" w:rsidTr="004B5617">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vAlign w:val="center"/>
            <w:hideMark/>
          </w:tcPr>
          <w:p w14:paraId="5A8608D1" w14:textId="37F6929F" w:rsidR="00D435F4" w:rsidRPr="00AB6604" w:rsidRDefault="00D435F4" w:rsidP="00153364">
            <w:pPr>
              <w:pStyle w:val="BodyText"/>
              <w:jc w:val="center"/>
              <w:rPr>
                <w:sz w:val="16"/>
                <w:szCs w:val="16"/>
                <w:lang w:eastAsia="en-US"/>
              </w:rPr>
            </w:pPr>
            <w:r w:rsidRPr="00AB6604">
              <w:rPr>
                <w:sz w:val="16"/>
                <w:szCs w:val="16"/>
                <w:lang w:eastAsia="en-US"/>
              </w:rPr>
              <w:t>B.0</w:t>
            </w:r>
            <w:r w:rsidR="00153364">
              <w:rPr>
                <w:sz w:val="16"/>
                <w:szCs w:val="16"/>
                <w:lang w:eastAsia="en-US"/>
              </w:rPr>
              <w:t>5</w:t>
            </w:r>
          </w:p>
        </w:tc>
        <w:tc>
          <w:tcPr>
            <w:tcW w:w="0" w:type="auto"/>
            <w:gridSpan w:val="2"/>
            <w:tcBorders>
              <w:top w:val="nil"/>
              <w:left w:val="nil"/>
              <w:bottom w:val="nil"/>
            </w:tcBorders>
            <w:vAlign w:val="center"/>
            <w:hideMark/>
          </w:tcPr>
          <w:p w14:paraId="630D11AA"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Number of departure delayed passengers</w:t>
            </w:r>
          </w:p>
        </w:tc>
        <w:tc>
          <w:tcPr>
            <w:tcW w:w="0" w:type="auto"/>
            <w:tcBorders>
              <w:top w:val="nil"/>
              <w:bottom w:val="nil"/>
            </w:tcBorders>
            <w:vAlign w:val="center"/>
            <w:hideMark/>
          </w:tcPr>
          <w:p w14:paraId="076B9B80"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delay</w:t>
            </w:r>
          </w:p>
        </w:tc>
        <w:tc>
          <w:tcPr>
            <w:tcW w:w="0" w:type="auto"/>
            <w:tcBorders>
              <w:top w:val="nil"/>
              <w:bottom w:val="nil"/>
            </w:tcBorders>
            <w:vAlign w:val="center"/>
            <w:hideMark/>
          </w:tcPr>
          <w:p w14:paraId="463930D3"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passengers</w:t>
            </w:r>
          </w:p>
        </w:tc>
        <w:tc>
          <w:tcPr>
            <w:tcW w:w="0" w:type="auto"/>
            <w:tcBorders>
              <w:top w:val="nil"/>
              <w:bottom w:val="nil"/>
            </w:tcBorders>
            <w:vAlign w:val="center"/>
            <w:hideMark/>
          </w:tcPr>
          <w:p w14:paraId="1B12F8C1"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passengers affected by departure delay on their first leg only</w:t>
            </w:r>
          </w:p>
        </w:tc>
        <w:tc>
          <w:tcPr>
            <w:tcW w:w="0" w:type="auto"/>
            <w:tcBorders>
              <w:top w:val="nil"/>
              <w:bottom w:val="nil"/>
            </w:tcBorders>
            <w:vAlign w:val="center"/>
            <w:hideMark/>
          </w:tcPr>
          <w:p w14:paraId="41DDBF62" w14:textId="03E81108" w:rsidR="00D435F4" w:rsidRPr="00AB6604" w:rsidRDefault="00CF7BCA"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0" w:type="auto"/>
            <w:tcBorders>
              <w:top w:val="nil"/>
              <w:bottom w:val="nil"/>
            </w:tcBorders>
            <w:vAlign w:val="center"/>
            <w:hideMark/>
          </w:tcPr>
          <w:p w14:paraId="7303E013"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for departure delay &gt; 5 minutes</w:t>
            </w:r>
          </w:p>
        </w:tc>
      </w:tr>
      <w:tr w:rsidR="00D435F4" w:rsidRPr="00AB6604" w14:paraId="7B80827C" w14:textId="77777777" w:rsidTr="004B5617">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vAlign w:val="center"/>
            <w:hideMark/>
          </w:tcPr>
          <w:p w14:paraId="13655EB7" w14:textId="506ACD6B" w:rsidR="00D435F4" w:rsidRPr="00AB6604" w:rsidRDefault="00D435F4" w:rsidP="00153364">
            <w:pPr>
              <w:pStyle w:val="BodyText"/>
              <w:jc w:val="center"/>
              <w:rPr>
                <w:sz w:val="16"/>
                <w:szCs w:val="16"/>
                <w:lang w:eastAsia="en-US"/>
              </w:rPr>
            </w:pPr>
            <w:r w:rsidRPr="00AB6604">
              <w:rPr>
                <w:sz w:val="16"/>
                <w:szCs w:val="16"/>
                <w:lang w:eastAsia="en-US"/>
              </w:rPr>
              <w:t>B.0</w:t>
            </w:r>
            <w:r w:rsidR="00153364">
              <w:rPr>
                <w:sz w:val="16"/>
                <w:szCs w:val="16"/>
                <w:lang w:eastAsia="en-US"/>
              </w:rPr>
              <w:t>6</w:t>
            </w:r>
          </w:p>
        </w:tc>
        <w:tc>
          <w:tcPr>
            <w:tcW w:w="0" w:type="auto"/>
            <w:gridSpan w:val="2"/>
            <w:tcBorders>
              <w:top w:val="nil"/>
              <w:left w:val="nil"/>
              <w:bottom w:val="nil"/>
            </w:tcBorders>
            <w:vAlign w:val="center"/>
            <w:hideMark/>
          </w:tcPr>
          <w:p w14:paraId="32EF504C"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Departure delay of departure delayed passengers</w:t>
            </w:r>
          </w:p>
        </w:tc>
        <w:tc>
          <w:tcPr>
            <w:tcW w:w="0" w:type="auto"/>
            <w:tcBorders>
              <w:top w:val="nil"/>
              <w:bottom w:val="nil"/>
            </w:tcBorders>
            <w:vAlign w:val="center"/>
            <w:hideMark/>
          </w:tcPr>
          <w:p w14:paraId="21E847D5"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delay</w:t>
            </w:r>
          </w:p>
        </w:tc>
        <w:tc>
          <w:tcPr>
            <w:tcW w:w="0" w:type="auto"/>
            <w:tcBorders>
              <w:top w:val="nil"/>
              <w:bottom w:val="nil"/>
            </w:tcBorders>
            <w:vAlign w:val="center"/>
            <w:hideMark/>
          </w:tcPr>
          <w:p w14:paraId="67187026"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minutes</w:t>
            </w:r>
          </w:p>
        </w:tc>
        <w:tc>
          <w:tcPr>
            <w:tcW w:w="0" w:type="auto"/>
            <w:tcBorders>
              <w:top w:val="nil"/>
              <w:bottom w:val="nil"/>
            </w:tcBorders>
            <w:vAlign w:val="center"/>
            <w:hideMark/>
          </w:tcPr>
          <w:p w14:paraId="2F933D5E"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severity of departure delay when delayed</w:t>
            </w:r>
          </w:p>
        </w:tc>
        <w:tc>
          <w:tcPr>
            <w:tcW w:w="0" w:type="auto"/>
            <w:tcBorders>
              <w:top w:val="nil"/>
              <w:bottom w:val="nil"/>
            </w:tcBorders>
            <w:vAlign w:val="center"/>
            <w:hideMark/>
          </w:tcPr>
          <w:p w14:paraId="3EA617A4" w14:textId="165E8DA3" w:rsidR="00D435F4" w:rsidRPr="00AB6604" w:rsidRDefault="00CF7BCA"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0" w:type="auto"/>
            <w:tcBorders>
              <w:top w:val="nil"/>
              <w:bottom w:val="nil"/>
            </w:tcBorders>
            <w:vAlign w:val="center"/>
            <w:hideMark/>
          </w:tcPr>
          <w:p w14:paraId="04E5B5EA"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for departure delay &gt; 5 minutes</w:t>
            </w:r>
          </w:p>
        </w:tc>
      </w:tr>
      <w:tr w:rsidR="00D435F4" w:rsidRPr="00AB6604" w14:paraId="2ECF05C0" w14:textId="77777777" w:rsidTr="004B5617">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vAlign w:val="center"/>
            <w:hideMark/>
          </w:tcPr>
          <w:p w14:paraId="0C1ABCE5" w14:textId="31FB1D89" w:rsidR="00D435F4" w:rsidRPr="00AB6604" w:rsidRDefault="00D435F4" w:rsidP="00153364">
            <w:pPr>
              <w:pStyle w:val="BodyText"/>
              <w:jc w:val="center"/>
              <w:rPr>
                <w:sz w:val="16"/>
                <w:szCs w:val="16"/>
                <w:lang w:eastAsia="en-US"/>
              </w:rPr>
            </w:pPr>
            <w:r w:rsidRPr="00AB6604">
              <w:rPr>
                <w:sz w:val="16"/>
                <w:szCs w:val="16"/>
                <w:lang w:eastAsia="en-US"/>
              </w:rPr>
              <w:t>B.0</w:t>
            </w:r>
            <w:r w:rsidR="00153364">
              <w:rPr>
                <w:sz w:val="16"/>
                <w:szCs w:val="16"/>
                <w:lang w:eastAsia="en-US"/>
              </w:rPr>
              <w:t>7</w:t>
            </w:r>
          </w:p>
        </w:tc>
        <w:tc>
          <w:tcPr>
            <w:tcW w:w="0" w:type="auto"/>
            <w:gridSpan w:val="2"/>
            <w:tcBorders>
              <w:top w:val="nil"/>
              <w:left w:val="nil"/>
              <w:bottom w:val="nil"/>
            </w:tcBorders>
            <w:vAlign w:val="center"/>
            <w:hideMark/>
          </w:tcPr>
          <w:p w14:paraId="78CD5BC1"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Number of arrival delayed passengers</w:t>
            </w:r>
          </w:p>
        </w:tc>
        <w:tc>
          <w:tcPr>
            <w:tcW w:w="0" w:type="auto"/>
            <w:tcBorders>
              <w:top w:val="nil"/>
              <w:bottom w:val="nil"/>
            </w:tcBorders>
            <w:vAlign w:val="center"/>
            <w:hideMark/>
          </w:tcPr>
          <w:p w14:paraId="7945EEA6"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delay</w:t>
            </w:r>
          </w:p>
        </w:tc>
        <w:tc>
          <w:tcPr>
            <w:tcW w:w="0" w:type="auto"/>
            <w:tcBorders>
              <w:top w:val="nil"/>
              <w:bottom w:val="nil"/>
            </w:tcBorders>
            <w:vAlign w:val="center"/>
            <w:hideMark/>
          </w:tcPr>
          <w:p w14:paraId="0AE15A1B"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passengers</w:t>
            </w:r>
          </w:p>
        </w:tc>
        <w:tc>
          <w:tcPr>
            <w:tcW w:w="0" w:type="auto"/>
            <w:tcBorders>
              <w:top w:val="nil"/>
              <w:bottom w:val="nil"/>
            </w:tcBorders>
            <w:vAlign w:val="center"/>
            <w:hideMark/>
          </w:tcPr>
          <w:p w14:paraId="024A84C5"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passengers affected by arrival delay when reaching their final destination</w:t>
            </w:r>
          </w:p>
        </w:tc>
        <w:tc>
          <w:tcPr>
            <w:tcW w:w="0" w:type="auto"/>
            <w:tcBorders>
              <w:top w:val="nil"/>
              <w:bottom w:val="nil"/>
            </w:tcBorders>
            <w:vAlign w:val="center"/>
            <w:hideMark/>
          </w:tcPr>
          <w:p w14:paraId="7FD42D90" w14:textId="0AEAB64A" w:rsidR="00D435F4" w:rsidRPr="00AB6604" w:rsidRDefault="00CF7BCA"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0" w:type="auto"/>
            <w:tcBorders>
              <w:top w:val="nil"/>
              <w:bottom w:val="nil"/>
            </w:tcBorders>
            <w:vAlign w:val="center"/>
            <w:hideMark/>
          </w:tcPr>
          <w:p w14:paraId="09E4EFC5"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for arrival delay &gt; 5 minutes</w:t>
            </w:r>
          </w:p>
        </w:tc>
      </w:tr>
      <w:tr w:rsidR="00D435F4" w:rsidRPr="00AB6604" w14:paraId="16C51833" w14:textId="77777777" w:rsidTr="004B5617">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vAlign w:val="center"/>
            <w:hideMark/>
          </w:tcPr>
          <w:p w14:paraId="571C5E88" w14:textId="2EA226D7" w:rsidR="00D435F4" w:rsidRPr="00AB6604" w:rsidRDefault="00D435F4" w:rsidP="00153364">
            <w:pPr>
              <w:pStyle w:val="BodyText"/>
              <w:jc w:val="center"/>
              <w:rPr>
                <w:sz w:val="16"/>
                <w:szCs w:val="16"/>
                <w:lang w:eastAsia="en-US"/>
              </w:rPr>
            </w:pPr>
            <w:r w:rsidRPr="00AB6604">
              <w:rPr>
                <w:sz w:val="16"/>
                <w:szCs w:val="16"/>
                <w:lang w:eastAsia="en-US"/>
              </w:rPr>
              <w:t>B.0</w:t>
            </w:r>
            <w:r w:rsidR="00153364">
              <w:rPr>
                <w:sz w:val="16"/>
                <w:szCs w:val="16"/>
                <w:lang w:eastAsia="en-US"/>
              </w:rPr>
              <w:t>8</w:t>
            </w:r>
          </w:p>
        </w:tc>
        <w:tc>
          <w:tcPr>
            <w:tcW w:w="0" w:type="auto"/>
            <w:gridSpan w:val="2"/>
            <w:tcBorders>
              <w:top w:val="nil"/>
              <w:left w:val="nil"/>
              <w:bottom w:val="nil"/>
            </w:tcBorders>
            <w:vAlign w:val="center"/>
            <w:hideMark/>
          </w:tcPr>
          <w:p w14:paraId="766361B1"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Arrival delay of arrival delayed passengers</w:t>
            </w:r>
          </w:p>
        </w:tc>
        <w:tc>
          <w:tcPr>
            <w:tcW w:w="0" w:type="auto"/>
            <w:tcBorders>
              <w:top w:val="nil"/>
              <w:bottom w:val="nil"/>
            </w:tcBorders>
            <w:vAlign w:val="center"/>
            <w:hideMark/>
          </w:tcPr>
          <w:p w14:paraId="5DA7BEC8"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delay</w:t>
            </w:r>
          </w:p>
        </w:tc>
        <w:tc>
          <w:tcPr>
            <w:tcW w:w="0" w:type="auto"/>
            <w:tcBorders>
              <w:top w:val="nil"/>
              <w:bottom w:val="nil"/>
            </w:tcBorders>
            <w:vAlign w:val="center"/>
            <w:hideMark/>
          </w:tcPr>
          <w:p w14:paraId="074EE5B0"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minutes</w:t>
            </w:r>
          </w:p>
        </w:tc>
        <w:tc>
          <w:tcPr>
            <w:tcW w:w="0" w:type="auto"/>
            <w:tcBorders>
              <w:top w:val="nil"/>
              <w:bottom w:val="nil"/>
            </w:tcBorders>
            <w:vAlign w:val="center"/>
            <w:hideMark/>
          </w:tcPr>
          <w:p w14:paraId="78CE3B0B"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severity of arrival delay when delayed</w:t>
            </w:r>
          </w:p>
        </w:tc>
        <w:tc>
          <w:tcPr>
            <w:tcW w:w="0" w:type="auto"/>
            <w:tcBorders>
              <w:top w:val="nil"/>
              <w:bottom w:val="nil"/>
            </w:tcBorders>
            <w:vAlign w:val="center"/>
            <w:hideMark/>
          </w:tcPr>
          <w:p w14:paraId="1ABC1859" w14:textId="1DC9B576" w:rsidR="00D435F4" w:rsidRPr="00AB6604" w:rsidRDefault="00CF7BCA"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0" w:type="auto"/>
            <w:tcBorders>
              <w:top w:val="nil"/>
              <w:bottom w:val="nil"/>
            </w:tcBorders>
            <w:vAlign w:val="center"/>
            <w:hideMark/>
          </w:tcPr>
          <w:p w14:paraId="3CFED1D8"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for arrival delay &gt; 5 minutes</w:t>
            </w:r>
          </w:p>
        </w:tc>
      </w:tr>
      <w:tr w:rsidR="00D435F4" w:rsidRPr="00AB6604" w14:paraId="2E47377F" w14:textId="77777777" w:rsidTr="004B5617">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vAlign w:val="center"/>
            <w:hideMark/>
          </w:tcPr>
          <w:p w14:paraId="223E1001" w14:textId="4E655B64" w:rsidR="00D435F4" w:rsidRPr="00AB6604" w:rsidRDefault="00153364" w:rsidP="0016091F">
            <w:pPr>
              <w:pStyle w:val="BodyText"/>
              <w:jc w:val="center"/>
              <w:rPr>
                <w:sz w:val="16"/>
                <w:szCs w:val="16"/>
                <w:lang w:eastAsia="en-US"/>
              </w:rPr>
            </w:pPr>
            <w:r>
              <w:rPr>
                <w:sz w:val="16"/>
                <w:szCs w:val="16"/>
                <w:lang w:eastAsia="en-US"/>
              </w:rPr>
              <w:t>B.09</w:t>
            </w:r>
          </w:p>
        </w:tc>
        <w:tc>
          <w:tcPr>
            <w:tcW w:w="0" w:type="auto"/>
            <w:gridSpan w:val="2"/>
            <w:tcBorders>
              <w:top w:val="nil"/>
              <w:left w:val="nil"/>
              <w:bottom w:val="nil"/>
            </w:tcBorders>
            <w:vAlign w:val="center"/>
            <w:hideMark/>
          </w:tcPr>
          <w:p w14:paraId="41F8C809"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Passenger extra time before boarding</w:t>
            </w:r>
          </w:p>
        </w:tc>
        <w:tc>
          <w:tcPr>
            <w:tcW w:w="0" w:type="auto"/>
            <w:tcBorders>
              <w:top w:val="nil"/>
              <w:bottom w:val="nil"/>
            </w:tcBorders>
            <w:vAlign w:val="center"/>
            <w:hideMark/>
          </w:tcPr>
          <w:p w14:paraId="001EDAAA"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wait</w:t>
            </w:r>
          </w:p>
        </w:tc>
        <w:tc>
          <w:tcPr>
            <w:tcW w:w="0" w:type="auto"/>
            <w:tcBorders>
              <w:top w:val="nil"/>
              <w:bottom w:val="nil"/>
            </w:tcBorders>
            <w:vAlign w:val="center"/>
            <w:hideMark/>
          </w:tcPr>
          <w:p w14:paraId="3AB7539F"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minutes</w:t>
            </w:r>
          </w:p>
        </w:tc>
        <w:tc>
          <w:tcPr>
            <w:tcW w:w="0" w:type="auto"/>
            <w:tcBorders>
              <w:top w:val="nil"/>
              <w:bottom w:val="nil"/>
            </w:tcBorders>
            <w:vAlign w:val="center"/>
            <w:hideMark/>
          </w:tcPr>
          <w:p w14:paraId="260FC685"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from scheduled boarding to actual boarding time</w:t>
            </w:r>
          </w:p>
        </w:tc>
        <w:tc>
          <w:tcPr>
            <w:tcW w:w="0" w:type="auto"/>
            <w:tcBorders>
              <w:top w:val="nil"/>
              <w:bottom w:val="nil"/>
            </w:tcBorders>
            <w:vAlign w:val="center"/>
            <w:hideMark/>
          </w:tcPr>
          <w:p w14:paraId="463F9051" w14:textId="3E0C2FE0" w:rsidR="00D435F4" w:rsidRPr="00AB6604" w:rsidRDefault="0016091F"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O</w:t>
            </w:r>
            <w:r w:rsidR="00D435F4" w:rsidRPr="00AB6604">
              <w:rPr>
                <w:sz w:val="16"/>
                <w:szCs w:val="16"/>
                <w:lang w:eastAsia="en-US"/>
              </w:rPr>
              <w:t>nly when scheduled boarded time is specified</w:t>
            </w:r>
          </w:p>
        </w:tc>
        <w:tc>
          <w:tcPr>
            <w:tcW w:w="0" w:type="auto"/>
            <w:tcBorders>
              <w:top w:val="nil"/>
              <w:bottom w:val="nil"/>
            </w:tcBorders>
            <w:vAlign w:val="center"/>
            <w:hideMark/>
          </w:tcPr>
          <w:p w14:paraId="0F904F84"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w:t>
            </w:r>
          </w:p>
        </w:tc>
      </w:tr>
      <w:tr w:rsidR="00D435F4" w:rsidRPr="00AB6604" w14:paraId="26610745" w14:textId="77777777" w:rsidTr="004B5617">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vAlign w:val="center"/>
            <w:hideMark/>
          </w:tcPr>
          <w:p w14:paraId="7D28D3FB" w14:textId="6ED24ADD" w:rsidR="00D435F4" w:rsidRPr="00AB6604" w:rsidRDefault="00153364" w:rsidP="0016091F">
            <w:pPr>
              <w:pStyle w:val="BodyText"/>
              <w:jc w:val="center"/>
              <w:rPr>
                <w:sz w:val="16"/>
                <w:szCs w:val="16"/>
                <w:lang w:eastAsia="en-US"/>
              </w:rPr>
            </w:pPr>
            <w:r>
              <w:rPr>
                <w:sz w:val="16"/>
                <w:szCs w:val="16"/>
                <w:lang w:eastAsia="en-US"/>
              </w:rPr>
              <w:t>B.10</w:t>
            </w:r>
          </w:p>
        </w:tc>
        <w:tc>
          <w:tcPr>
            <w:tcW w:w="0" w:type="auto"/>
            <w:gridSpan w:val="2"/>
            <w:tcBorders>
              <w:top w:val="nil"/>
              <w:left w:val="nil"/>
              <w:bottom w:val="nil"/>
            </w:tcBorders>
            <w:vAlign w:val="center"/>
            <w:hideMark/>
          </w:tcPr>
          <w:p w14:paraId="22594403"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Passenger arrival extra time/journey time ratio</w:t>
            </w:r>
          </w:p>
        </w:tc>
        <w:tc>
          <w:tcPr>
            <w:tcW w:w="0" w:type="auto"/>
            <w:tcBorders>
              <w:top w:val="nil"/>
              <w:bottom w:val="nil"/>
            </w:tcBorders>
            <w:vAlign w:val="center"/>
            <w:hideMark/>
          </w:tcPr>
          <w:p w14:paraId="5592FC6F"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journey length</w:t>
            </w:r>
          </w:p>
        </w:tc>
        <w:tc>
          <w:tcPr>
            <w:tcW w:w="0" w:type="auto"/>
            <w:tcBorders>
              <w:top w:val="nil"/>
              <w:bottom w:val="nil"/>
            </w:tcBorders>
            <w:vAlign w:val="center"/>
            <w:hideMark/>
          </w:tcPr>
          <w:p w14:paraId="02EB03E5"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minutes</w:t>
            </w:r>
          </w:p>
        </w:tc>
        <w:tc>
          <w:tcPr>
            <w:tcW w:w="0" w:type="auto"/>
            <w:tcBorders>
              <w:top w:val="nil"/>
              <w:bottom w:val="nil"/>
            </w:tcBorders>
            <w:vAlign w:val="center"/>
            <w:hideMark/>
          </w:tcPr>
          <w:p w14:paraId="0D012C4E"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delay on arrival divided by journey length</w:t>
            </w:r>
          </w:p>
        </w:tc>
        <w:tc>
          <w:tcPr>
            <w:tcW w:w="0" w:type="auto"/>
            <w:tcBorders>
              <w:top w:val="nil"/>
              <w:bottom w:val="nil"/>
            </w:tcBorders>
            <w:vAlign w:val="center"/>
            <w:hideMark/>
          </w:tcPr>
          <w:p w14:paraId="010D6417" w14:textId="5214289A" w:rsidR="00D435F4" w:rsidRPr="00AB6604" w:rsidRDefault="00CF7BCA"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0" w:type="auto"/>
            <w:tcBorders>
              <w:top w:val="nil"/>
              <w:bottom w:val="nil"/>
            </w:tcBorders>
            <w:vAlign w:val="center"/>
            <w:hideMark/>
          </w:tcPr>
          <w:p w14:paraId="79C56FDA"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Time perception is different for passengers flight shorter journeys than those flying longer routes</w:t>
            </w:r>
          </w:p>
        </w:tc>
      </w:tr>
      <w:tr w:rsidR="00D435F4" w:rsidRPr="00AB6604" w14:paraId="77EB90A9" w14:textId="77777777" w:rsidTr="004B5617">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vAlign w:val="center"/>
            <w:hideMark/>
          </w:tcPr>
          <w:p w14:paraId="7360B0F7" w14:textId="01EF140E" w:rsidR="00D435F4" w:rsidRPr="00AB6604" w:rsidRDefault="00153364" w:rsidP="0016091F">
            <w:pPr>
              <w:pStyle w:val="BodyText"/>
              <w:jc w:val="center"/>
              <w:rPr>
                <w:sz w:val="16"/>
                <w:szCs w:val="16"/>
                <w:lang w:eastAsia="en-US"/>
              </w:rPr>
            </w:pPr>
            <w:r>
              <w:rPr>
                <w:sz w:val="16"/>
                <w:szCs w:val="16"/>
                <w:lang w:eastAsia="en-US"/>
              </w:rPr>
              <w:lastRenderedPageBreak/>
              <w:t>B.11</w:t>
            </w:r>
          </w:p>
        </w:tc>
        <w:tc>
          <w:tcPr>
            <w:tcW w:w="0" w:type="auto"/>
            <w:gridSpan w:val="2"/>
            <w:tcBorders>
              <w:top w:val="nil"/>
              <w:left w:val="nil"/>
              <w:bottom w:val="nil"/>
            </w:tcBorders>
            <w:vAlign w:val="center"/>
            <w:hideMark/>
          </w:tcPr>
          <w:p w14:paraId="5F71D7D5"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Passenger extra time on aircraft</w:t>
            </w:r>
          </w:p>
        </w:tc>
        <w:tc>
          <w:tcPr>
            <w:tcW w:w="0" w:type="auto"/>
            <w:tcBorders>
              <w:top w:val="nil"/>
              <w:bottom w:val="nil"/>
            </w:tcBorders>
            <w:vAlign w:val="center"/>
            <w:hideMark/>
          </w:tcPr>
          <w:p w14:paraId="2D71F9FF"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journey length</w:t>
            </w:r>
          </w:p>
        </w:tc>
        <w:tc>
          <w:tcPr>
            <w:tcW w:w="0" w:type="auto"/>
            <w:tcBorders>
              <w:top w:val="nil"/>
              <w:bottom w:val="nil"/>
            </w:tcBorders>
            <w:vAlign w:val="center"/>
            <w:hideMark/>
          </w:tcPr>
          <w:p w14:paraId="08906988"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minutes</w:t>
            </w:r>
          </w:p>
        </w:tc>
        <w:tc>
          <w:tcPr>
            <w:tcW w:w="0" w:type="auto"/>
            <w:tcBorders>
              <w:top w:val="nil"/>
              <w:bottom w:val="nil"/>
            </w:tcBorders>
            <w:vAlign w:val="center"/>
            <w:hideMark/>
          </w:tcPr>
          <w:p w14:paraId="272D3B3C"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extra time on aircraft</w:t>
            </w:r>
          </w:p>
        </w:tc>
        <w:tc>
          <w:tcPr>
            <w:tcW w:w="0" w:type="auto"/>
            <w:tcBorders>
              <w:top w:val="nil"/>
              <w:bottom w:val="nil"/>
            </w:tcBorders>
            <w:vAlign w:val="center"/>
            <w:hideMark/>
          </w:tcPr>
          <w:p w14:paraId="0D462273" w14:textId="7B988575" w:rsidR="00D435F4" w:rsidRPr="00AB6604" w:rsidRDefault="00CF7BCA"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0" w:type="auto"/>
            <w:tcBorders>
              <w:top w:val="nil"/>
              <w:bottom w:val="nil"/>
            </w:tcBorders>
            <w:vAlign w:val="center"/>
            <w:hideMark/>
          </w:tcPr>
          <w:p w14:paraId="56A44B5A"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Added up for all flight leg taken</w:t>
            </w:r>
          </w:p>
        </w:tc>
      </w:tr>
      <w:tr w:rsidR="00D435F4" w:rsidRPr="00AB6604" w14:paraId="7E81AED2" w14:textId="77777777" w:rsidTr="004B5617">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vAlign w:val="center"/>
            <w:hideMark/>
          </w:tcPr>
          <w:p w14:paraId="2319A2DA" w14:textId="6BE5441E" w:rsidR="00D435F4" w:rsidRPr="00AB6604" w:rsidRDefault="00153364" w:rsidP="0016091F">
            <w:pPr>
              <w:pStyle w:val="BodyText"/>
              <w:jc w:val="center"/>
              <w:rPr>
                <w:sz w:val="16"/>
                <w:szCs w:val="16"/>
                <w:lang w:eastAsia="en-US"/>
              </w:rPr>
            </w:pPr>
            <w:r>
              <w:rPr>
                <w:sz w:val="16"/>
                <w:szCs w:val="16"/>
                <w:lang w:eastAsia="en-US"/>
              </w:rPr>
              <w:t>B.12</w:t>
            </w:r>
          </w:p>
        </w:tc>
        <w:tc>
          <w:tcPr>
            <w:tcW w:w="0" w:type="auto"/>
            <w:gridSpan w:val="2"/>
            <w:tcBorders>
              <w:top w:val="nil"/>
              <w:left w:val="nil"/>
              <w:bottom w:val="nil"/>
            </w:tcBorders>
            <w:vAlign w:val="center"/>
            <w:hideMark/>
          </w:tcPr>
          <w:p w14:paraId="298937A0"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Passenger extra time at airport or hotel</w:t>
            </w:r>
          </w:p>
        </w:tc>
        <w:tc>
          <w:tcPr>
            <w:tcW w:w="0" w:type="auto"/>
            <w:tcBorders>
              <w:top w:val="nil"/>
              <w:bottom w:val="nil"/>
            </w:tcBorders>
            <w:vAlign w:val="center"/>
            <w:hideMark/>
          </w:tcPr>
          <w:p w14:paraId="1027B1F8"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wait</w:t>
            </w:r>
          </w:p>
        </w:tc>
        <w:tc>
          <w:tcPr>
            <w:tcW w:w="0" w:type="auto"/>
            <w:tcBorders>
              <w:top w:val="nil"/>
              <w:bottom w:val="nil"/>
            </w:tcBorders>
            <w:vAlign w:val="center"/>
            <w:hideMark/>
          </w:tcPr>
          <w:p w14:paraId="5DE33D73"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minutes</w:t>
            </w:r>
          </w:p>
        </w:tc>
        <w:tc>
          <w:tcPr>
            <w:tcW w:w="0" w:type="auto"/>
            <w:tcBorders>
              <w:top w:val="nil"/>
              <w:bottom w:val="nil"/>
            </w:tcBorders>
            <w:vAlign w:val="center"/>
            <w:hideMark/>
          </w:tcPr>
          <w:p w14:paraId="71B9541E"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counting from expected boarding time to actual boarding</w:t>
            </w:r>
          </w:p>
        </w:tc>
        <w:tc>
          <w:tcPr>
            <w:tcW w:w="0" w:type="auto"/>
            <w:tcBorders>
              <w:top w:val="nil"/>
              <w:bottom w:val="nil"/>
            </w:tcBorders>
            <w:vAlign w:val="center"/>
            <w:hideMark/>
          </w:tcPr>
          <w:p w14:paraId="6DDCFFF4" w14:textId="621B486D" w:rsidR="00D435F4" w:rsidRPr="00AB6604" w:rsidRDefault="0016091F"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O</w:t>
            </w:r>
            <w:r w:rsidR="00D435F4" w:rsidRPr="00AB6604">
              <w:rPr>
                <w:sz w:val="16"/>
                <w:szCs w:val="16"/>
                <w:lang w:eastAsia="en-US"/>
              </w:rPr>
              <w:t>nly when scheduled boarded time is specified</w:t>
            </w:r>
          </w:p>
        </w:tc>
        <w:tc>
          <w:tcPr>
            <w:tcW w:w="0" w:type="auto"/>
            <w:tcBorders>
              <w:top w:val="nil"/>
              <w:bottom w:val="nil"/>
            </w:tcBorders>
            <w:vAlign w:val="center"/>
            <w:hideMark/>
          </w:tcPr>
          <w:p w14:paraId="5254139F"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w:t>
            </w:r>
          </w:p>
        </w:tc>
      </w:tr>
      <w:tr w:rsidR="00D435F4" w:rsidRPr="00AB6604" w14:paraId="5B45D909" w14:textId="77777777" w:rsidTr="004B5617">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vAlign w:val="center"/>
            <w:hideMark/>
          </w:tcPr>
          <w:p w14:paraId="501CBC5A" w14:textId="0C765201" w:rsidR="00D435F4" w:rsidRPr="00AB6604" w:rsidRDefault="00153364" w:rsidP="0016091F">
            <w:pPr>
              <w:pStyle w:val="BodyText"/>
              <w:jc w:val="center"/>
              <w:rPr>
                <w:sz w:val="16"/>
                <w:szCs w:val="16"/>
                <w:lang w:eastAsia="en-US"/>
              </w:rPr>
            </w:pPr>
            <w:r>
              <w:rPr>
                <w:sz w:val="16"/>
                <w:szCs w:val="16"/>
                <w:lang w:eastAsia="en-US"/>
              </w:rPr>
              <w:t>B.13</w:t>
            </w:r>
          </w:p>
        </w:tc>
        <w:tc>
          <w:tcPr>
            <w:tcW w:w="0" w:type="auto"/>
            <w:gridSpan w:val="2"/>
            <w:tcBorders>
              <w:top w:val="nil"/>
              <w:left w:val="nil"/>
              <w:bottom w:val="nil"/>
            </w:tcBorders>
            <w:vAlign w:val="center"/>
            <w:hideMark/>
          </w:tcPr>
          <w:p w14:paraId="7972B184"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Passenger missed connections</w:t>
            </w:r>
          </w:p>
        </w:tc>
        <w:tc>
          <w:tcPr>
            <w:tcW w:w="0" w:type="auto"/>
            <w:tcBorders>
              <w:top w:val="nil"/>
              <w:bottom w:val="nil"/>
            </w:tcBorders>
            <w:vAlign w:val="center"/>
            <w:hideMark/>
          </w:tcPr>
          <w:p w14:paraId="40111994"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disruption</w:t>
            </w:r>
          </w:p>
        </w:tc>
        <w:tc>
          <w:tcPr>
            <w:tcW w:w="0" w:type="auto"/>
            <w:tcBorders>
              <w:top w:val="nil"/>
              <w:bottom w:val="nil"/>
            </w:tcBorders>
            <w:vAlign w:val="center"/>
            <w:hideMark/>
          </w:tcPr>
          <w:p w14:paraId="6B0F09B8"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passengers</w:t>
            </w:r>
          </w:p>
        </w:tc>
        <w:tc>
          <w:tcPr>
            <w:tcW w:w="0" w:type="auto"/>
            <w:tcBorders>
              <w:top w:val="nil"/>
              <w:bottom w:val="nil"/>
            </w:tcBorders>
            <w:vAlign w:val="center"/>
            <w:hideMark/>
          </w:tcPr>
          <w:p w14:paraId="3AF4D892"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passenger original sequence of flights broken</w:t>
            </w:r>
          </w:p>
        </w:tc>
        <w:tc>
          <w:tcPr>
            <w:tcW w:w="0" w:type="auto"/>
            <w:tcBorders>
              <w:top w:val="nil"/>
              <w:bottom w:val="nil"/>
            </w:tcBorders>
            <w:vAlign w:val="center"/>
            <w:hideMark/>
          </w:tcPr>
          <w:p w14:paraId="5E253546" w14:textId="5ED0B5F2" w:rsidR="00D435F4" w:rsidRPr="00AB6604" w:rsidRDefault="00CF7BCA"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0" w:type="auto"/>
            <w:tcBorders>
              <w:top w:val="nil"/>
              <w:bottom w:val="nil"/>
            </w:tcBorders>
            <w:vAlign w:val="center"/>
            <w:hideMark/>
          </w:tcPr>
          <w:p w14:paraId="5479AF45" w14:textId="1589D439" w:rsidR="00D435F4" w:rsidRPr="00AB6604" w:rsidRDefault="00D435F4" w:rsidP="00C0147B">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Due to any reason, including cancellations. Only first connection missed is counted.</w:t>
            </w:r>
          </w:p>
        </w:tc>
      </w:tr>
      <w:tr w:rsidR="00D435F4" w:rsidRPr="00AB6604" w14:paraId="3C33DC52" w14:textId="77777777" w:rsidTr="004B5617">
        <w:tc>
          <w:tcPr>
            <w:cnfStyle w:val="001000000000" w:firstRow="0" w:lastRow="0" w:firstColumn="1" w:lastColumn="0" w:oddVBand="0" w:evenVBand="0" w:oddHBand="0" w:evenHBand="0" w:firstRowFirstColumn="0" w:firstRowLastColumn="0" w:lastRowFirstColumn="0" w:lastRowLastColumn="0"/>
            <w:tcW w:w="0" w:type="auto"/>
            <w:tcBorders>
              <w:top w:val="nil"/>
              <w:right w:val="nil"/>
            </w:tcBorders>
            <w:vAlign w:val="center"/>
            <w:hideMark/>
          </w:tcPr>
          <w:p w14:paraId="21A4087C" w14:textId="01CF69D8" w:rsidR="00D435F4" w:rsidRPr="00AB6604" w:rsidRDefault="00153364" w:rsidP="0016091F">
            <w:pPr>
              <w:pStyle w:val="BodyText"/>
              <w:jc w:val="center"/>
              <w:rPr>
                <w:sz w:val="16"/>
                <w:szCs w:val="16"/>
                <w:lang w:eastAsia="en-US"/>
              </w:rPr>
            </w:pPr>
            <w:r>
              <w:rPr>
                <w:sz w:val="16"/>
                <w:szCs w:val="16"/>
                <w:lang w:eastAsia="en-US"/>
              </w:rPr>
              <w:t>B.14</w:t>
            </w:r>
          </w:p>
        </w:tc>
        <w:tc>
          <w:tcPr>
            <w:tcW w:w="0" w:type="auto"/>
            <w:gridSpan w:val="2"/>
            <w:tcBorders>
              <w:top w:val="nil"/>
              <w:left w:val="nil"/>
            </w:tcBorders>
            <w:vAlign w:val="center"/>
            <w:hideMark/>
          </w:tcPr>
          <w:p w14:paraId="2CE64B33"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Passenger forward re-accommodations</w:t>
            </w:r>
          </w:p>
        </w:tc>
        <w:tc>
          <w:tcPr>
            <w:tcW w:w="0" w:type="auto"/>
            <w:tcBorders>
              <w:top w:val="nil"/>
            </w:tcBorders>
            <w:vAlign w:val="center"/>
            <w:hideMark/>
          </w:tcPr>
          <w:p w14:paraId="19DFA850"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disruption</w:t>
            </w:r>
          </w:p>
        </w:tc>
        <w:tc>
          <w:tcPr>
            <w:tcW w:w="0" w:type="auto"/>
            <w:tcBorders>
              <w:top w:val="nil"/>
            </w:tcBorders>
            <w:vAlign w:val="center"/>
            <w:hideMark/>
          </w:tcPr>
          <w:p w14:paraId="3448D529"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passengers</w:t>
            </w:r>
          </w:p>
        </w:tc>
        <w:tc>
          <w:tcPr>
            <w:tcW w:w="0" w:type="auto"/>
            <w:tcBorders>
              <w:top w:val="nil"/>
            </w:tcBorders>
            <w:vAlign w:val="center"/>
            <w:hideMark/>
          </w:tcPr>
          <w:p w14:paraId="69266666"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Successfully re-accommodated passengers</w:t>
            </w:r>
          </w:p>
        </w:tc>
        <w:tc>
          <w:tcPr>
            <w:tcW w:w="0" w:type="auto"/>
            <w:tcBorders>
              <w:top w:val="nil"/>
            </w:tcBorders>
            <w:vAlign w:val="center"/>
            <w:hideMark/>
          </w:tcPr>
          <w:p w14:paraId="01335576" w14:textId="5B3867FB" w:rsidR="00D435F4" w:rsidRPr="00AB6604" w:rsidRDefault="00CF7BCA"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0" w:type="auto"/>
            <w:tcBorders>
              <w:top w:val="nil"/>
            </w:tcBorders>
            <w:vAlign w:val="center"/>
            <w:hideMark/>
          </w:tcPr>
          <w:p w14:paraId="296253C1"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w:t>
            </w:r>
          </w:p>
        </w:tc>
      </w:tr>
      <w:tr w:rsidR="00D435F4" w:rsidRPr="00AB6604" w14:paraId="6B413274" w14:textId="77777777" w:rsidTr="0016091F">
        <w:tc>
          <w:tcPr>
            <w:cnfStyle w:val="001000000000" w:firstRow="0" w:lastRow="0" w:firstColumn="1" w:lastColumn="0" w:oddVBand="0" w:evenVBand="0" w:oddHBand="0" w:evenHBand="0" w:firstRowFirstColumn="0" w:firstRowLastColumn="0" w:lastRowFirstColumn="0" w:lastRowLastColumn="0"/>
            <w:tcW w:w="0" w:type="auto"/>
            <w:tcBorders>
              <w:right w:val="nil"/>
            </w:tcBorders>
            <w:vAlign w:val="center"/>
            <w:hideMark/>
          </w:tcPr>
          <w:p w14:paraId="2C980687" w14:textId="6532A64D" w:rsidR="00D435F4" w:rsidRPr="00AB6604" w:rsidRDefault="00153364" w:rsidP="0016091F">
            <w:pPr>
              <w:pStyle w:val="BodyText"/>
              <w:jc w:val="center"/>
              <w:rPr>
                <w:sz w:val="16"/>
                <w:szCs w:val="16"/>
                <w:lang w:eastAsia="en-US"/>
              </w:rPr>
            </w:pPr>
            <w:r>
              <w:rPr>
                <w:sz w:val="16"/>
                <w:szCs w:val="16"/>
                <w:lang w:eastAsia="en-US"/>
              </w:rPr>
              <w:t>B.15</w:t>
            </w:r>
          </w:p>
        </w:tc>
        <w:tc>
          <w:tcPr>
            <w:tcW w:w="0" w:type="auto"/>
            <w:gridSpan w:val="2"/>
            <w:tcBorders>
              <w:left w:val="nil"/>
            </w:tcBorders>
            <w:vAlign w:val="center"/>
            <w:hideMark/>
          </w:tcPr>
          <w:p w14:paraId="5F3F24D6"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Number of overnight</w:t>
            </w:r>
          </w:p>
        </w:tc>
        <w:tc>
          <w:tcPr>
            <w:tcW w:w="0" w:type="auto"/>
            <w:vAlign w:val="center"/>
            <w:hideMark/>
          </w:tcPr>
          <w:p w14:paraId="1474FDA3"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wait</w:t>
            </w:r>
          </w:p>
        </w:tc>
        <w:tc>
          <w:tcPr>
            <w:tcW w:w="0" w:type="auto"/>
            <w:vAlign w:val="center"/>
            <w:hideMark/>
          </w:tcPr>
          <w:p w14:paraId="67330C29"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passengers</w:t>
            </w:r>
          </w:p>
        </w:tc>
        <w:tc>
          <w:tcPr>
            <w:tcW w:w="0" w:type="auto"/>
            <w:vAlign w:val="center"/>
            <w:hideMark/>
          </w:tcPr>
          <w:p w14:paraId="2C6678B5"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when no possible re-accommodation was found</w:t>
            </w:r>
          </w:p>
        </w:tc>
        <w:tc>
          <w:tcPr>
            <w:tcW w:w="0" w:type="auto"/>
            <w:vAlign w:val="center"/>
            <w:hideMark/>
          </w:tcPr>
          <w:p w14:paraId="72317C3C" w14:textId="15C2B8F8" w:rsidR="00D435F4" w:rsidRPr="00AB6604" w:rsidRDefault="00CF7BCA"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0" w:type="auto"/>
            <w:vAlign w:val="center"/>
            <w:hideMark/>
          </w:tcPr>
          <w:p w14:paraId="6F780ABF"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w:t>
            </w:r>
          </w:p>
        </w:tc>
      </w:tr>
      <w:tr w:rsidR="00D435F4" w:rsidRPr="00AB6604" w14:paraId="14C2864F" w14:textId="77777777" w:rsidTr="0016091F">
        <w:tc>
          <w:tcPr>
            <w:cnfStyle w:val="001000000000" w:firstRow="0" w:lastRow="0" w:firstColumn="1" w:lastColumn="0" w:oddVBand="0" w:evenVBand="0" w:oddHBand="0" w:evenHBand="0" w:firstRowFirstColumn="0" w:firstRowLastColumn="0" w:lastRowFirstColumn="0" w:lastRowLastColumn="0"/>
            <w:tcW w:w="0" w:type="auto"/>
            <w:tcBorders>
              <w:bottom w:val="nil"/>
              <w:right w:val="nil"/>
            </w:tcBorders>
            <w:vAlign w:val="center"/>
            <w:hideMark/>
          </w:tcPr>
          <w:p w14:paraId="3F3969BA" w14:textId="3053D045" w:rsidR="00D435F4" w:rsidRPr="00AB6604" w:rsidRDefault="00153364" w:rsidP="0016091F">
            <w:pPr>
              <w:pStyle w:val="BodyText"/>
              <w:jc w:val="center"/>
              <w:rPr>
                <w:sz w:val="16"/>
                <w:szCs w:val="16"/>
                <w:lang w:eastAsia="en-US"/>
              </w:rPr>
            </w:pPr>
            <w:r>
              <w:rPr>
                <w:sz w:val="16"/>
                <w:szCs w:val="16"/>
                <w:lang w:eastAsia="en-US"/>
              </w:rPr>
              <w:t>B.16</w:t>
            </w:r>
          </w:p>
        </w:tc>
        <w:tc>
          <w:tcPr>
            <w:tcW w:w="0" w:type="auto"/>
            <w:gridSpan w:val="2"/>
            <w:tcBorders>
              <w:left w:val="nil"/>
              <w:bottom w:val="nil"/>
            </w:tcBorders>
            <w:vAlign w:val="center"/>
            <w:hideMark/>
          </w:tcPr>
          <w:p w14:paraId="1899D978"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Number of aborted journeys</w:t>
            </w:r>
          </w:p>
        </w:tc>
        <w:tc>
          <w:tcPr>
            <w:tcW w:w="0" w:type="auto"/>
            <w:tcBorders>
              <w:bottom w:val="nil"/>
            </w:tcBorders>
            <w:vAlign w:val="center"/>
            <w:hideMark/>
          </w:tcPr>
          <w:p w14:paraId="61387C5A"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disruption</w:t>
            </w:r>
          </w:p>
        </w:tc>
        <w:tc>
          <w:tcPr>
            <w:tcW w:w="0" w:type="auto"/>
            <w:tcBorders>
              <w:bottom w:val="nil"/>
            </w:tcBorders>
            <w:vAlign w:val="center"/>
            <w:hideMark/>
          </w:tcPr>
          <w:p w14:paraId="4F076588"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journeys</w:t>
            </w:r>
          </w:p>
        </w:tc>
        <w:tc>
          <w:tcPr>
            <w:tcW w:w="0" w:type="auto"/>
            <w:tcBorders>
              <w:bottom w:val="nil"/>
            </w:tcBorders>
            <w:vAlign w:val="center"/>
            <w:hideMark/>
          </w:tcPr>
          <w:p w14:paraId="69CEEE44"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when passengers decide to return (or stay) to their original departure airport</w:t>
            </w:r>
          </w:p>
        </w:tc>
        <w:tc>
          <w:tcPr>
            <w:tcW w:w="0" w:type="auto"/>
            <w:tcBorders>
              <w:bottom w:val="nil"/>
            </w:tcBorders>
            <w:vAlign w:val="center"/>
            <w:hideMark/>
          </w:tcPr>
          <w:p w14:paraId="42979B11" w14:textId="02301A92" w:rsidR="00D435F4" w:rsidRPr="00AB6604" w:rsidRDefault="00CF7BCA"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0" w:type="auto"/>
            <w:tcBorders>
              <w:bottom w:val="nil"/>
            </w:tcBorders>
            <w:vAlign w:val="center"/>
            <w:hideMark/>
          </w:tcPr>
          <w:p w14:paraId="4D24B863"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If departure delay &gt; 5h passengers are given the option of abort trip.</w:t>
            </w:r>
          </w:p>
        </w:tc>
      </w:tr>
      <w:tr w:rsidR="00D435F4" w:rsidRPr="00AB6604" w14:paraId="60540905" w14:textId="77777777" w:rsidTr="00D5400D">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8" w:space="0" w:color="auto"/>
              <w:right w:val="nil"/>
            </w:tcBorders>
            <w:vAlign w:val="center"/>
            <w:hideMark/>
          </w:tcPr>
          <w:p w14:paraId="05A73E19" w14:textId="19EA9A42" w:rsidR="00D435F4" w:rsidRPr="00AB6604" w:rsidRDefault="00153364" w:rsidP="0016091F">
            <w:pPr>
              <w:pStyle w:val="BodyText"/>
              <w:jc w:val="center"/>
              <w:rPr>
                <w:sz w:val="16"/>
                <w:szCs w:val="16"/>
                <w:lang w:eastAsia="en-US"/>
              </w:rPr>
            </w:pPr>
            <w:r>
              <w:rPr>
                <w:sz w:val="16"/>
                <w:szCs w:val="16"/>
                <w:lang w:eastAsia="en-US"/>
              </w:rPr>
              <w:t>B.17</w:t>
            </w:r>
          </w:p>
        </w:tc>
        <w:tc>
          <w:tcPr>
            <w:tcW w:w="0" w:type="auto"/>
            <w:tcBorders>
              <w:top w:val="nil"/>
              <w:left w:val="nil"/>
              <w:bottom w:val="single" w:sz="8" w:space="0" w:color="auto"/>
            </w:tcBorders>
            <w:vAlign w:val="center"/>
            <w:hideMark/>
          </w:tcPr>
          <w:p w14:paraId="7C05FDCD"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Number of extra flights taken</w:t>
            </w:r>
          </w:p>
        </w:tc>
        <w:tc>
          <w:tcPr>
            <w:tcW w:w="0" w:type="auto"/>
            <w:tcBorders>
              <w:top w:val="nil"/>
              <w:bottom w:val="single" w:sz="8" w:space="0" w:color="auto"/>
            </w:tcBorders>
            <w:vAlign w:val="center"/>
            <w:hideMark/>
          </w:tcPr>
          <w:p w14:paraId="0CE68E92"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journey length</w:t>
            </w:r>
          </w:p>
        </w:tc>
        <w:tc>
          <w:tcPr>
            <w:tcW w:w="0" w:type="auto"/>
            <w:tcBorders>
              <w:top w:val="nil"/>
              <w:bottom w:val="single" w:sz="8" w:space="0" w:color="auto"/>
            </w:tcBorders>
            <w:vAlign w:val="center"/>
            <w:hideMark/>
          </w:tcPr>
          <w:p w14:paraId="03F83C80" w14:textId="77777777" w:rsidR="00D435F4" w:rsidRPr="00AB6604" w:rsidRDefault="00D435F4"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flights</w:t>
            </w:r>
          </w:p>
        </w:tc>
        <w:tc>
          <w:tcPr>
            <w:tcW w:w="0" w:type="auto"/>
            <w:tcBorders>
              <w:top w:val="nil"/>
              <w:bottom w:val="single" w:sz="8" w:space="0" w:color="auto"/>
            </w:tcBorders>
            <w:vAlign w:val="center"/>
            <w:hideMark/>
          </w:tcPr>
          <w:p w14:paraId="6535BC96"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passengers re-accommodated on longer than original routes.</w:t>
            </w:r>
          </w:p>
        </w:tc>
        <w:tc>
          <w:tcPr>
            <w:tcW w:w="0" w:type="auto"/>
            <w:tcBorders>
              <w:top w:val="nil"/>
              <w:bottom w:val="single" w:sz="8" w:space="0" w:color="auto"/>
            </w:tcBorders>
            <w:vAlign w:val="center"/>
            <w:hideMark/>
          </w:tcPr>
          <w:p w14:paraId="5990A846" w14:textId="37CA3CB5" w:rsidR="00D435F4" w:rsidRPr="00AB6604" w:rsidRDefault="00CF7BCA" w:rsidP="0016091F">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0" w:type="auto"/>
            <w:gridSpan w:val="2"/>
            <w:tcBorders>
              <w:top w:val="nil"/>
              <w:bottom w:val="single" w:sz="8" w:space="0" w:color="auto"/>
            </w:tcBorders>
            <w:vAlign w:val="center"/>
            <w:hideMark/>
          </w:tcPr>
          <w:p w14:paraId="1D9460D8" w14:textId="77777777" w:rsidR="00D435F4" w:rsidRPr="00AB6604" w:rsidRDefault="00D435F4" w:rsidP="0016091F">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Reaccommodation of a one-legged flight into a two-or-more-legged flight, and such.</w:t>
            </w:r>
          </w:p>
        </w:tc>
      </w:tr>
    </w:tbl>
    <w:p w14:paraId="76B3CAAB" w14:textId="77777777" w:rsidR="00D435F4" w:rsidRPr="00AB6604" w:rsidRDefault="00D435F4" w:rsidP="00D435F4">
      <w:pPr>
        <w:spacing w:before="100" w:beforeAutospacing="1" w:after="100" w:afterAutospacing="1"/>
        <w:rPr>
          <w:rFonts w:ascii="Times" w:hAnsi="Times"/>
          <w:lang w:eastAsia="en-US"/>
        </w:rPr>
      </w:pPr>
      <w:r w:rsidRPr="00AB6604">
        <w:rPr>
          <w:rFonts w:ascii="Times" w:hAnsi="Times"/>
          <w:lang w:eastAsia="en-US"/>
        </w:rPr>
        <w:t> </w:t>
      </w:r>
    </w:p>
    <w:p w14:paraId="545B678A" w14:textId="14CA588A" w:rsidR="00D5400D" w:rsidRDefault="00D435F4" w:rsidP="007867E6">
      <w:pPr>
        <w:pStyle w:val="BodyText"/>
      </w:pPr>
      <w:r w:rsidRPr="00AB6604">
        <w:t xml:space="preserve">Finally cost indicators reflect a different dimension from passenger or flight centred metrics, note that those metrics are here compiled just for section completeness, further explanation of cost models can </w:t>
      </w:r>
      <w:r w:rsidRPr="00D0608B">
        <w:t xml:space="preserve">be found </w:t>
      </w:r>
      <w:r w:rsidR="00D17D98" w:rsidRPr="00D0608B">
        <w:t>in S</w:t>
      </w:r>
      <w:r w:rsidR="00D0608B" w:rsidRPr="00D0608B">
        <w:t>ection</w:t>
      </w:r>
      <w:r w:rsidR="00D0608B">
        <w:t> </w:t>
      </w:r>
      <w:r w:rsidR="00D0608B" w:rsidRPr="00D0608B">
        <w:t>4.</w:t>
      </w:r>
      <w:r w:rsidRPr="00D0608B">
        <w:t>4</w:t>
      </w:r>
      <w:r w:rsidR="00D0608B" w:rsidRPr="00D0608B">
        <w:t>.</w:t>
      </w:r>
    </w:p>
    <w:p w14:paraId="4ACF7F9E" w14:textId="77777777" w:rsidR="00D0608B" w:rsidRPr="00AB6604" w:rsidRDefault="00D0608B" w:rsidP="007867E6">
      <w:pPr>
        <w:pStyle w:val="BodyText"/>
      </w:pPr>
    </w:p>
    <w:p w14:paraId="7BE8CAD5" w14:textId="2D1F7AB2" w:rsidR="00EF2D65" w:rsidRPr="00AB6604" w:rsidRDefault="00EF2D65" w:rsidP="005E2C6A">
      <w:pPr>
        <w:pStyle w:val="Caption"/>
      </w:pPr>
      <w:bookmarkStart w:id="26" w:name="_Toc418659655"/>
      <w:r w:rsidRPr="00AB6604">
        <w:t xml:space="preserve">Table </w:t>
      </w:r>
      <w:r w:rsidRPr="00AB6604">
        <w:fldChar w:fldCharType="begin"/>
      </w:r>
      <w:r w:rsidRPr="00AB6604">
        <w:instrText xml:space="preserve"> SEQ Table \* ARABIC </w:instrText>
      </w:r>
      <w:r w:rsidRPr="00AB6604">
        <w:fldChar w:fldCharType="separate"/>
      </w:r>
      <w:r w:rsidR="00B017C4">
        <w:rPr>
          <w:noProof/>
        </w:rPr>
        <w:t>3</w:t>
      </w:r>
      <w:r w:rsidRPr="00AB6604">
        <w:rPr>
          <w:noProof/>
        </w:rPr>
        <w:fldChar w:fldCharType="end"/>
      </w:r>
      <w:r w:rsidRPr="00AB6604">
        <w:t>. Cost metrics</w:t>
      </w:r>
      <w:bookmarkEnd w:id="26"/>
    </w:p>
    <w:tbl>
      <w:tblPr>
        <w:tblStyle w:val="TableClassic1"/>
        <w:tblW w:w="0" w:type="auto"/>
        <w:tblLook w:val="04A0" w:firstRow="1" w:lastRow="0" w:firstColumn="1" w:lastColumn="0" w:noHBand="0" w:noVBand="1"/>
      </w:tblPr>
      <w:tblGrid>
        <w:gridCol w:w="616"/>
        <w:gridCol w:w="1414"/>
        <w:gridCol w:w="1186"/>
        <w:gridCol w:w="735"/>
        <w:gridCol w:w="1778"/>
        <w:gridCol w:w="1247"/>
        <w:gridCol w:w="2266"/>
      </w:tblGrid>
      <w:tr w:rsidR="00D435F4" w:rsidRPr="00AB6604" w14:paraId="3DF74133" w14:textId="77777777" w:rsidTr="00D540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right w:val="nil"/>
            </w:tcBorders>
            <w:vAlign w:val="center"/>
            <w:hideMark/>
          </w:tcPr>
          <w:p w14:paraId="3B9537CA" w14:textId="77777777" w:rsidR="00D435F4" w:rsidRPr="00AB6604" w:rsidRDefault="00D435F4" w:rsidP="00D5400D">
            <w:pPr>
              <w:pStyle w:val="BodyText"/>
              <w:jc w:val="center"/>
              <w:rPr>
                <w:b/>
                <w:i w:val="0"/>
                <w:sz w:val="16"/>
                <w:szCs w:val="16"/>
                <w:lang w:eastAsia="en-US"/>
              </w:rPr>
            </w:pPr>
            <w:r w:rsidRPr="00AB6604">
              <w:rPr>
                <w:b/>
                <w:i w:val="0"/>
                <w:sz w:val="16"/>
                <w:szCs w:val="16"/>
                <w:lang w:eastAsia="en-US"/>
              </w:rPr>
              <w:t>Code</w:t>
            </w:r>
          </w:p>
        </w:tc>
        <w:tc>
          <w:tcPr>
            <w:tcW w:w="0" w:type="auto"/>
            <w:tcBorders>
              <w:top w:val="single" w:sz="8" w:space="0" w:color="auto"/>
              <w:left w:val="nil"/>
            </w:tcBorders>
            <w:vAlign w:val="center"/>
            <w:hideMark/>
          </w:tcPr>
          <w:p w14:paraId="668A077D" w14:textId="77777777" w:rsidR="00D435F4" w:rsidRPr="00AB6604" w:rsidRDefault="00D435F4" w:rsidP="00D5400D">
            <w:pPr>
              <w:pStyle w:val="BodyText"/>
              <w:jc w:val="center"/>
              <w:cnfStyle w:val="100000000000" w:firstRow="1" w:lastRow="0" w:firstColumn="0" w:lastColumn="0" w:oddVBand="0" w:evenVBand="0" w:oddHBand="0" w:evenHBand="0" w:firstRowFirstColumn="0" w:firstRowLastColumn="0" w:lastRowFirstColumn="0" w:lastRowLastColumn="0"/>
              <w:rPr>
                <w:b/>
                <w:i w:val="0"/>
                <w:sz w:val="16"/>
                <w:szCs w:val="16"/>
                <w:lang w:eastAsia="en-US"/>
              </w:rPr>
            </w:pPr>
            <w:r w:rsidRPr="00AB6604">
              <w:rPr>
                <w:b/>
                <w:i w:val="0"/>
                <w:sz w:val="16"/>
                <w:szCs w:val="16"/>
                <w:lang w:eastAsia="en-US"/>
              </w:rPr>
              <w:t>Name</w:t>
            </w:r>
          </w:p>
        </w:tc>
        <w:tc>
          <w:tcPr>
            <w:tcW w:w="0" w:type="auto"/>
            <w:tcBorders>
              <w:top w:val="single" w:sz="8" w:space="0" w:color="auto"/>
            </w:tcBorders>
            <w:vAlign w:val="center"/>
            <w:hideMark/>
          </w:tcPr>
          <w:p w14:paraId="584E2EB6" w14:textId="77777777" w:rsidR="00D435F4" w:rsidRPr="00AB6604" w:rsidRDefault="00D435F4" w:rsidP="00D5400D">
            <w:pPr>
              <w:pStyle w:val="BodyText"/>
              <w:jc w:val="center"/>
              <w:cnfStyle w:val="100000000000" w:firstRow="1" w:lastRow="0" w:firstColumn="0" w:lastColumn="0" w:oddVBand="0" w:evenVBand="0" w:oddHBand="0" w:evenHBand="0" w:firstRowFirstColumn="0" w:firstRowLastColumn="0" w:lastRowFirstColumn="0" w:lastRowLastColumn="0"/>
              <w:rPr>
                <w:b/>
                <w:i w:val="0"/>
                <w:sz w:val="16"/>
                <w:szCs w:val="16"/>
                <w:lang w:eastAsia="en-US"/>
              </w:rPr>
            </w:pPr>
            <w:r w:rsidRPr="00AB6604">
              <w:rPr>
                <w:b/>
                <w:i w:val="0"/>
                <w:sz w:val="16"/>
                <w:szCs w:val="16"/>
                <w:lang w:eastAsia="en-US"/>
              </w:rPr>
              <w:t>Subcategory</w:t>
            </w:r>
          </w:p>
        </w:tc>
        <w:tc>
          <w:tcPr>
            <w:tcW w:w="0" w:type="auto"/>
            <w:tcBorders>
              <w:top w:val="single" w:sz="8" w:space="0" w:color="auto"/>
            </w:tcBorders>
            <w:vAlign w:val="center"/>
            <w:hideMark/>
          </w:tcPr>
          <w:p w14:paraId="4A62CFF6" w14:textId="171F7D0F" w:rsidR="00D435F4" w:rsidRPr="00AB6604" w:rsidRDefault="00D435F4" w:rsidP="00D5400D">
            <w:pPr>
              <w:pStyle w:val="BodyText"/>
              <w:jc w:val="center"/>
              <w:cnfStyle w:val="100000000000" w:firstRow="1" w:lastRow="0" w:firstColumn="0" w:lastColumn="0" w:oddVBand="0" w:evenVBand="0" w:oddHBand="0" w:evenHBand="0" w:firstRowFirstColumn="0" w:firstRowLastColumn="0" w:lastRowFirstColumn="0" w:lastRowLastColumn="0"/>
              <w:rPr>
                <w:b/>
                <w:i w:val="0"/>
                <w:sz w:val="16"/>
                <w:szCs w:val="16"/>
                <w:lang w:eastAsia="en-US"/>
              </w:rPr>
            </w:pPr>
            <w:r w:rsidRPr="00AB6604">
              <w:rPr>
                <w:b/>
                <w:i w:val="0"/>
                <w:sz w:val="16"/>
                <w:szCs w:val="16"/>
                <w:lang w:eastAsia="en-US"/>
              </w:rPr>
              <w:t>Units</w:t>
            </w:r>
          </w:p>
        </w:tc>
        <w:tc>
          <w:tcPr>
            <w:tcW w:w="0" w:type="auto"/>
            <w:tcBorders>
              <w:top w:val="single" w:sz="8" w:space="0" w:color="auto"/>
            </w:tcBorders>
            <w:vAlign w:val="center"/>
            <w:hideMark/>
          </w:tcPr>
          <w:p w14:paraId="4BD0F405" w14:textId="77777777" w:rsidR="00D435F4" w:rsidRPr="00AB6604" w:rsidRDefault="00D435F4" w:rsidP="00D5400D">
            <w:pPr>
              <w:pStyle w:val="BodyText"/>
              <w:jc w:val="center"/>
              <w:cnfStyle w:val="100000000000" w:firstRow="1" w:lastRow="0" w:firstColumn="0" w:lastColumn="0" w:oddVBand="0" w:evenVBand="0" w:oddHBand="0" w:evenHBand="0" w:firstRowFirstColumn="0" w:firstRowLastColumn="0" w:lastRowFirstColumn="0" w:lastRowLastColumn="0"/>
              <w:rPr>
                <w:b/>
                <w:i w:val="0"/>
                <w:sz w:val="16"/>
                <w:szCs w:val="16"/>
                <w:lang w:eastAsia="en-US"/>
              </w:rPr>
            </w:pPr>
            <w:r w:rsidRPr="00AB6604">
              <w:rPr>
                <w:b/>
                <w:i w:val="0"/>
                <w:sz w:val="16"/>
                <w:szCs w:val="16"/>
                <w:lang w:eastAsia="en-US"/>
              </w:rPr>
              <w:t>Description</w:t>
            </w:r>
          </w:p>
        </w:tc>
        <w:tc>
          <w:tcPr>
            <w:tcW w:w="0" w:type="auto"/>
            <w:tcBorders>
              <w:top w:val="single" w:sz="8" w:space="0" w:color="auto"/>
            </w:tcBorders>
            <w:vAlign w:val="center"/>
            <w:hideMark/>
          </w:tcPr>
          <w:p w14:paraId="2A2E53FC" w14:textId="77777777" w:rsidR="00D435F4" w:rsidRPr="00AB6604" w:rsidRDefault="00D435F4" w:rsidP="00D5400D">
            <w:pPr>
              <w:pStyle w:val="BodyText"/>
              <w:jc w:val="center"/>
              <w:cnfStyle w:val="100000000000" w:firstRow="1" w:lastRow="0" w:firstColumn="0" w:lastColumn="0" w:oddVBand="0" w:evenVBand="0" w:oddHBand="0" w:evenHBand="0" w:firstRowFirstColumn="0" w:firstRowLastColumn="0" w:lastRowFirstColumn="0" w:lastRowLastColumn="0"/>
              <w:rPr>
                <w:b/>
                <w:i w:val="0"/>
                <w:sz w:val="16"/>
                <w:szCs w:val="16"/>
                <w:lang w:eastAsia="en-US"/>
              </w:rPr>
            </w:pPr>
            <w:r w:rsidRPr="00AB6604">
              <w:rPr>
                <w:b/>
                <w:i w:val="0"/>
                <w:sz w:val="16"/>
                <w:szCs w:val="16"/>
                <w:lang w:eastAsia="en-US"/>
              </w:rPr>
              <w:t>Fully supported</w:t>
            </w:r>
          </w:p>
        </w:tc>
        <w:tc>
          <w:tcPr>
            <w:tcW w:w="0" w:type="auto"/>
            <w:tcBorders>
              <w:top w:val="single" w:sz="8" w:space="0" w:color="auto"/>
            </w:tcBorders>
            <w:vAlign w:val="center"/>
            <w:hideMark/>
          </w:tcPr>
          <w:p w14:paraId="4E58C12A" w14:textId="77777777" w:rsidR="00D435F4" w:rsidRPr="00AB6604" w:rsidRDefault="00D435F4" w:rsidP="00D5400D">
            <w:pPr>
              <w:pStyle w:val="BodyText"/>
              <w:jc w:val="center"/>
              <w:cnfStyle w:val="100000000000" w:firstRow="1" w:lastRow="0" w:firstColumn="0" w:lastColumn="0" w:oddVBand="0" w:evenVBand="0" w:oddHBand="0" w:evenHBand="0" w:firstRowFirstColumn="0" w:firstRowLastColumn="0" w:lastRowFirstColumn="0" w:lastRowLastColumn="0"/>
              <w:rPr>
                <w:b/>
                <w:i w:val="0"/>
                <w:sz w:val="16"/>
                <w:szCs w:val="16"/>
                <w:lang w:eastAsia="en-US"/>
              </w:rPr>
            </w:pPr>
            <w:r w:rsidRPr="00AB6604">
              <w:rPr>
                <w:b/>
                <w:i w:val="0"/>
                <w:sz w:val="16"/>
                <w:szCs w:val="16"/>
                <w:lang w:eastAsia="en-US"/>
              </w:rPr>
              <w:t>Comments</w:t>
            </w:r>
          </w:p>
        </w:tc>
      </w:tr>
      <w:tr w:rsidR="00D435F4" w:rsidRPr="00AB6604" w14:paraId="63A6A892" w14:textId="77777777" w:rsidTr="004B5617">
        <w:tc>
          <w:tcPr>
            <w:cnfStyle w:val="001000000000" w:firstRow="0" w:lastRow="0" w:firstColumn="1" w:lastColumn="0" w:oddVBand="0" w:evenVBand="0" w:oddHBand="0" w:evenHBand="0" w:firstRowFirstColumn="0" w:firstRowLastColumn="0" w:lastRowFirstColumn="0" w:lastRowLastColumn="0"/>
            <w:tcW w:w="0" w:type="auto"/>
            <w:tcBorders>
              <w:bottom w:val="nil"/>
              <w:right w:val="nil"/>
            </w:tcBorders>
            <w:vAlign w:val="center"/>
            <w:hideMark/>
          </w:tcPr>
          <w:p w14:paraId="518D0C4E" w14:textId="77777777" w:rsidR="00D435F4" w:rsidRPr="00AB6604" w:rsidRDefault="00D435F4" w:rsidP="00D5400D">
            <w:pPr>
              <w:pStyle w:val="BodyText"/>
              <w:jc w:val="center"/>
              <w:rPr>
                <w:sz w:val="16"/>
                <w:szCs w:val="16"/>
                <w:lang w:eastAsia="en-US"/>
              </w:rPr>
            </w:pPr>
            <w:r w:rsidRPr="00AB6604">
              <w:rPr>
                <w:sz w:val="16"/>
                <w:szCs w:val="16"/>
                <w:lang w:eastAsia="en-US"/>
              </w:rPr>
              <w:t>C.01</w:t>
            </w:r>
          </w:p>
        </w:tc>
        <w:tc>
          <w:tcPr>
            <w:tcW w:w="0" w:type="auto"/>
            <w:tcBorders>
              <w:left w:val="nil"/>
              <w:bottom w:val="nil"/>
            </w:tcBorders>
            <w:vAlign w:val="center"/>
            <w:hideMark/>
          </w:tcPr>
          <w:p w14:paraId="2B1DF0D1" w14:textId="77777777" w:rsidR="00D435F4" w:rsidRPr="00AB6604" w:rsidRDefault="00D435F4" w:rsidP="00D5400D">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Individual passenger soft costs</w:t>
            </w:r>
          </w:p>
        </w:tc>
        <w:tc>
          <w:tcPr>
            <w:tcW w:w="0" w:type="auto"/>
            <w:tcBorders>
              <w:bottom w:val="nil"/>
            </w:tcBorders>
            <w:vAlign w:val="center"/>
            <w:hideMark/>
          </w:tcPr>
          <w:p w14:paraId="36AC4BA8"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Indirect</w:t>
            </w:r>
          </w:p>
        </w:tc>
        <w:tc>
          <w:tcPr>
            <w:tcW w:w="0" w:type="auto"/>
            <w:tcBorders>
              <w:bottom w:val="nil"/>
            </w:tcBorders>
            <w:vAlign w:val="center"/>
            <w:hideMark/>
          </w:tcPr>
          <w:p w14:paraId="0ADF3BAF"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Euros 2014</w:t>
            </w:r>
          </w:p>
        </w:tc>
        <w:tc>
          <w:tcPr>
            <w:tcW w:w="0" w:type="auto"/>
            <w:tcBorders>
              <w:bottom w:val="nil"/>
            </w:tcBorders>
            <w:vAlign w:val="center"/>
            <w:hideMark/>
          </w:tcPr>
          <w:p w14:paraId="31015F46"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Non-hard cost of delay on passengers</w:t>
            </w:r>
          </w:p>
        </w:tc>
        <w:tc>
          <w:tcPr>
            <w:tcW w:w="0" w:type="auto"/>
            <w:tcBorders>
              <w:bottom w:val="nil"/>
            </w:tcBorders>
            <w:vAlign w:val="center"/>
            <w:hideMark/>
          </w:tcPr>
          <w:p w14:paraId="1CB0CAD6" w14:textId="4843876A" w:rsidR="00D435F4" w:rsidRPr="00AB6604" w:rsidRDefault="00CF7BCA" w:rsidP="00D5400D">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0" w:type="auto"/>
            <w:tcBorders>
              <w:bottom w:val="nil"/>
            </w:tcBorders>
            <w:vAlign w:val="center"/>
            <w:hideMark/>
          </w:tcPr>
          <w:p w14:paraId="45623561"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e.g. late rejection of flying with the same airline due to unpunctuality</w:t>
            </w:r>
          </w:p>
        </w:tc>
      </w:tr>
      <w:tr w:rsidR="00D435F4" w:rsidRPr="00AB6604" w14:paraId="66083D42" w14:textId="77777777" w:rsidTr="004B5617">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vAlign w:val="center"/>
            <w:hideMark/>
          </w:tcPr>
          <w:p w14:paraId="0B9DDD2E" w14:textId="77777777" w:rsidR="00D435F4" w:rsidRPr="00AB6604" w:rsidRDefault="00D435F4" w:rsidP="00D5400D">
            <w:pPr>
              <w:pStyle w:val="BodyText"/>
              <w:jc w:val="center"/>
              <w:rPr>
                <w:sz w:val="16"/>
                <w:szCs w:val="16"/>
                <w:lang w:eastAsia="en-US"/>
              </w:rPr>
            </w:pPr>
            <w:r w:rsidRPr="00AB6604">
              <w:rPr>
                <w:sz w:val="16"/>
                <w:szCs w:val="16"/>
                <w:lang w:eastAsia="en-US"/>
              </w:rPr>
              <w:t>C.02</w:t>
            </w:r>
          </w:p>
        </w:tc>
        <w:tc>
          <w:tcPr>
            <w:tcW w:w="0" w:type="auto"/>
            <w:tcBorders>
              <w:top w:val="nil"/>
              <w:left w:val="nil"/>
              <w:bottom w:val="nil"/>
            </w:tcBorders>
            <w:vAlign w:val="center"/>
            <w:hideMark/>
          </w:tcPr>
          <w:p w14:paraId="423AF604" w14:textId="77777777" w:rsidR="00D435F4" w:rsidRPr="00AB6604" w:rsidRDefault="00D435F4" w:rsidP="00D5400D">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Individual passenger value of time</w:t>
            </w:r>
          </w:p>
        </w:tc>
        <w:tc>
          <w:tcPr>
            <w:tcW w:w="0" w:type="auto"/>
            <w:tcBorders>
              <w:top w:val="nil"/>
              <w:bottom w:val="nil"/>
            </w:tcBorders>
            <w:vAlign w:val="center"/>
            <w:hideMark/>
          </w:tcPr>
          <w:p w14:paraId="6AFCDC28"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Indirect</w:t>
            </w:r>
          </w:p>
        </w:tc>
        <w:tc>
          <w:tcPr>
            <w:tcW w:w="0" w:type="auto"/>
            <w:tcBorders>
              <w:top w:val="nil"/>
              <w:bottom w:val="nil"/>
            </w:tcBorders>
            <w:vAlign w:val="center"/>
            <w:hideMark/>
          </w:tcPr>
          <w:p w14:paraId="0196C92B"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Euros 2014</w:t>
            </w:r>
          </w:p>
        </w:tc>
        <w:tc>
          <w:tcPr>
            <w:tcW w:w="0" w:type="auto"/>
            <w:tcBorders>
              <w:top w:val="nil"/>
              <w:bottom w:val="nil"/>
            </w:tcBorders>
            <w:vAlign w:val="center"/>
            <w:hideMark/>
          </w:tcPr>
          <w:p w14:paraId="10B039FC"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Monetary value of delay for passengers</w:t>
            </w:r>
          </w:p>
        </w:tc>
        <w:tc>
          <w:tcPr>
            <w:tcW w:w="0" w:type="auto"/>
            <w:tcBorders>
              <w:top w:val="nil"/>
              <w:bottom w:val="nil"/>
            </w:tcBorders>
            <w:vAlign w:val="center"/>
            <w:hideMark/>
          </w:tcPr>
          <w:p w14:paraId="53AD3756" w14:textId="069E8FFA" w:rsidR="00D435F4" w:rsidRPr="00AB6604" w:rsidRDefault="00CF7BCA" w:rsidP="00D5400D">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0" w:type="auto"/>
            <w:tcBorders>
              <w:top w:val="nil"/>
              <w:bottom w:val="nil"/>
            </w:tcBorders>
            <w:vAlign w:val="center"/>
            <w:hideMark/>
          </w:tcPr>
          <w:p w14:paraId="3730CBD3"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w:t>
            </w:r>
          </w:p>
        </w:tc>
      </w:tr>
      <w:tr w:rsidR="00D435F4" w:rsidRPr="00AB6604" w14:paraId="68C71919" w14:textId="77777777" w:rsidTr="004B5617">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vAlign w:val="center"/>
            <w:hideMark/>
          </w:tcPr>
          <w:p w14:paraId="6523047C" w14:textId="1FE59B89" w:rsidR="00D435F4" w:rsidRPr="00AB6604" w:rsidRDefault="00D435F4" w:rsidP="00D5400D">
            <w:pPr>
              <w:pStyle w:val="BodyText"/>
              <w:jc w:val="center"/>
              <w:rPr>
                <w:sz w:val="16"/>
                <w:szCs w:val="16"/>
                <w:lang w:eastAsia="en-US"/>
              </w:rPr>
            </w:pPr>
            <w:r w:rsidRPr="00AB6604">
              <w:rPr>
                <w:sz w:val="16"/>
                <w:szCs w:val="16"/>
                <w:lang w:eastAsia="en-US"/>
              </w:rPr>
              <w:t>C.</w:t>
            </w:r>
            <w:r w:rsidR="00D5144E">
              <w:rPr>
                <w:sz w:val="16"/>
                <w:szCs w:val="16"/>
                <w:lang w:eastAsia="en-US"/>
              </w:rPr>
              <w:t>03</w:t>
            </w:r>
          </w:p>
        </w:tc>
        <w:tc>
          <w:tcPr>
            <w:tcW w:w="0" w:type="auto"/>
            <w:tcBorders>
              <w:top w:val="nil"/>
              <w:left w:val="nil"/>
              <w:bottom w:val="nil"/>
            </w:tcBorders>
            <w:vAlign w:val="center"/>
            <w:hideMark/>
          </w:tcPr>
          <w:p w14:paraId="0B6FFE63" w14:textId="77777777" w:rsidR="00D435F4" w:rsidRPr="00AB6604" w:rsidRDefault="00D435F4" w:rsidP="00D5400D">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Non-passenger related costs</w:t>
            </w:r>
          </w:p>
        </w:tc>
        <w:tc>
          <w:tcPr>
            <w:tcW w:w="0" w:type="auto"/>
            <w:tcBorders>
              <w:top w:val="nil"/>
              <w:bottom w:val="nil"/>
            </w:tcBorders>
            <w:vAlign w:val="center"/>
            <w:hideMark/>
          </w:tcPr>
          <w:p w14:paraId="627EE0AC"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Direct</w:t>
            </w:r>
          </w:p>
        </w:tc>
        <w:tc>
          <w:tcPr>
            <w:tcW w:w="0" w:type="auto"/>
            <w:tcBorders>
              <w:top w:val="nil"/>
              <w:bottom w:val="nil"/>
            </w:tcBorders>
            <w:vAlign w:val="center"/>
            <w:hideMark/>
          </w:tcPr>
          <w:p w14:paraId="387E15FA"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Euros 2014</w:t>
            </w:r>
          </w:p>
        </w:tc>
        <w:tc>
          <w:tcPr>
            <w:tcW w:w="0" w:type="auto"/>
            <w:tcBorders>
              <w:top w:val="nil"/>
              <w:bottom w:val="nil"/>
            </w:tcBorders>
            <w:vAlign w:val="center"/>
            <w:hideMark/>
          </w:tcPr>
          <w:p w14:paraId="581DFC73"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All other cost related to aircraft operation</w:t>
            </w:r>
          </w:p>
        </w:tc>
        <w:tc>
          <w:tcPr>
            <w:tcW w:w="0" w:type="auto"/>
            <w:tcBorders>
              <w:top w:val="nil"/>
              <w:bottom w:val="nil"/>
            </w:tcBorders>
            <w:vAlign w:val="center"/>
            <w:hideMark/>
          </w:tcPr>
          <w:p w14:paraId="116A9F72" w14:textId="61E97AEB" w:rsidR="00D435F4" w:rsidRPr="00AB6604" w:rsidRDefault="00CF7BCA" w:rsidP="00D5400D">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0" w:type="auto"/>
            <w:tcBorders>
              <w:top w:val="nil"/>
              <w:bottom w:val="nil"/>
            </w:tcBorders>
            <w:vAlign w:val="center"/>
            <w:hideMark/>
          </w:tcPr>
          <w:p w14:paraId="42739FD2"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w:t>
            </w:r>
          </w:p>
        </w:tc>
      </w:tr>
      <w:tr w:rsidR="00D435F4" w:rsidRPr="00AB6604" w14:paraId="1E0DE35B" w14:textId="77777777" w:rsidTr="004B5617">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vAlign w:val="center"/>
            <w:hideMark/>
          </w:tcPr>
          <w:p w14:paraId="391ABDCE" w14:textId="04CAE238" w:rsidR="00D435F4" w:rsidRPr="00AB6604" w:rsidRDefault="00D435F4" w:rsidP="00D5400D">
            <w:pPr>
              <w:pStyle w:val="BodyText"/>
              <w:jc w:val="center"/>
              <w:rPr>
                <w:sz w:val="16"/>
                <w:szCs w:val="16"/>
                <w:lang w:eastAsia="en-US"/>
              </w:rPr>
            </w:pPr>
            <w:r w:rsidRPr="00AB6604">
              <w:rPr>
                <w:sz w:val="16"/>
                <w:szCs w:val="16"/>
                <w:lang w:eastAsia="en-US"/>
              </w:rPr>
              <w:t>C.</w:t>
            </w:r>
            <w:r w:rsidR="00D5144E">
              <w:rPr>
                <w:sz w:val="16"/>
                <w:szCs w:val="16"/>
                <w:lang w:eastAsia="en-US"/>
              </w:rPr>
              <w:t>04</w:t>
            </w:r>
          </w:p>
        </w:tc>
        <w:tc>
          <w:tcPr>
            <w:tcW w:w="0" w:type="auto"/>
            <w:tcBorders>
              <w:top w:val="nil"/>
              <w:left w:val="nil"/>
              <w:bottom w:val="nil"/>
            </w:tcBorders>
            <w:vAlign w:val="center"/>
            <w:hideMark/>
          </w:tcPr>
          <w:p w14:paraId="51F06CFD" w14:textId="77777777" w:rsidR="00D435F4" w:rsidRPr="00AB6604" w:rsidRDefault="00D435F4" w:rsidP="00D5400D">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Extra fuel cost</w:t>
            </w:r>
          </w:p>
        </w:tc>
        <w:tc>
          <w:tcPr>
            <w:tcW w:w="0" w:type="auto"/>
            <w:tcBorders>
              <w:top w:val="nil"/>
              <w:bottom w:val="nil"/>
            </w:tcBorders>
            <w:vAlign w:val="center"/>
            <w:hideMark/>
          </w:tcPr>
          <w:p w14:paraId="0F9207FF"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Direct</w:t>
            </w:r>
          </w:p>
        </w:tc>
        <w:tc>
          <w:tcPr>
            <w:tcW w:w="0" w:type="auto"/>
            <w:tcBorders>
              <w:top w:val="nil"/>
              <w:bottom w:val="nil"/>
            </w:tcBorders>
            <w:vAlign w:val="center"/>
            <w:hideMark/>
          </w:tcPr>
          <w:p w14:paraId="70496C32"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Euros 2014</w:t>
            </w:r>
          </w:p>
        </w:tc>
        <w:tc>
          <w:tcPr>
            <w:tcW w:w="0" w:type="auto"/>
            <w:tcBorders>
              <w:top w:val="nil"/>
              <w:bottom w:val="nil"/>
            </w:tcBorders>
            <w:vAlign w:val="center"/>
            <w:hideMark/>
          </w:tcPr>
          <w:p w14:paraId="4BC89A99"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Fuel cost due to delays</w:t>
            </w:r>
          </w:p>
        </w:tc>
        <w:tc>
          <w:tcPr>
            <w:tcW w:w="0" w:type="auto"/>
            <w:tcBorders>
              <w:top w:val="nil"/>
              <w:bottom w:val="nil"/>
            </w:tcBorders>
            <w:vAlign w:val="center"/>
            <w:hideMark/>
          </w:tcPr>
          <w:p w14:paraId="69DFB0BA" w14:textId="77BD51DA" w:rsidR="00D435F4" w:rsidRPr="00AB6604" w:rsidRDefault="00D5400D"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O</w:t>
            </w:r>
            <w:r w:rsidR="00D435F4" w:rsidRPr="00AB6604">
              <w:rPr>
                <w:sz w:val="16"/>
                <w:szCs w:val="16"/>
                <w:lang w:eastAsia="en-US"/>
              </w:rPr>
              <w:t>nly simple estimations</w:t>
            </w:r>
          </w:p>
        </w:tc>
        <w:tc>
          <w:tcPr>
            <w:tcW w:w="0" w:type="auto"/>
            <w:tcBorders>
              <w:top w:val="nil"/>
              <w:bottom w:val="nil"/>
            </w:tcBorders>
            <w:vAlign w:val="center"/>
            <w:hideMark/>
          </w:tcPr>
          <w:p w14:paraId="458BC4E8"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w:t>
            </w:r>
          </w:p>
        </w:tc>
      </w:tr>
      <w:tr w:rsidR="00D435F4" w:rsidRPr="00AB6604" w14:paraId="2F43876C" w14:textId="77777777" w:rsidTr="004B5617">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vAlign w:val="center"/>
            <w:hideMark/>
          </w:tcPr>
          <w:p w14:paraId="15D7E331" w14:textId="3CFADA01" w:rsidR="00D435F4" w:rsidRPr="00AB6604" w:rsidRDefault="00D435F4" w:rsidP="00D5400D">
            <w:pPr>
              <w:pStyle w:val="BodyText"/>
              <w:jc w:val="center"/>
              <w:rPr>
                <w:sz w:val="16"/>
                <w:szCs w:val="16"/>
                <w:lang w:eastAsia="en-US"/>
              </w:rPr>
            </w:pPr>
            <w:r w:rsidRPr="00AB6604">
              <w:rPr>
                <w:sz w:val="16"/>
                <w:szCs w:val="16"/>
                <w:lang w:eastAsia="en-US"/>
              </w:rPr>
              <w:t>C.</w:t>
            </w:r>
            <w:r w:rsidR="00D5144E">
              <w:rPr>
                <w:sz w:val="16"/>
                <w:szCs w:val="16"/>
                <w:lang w:eastAsia="en-US"/>
              </w:rPr>
              <w:t>05</w:t>
            </w:r>
          </w:p>
        </w:tc>
        <w:tc>
          <w:tcPr>
            <w:tcW w:w="0" w:type="auto"/>
            <w:tcBorders>
              <w:top w:val="nil"/>
              <w:left w:val="nil"/>
              <w:bottom w:val="nil"/>
            </w:tcBorders>
            <w:vAlign w:val="center"/>
            <w:hideMark/>
          </w:tcPr>
          <w:p w14:paraId="16338D12" w14:textId="77777777" w:rsidR="00D435F4" w:rsidRPr="00AB6604" w:rsidRDefault="00D435F4" w:rsidP="00D5400D">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Extra gate time cost</w:t>
            </w:r>
          </w:p>
        </w:tc>
        <w:tc>
          <w:tcPr>
            <w:tcW w:w="0" w:type="auto"/>
            <w:tcBorders>
              <w:top w:val="nil"/>
              <w:bottom w:val="nil"/>
            </w:tcBorders>
            <w:vAlign w:val="center"/>
            <w:hideMark/>
          </w:tcPr>
          <w:p w14:paraId="52B79CD7"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Direct</w:t>
            </w:r>
          </w:p>
        </w:tc>
        <w:tc>
          <w:tcPr>
            <w:tcW w:w="0" w:type="auto"/>
            <w:tcBorders>
              <w:top w:val="nil"/>
              <w:bottom w:val="nil"/>
            </w:tcBorders>
            <w:vAlign w:val="center"/>
            <w:hideMark/>
          </w:tcPr>
          <w:p w14:paraId="6908D1E0"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Euros 2014</w:t>
            </w:r>
          </w:p>
        </w:tc>
        <w:tc>
          <w:tcPr>
            <w:tcW w:w="0" w:type="auto"/>
            <w:tcBorders>
              <w:top w:val="nil"/>
              <w:bottom w:val="nil"/>
            </w:tcBorders>
            <w:vAlign w:val="center"/>
            <w:hideMark/>
          </w:tcPr>
          <w:p w14:paraId="12685C30"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Expenses incurred due to extra gate-time</w:t>
            </w:r>
          </w:p>
        </w:tc>
        <w:tc>
          <w:tcPr>
            <w:tcW w:w="0" w:type="auto"/>
            <w:tcBorders>
              <w:top w:val="nil"/>
              <w:bottom w:val="nil"/>
            </w:tcBorders>
            <w:vAlign w:val="center"/>
            <w:hideMark/>
          </w:tcPr>
          <w:p w14:paraId="48A560CC" w14:textId="6493535B" w:rsidR="00D435F4" w:rsidRPr="00AB6604" w:rsidRDefault="00CF7BCA" w:rsidP="00D5400D">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0" w:type="auto"/>
            <w:tcBorders>
              <w:top w:val="nil"/>
              <w:bottom w:val="nil"/>
            </w:tcBorders>
            <w:vAlign w:val="center"/>
            <w:hideMark/>
          </w:tcPr>
          <w:p w14:paraId="0B7F5744"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w:t>
            </w:r>
          </w:p>
        </w:tc>
      </w:tr>
      <w:tr w:rsidR="00D435F4" w:rsidRPr="00AB6604" w14:paraId="68F9DCB9" w14:textId="77777777" w:rsidTr="004B5617">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vAlign w:val="center"/>
            <w:hideMark/>
          </w:tcPr>
          <w:p w14:paraId="4CAF0B28" w14:textId="1660C0FD" w:rsidR="00D435F4" w:rsidRPr="00AB6604" w:rsidRDefault="00D435F4" w:rsidP="00D5400D">
            <w:pPr>
              <w:pStyle w:val="BodyText"/>
              <w:jc w:val="center"/>
              <w:rPr>
                <w:sz w:val="16"/>
                <w:szCs w:val="16"/>
                <w:lang w:eastAsia="en-US"/>
              </w:rPr>
            </w:pPr>
            <w:r w:rsidRPr="00AB6604">
              <w:rPr>
                <w:sz w:val="16"/>
                <w:szCs w:val="16"/>
                <w:lang w:eastAsia="en-US"/>
              </w:rPr>
              <w:t>C.</w:t>
            </w:r>
            <w:r w:rsidR="00D5144E">
              <w:rPr>
                <w:sz w:val="16"/>
                <w:szCs w:val="16"/>
                <w:lang w:eastAsia="en-US"/>
              </w:rPr>
              <w:t>06</w:t>
            </w:r>
          </w:p>
        </w:tc>
        <w:tc>
          <w:tcPr>
            <w:tcW w:w="0" w:type="auto"/>
            <w:tcBorders>
              <w:top w:val="nil"/>
              <w:left w:val="nil"/>
              <w:bottom w:val="nil"/>
            </w:tcBorders>
            <w:vAlign w:val="center"/>
            <w:hideMark/>
          </w:tcPr>
          <w:p w14:paraId="724BDDF6" w14:textId="77777777" w:rsidR="00D435F4" w:rsidRPr="00AB6604" w:rsidRDefault="00D435F4" w:rsidP="00D5400D">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Extra taxi cost</w:t>
            </w:r>
          </w:p>
        </w:tc>
        <w:tc>
          <w:tcPr>
            <w:tcW w:w="0" w:type="auto"/>
            <w:tcBorders>
              <w:top w:val="nil"/>
              <w:bottom w:val="nil"/>
            </w:tcBorders>
            <w:vAlign w:val="center"/>
            <w:hideMark/>
          </w:tcPr>
          <w:p w14:paraId="638F1DCD"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Direct</w:t>
            </w:r>
          </w:p>
        </w:tc>
        <w:tc>
          <w:tcPr>
            <w:tcW w:w="0" w:type="auto"/>
            <w:tcBorders>
              <w:top w:val="nil"/>
              <w:bottom w:val="nil"/>
            </w:tcBorders>
            <w:vAlign w:val="center"/>
            <w:hideMark/>
          </w:tcPr>
          <w:p w14:paraId="04772FFF"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Euros 2014</w:t>
            </w:r>
          </w:p>
        </w:tc>
        <w:tc>
          <w:tcPr>
            <w:tcW w:w="0" w:type="auto"/>
            <w:tcBorders>
              <w:top w:val="nil"/>
              <w:bottom w:val="nil"/>
            </w:tcBorders>
            <w:vAlign w:val="center"/>
            <w:hideMark/>
          </w:tcPr>
          <w:p w14:paraId="6B78FA0A"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Expenses incurred due to extra taxi-time</w:t>
            </w:r>
          </w:p>
        </w:tc>
        <w:tc>
          <w:tcPr>
            <w:tcW w:w="0" w:type="auto"/>
            <w:tcBorders>
              <w:top w:val="nil"/>
              <w:bottom w:val="nil"/>
            </w:tcBorders>
            <w:vAlign w:val="center"/>
            <w:hideMark/>
          </w:tcPr>
          <w:p w14:paraId="1B1D3883" w14:textId="2506F631" w:rsidR="00D435F4" w:rsidRPr="00AB6604" w:rsidRDefault="00D5400D"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O</w:t>
            </w:r>
            <w:r w:rsidR="00D435F4" w:rsidRPr="00AB6604">
              <w:rPr>
                <w:sz w:val="16"/>
                <w:szCs w:val="16"/>
                <w:lang w:eastAsia="en-US"/>
              </w:rPr>
              <w:t>nly simple estimations</w:t>
            </w:r>
          </w:p>
        </w:tc>
        <w:tc>
          <w:tcPr>
            <w:tcW w:w="0" w:type="auto"/>
            <w:tcBorders>
              <w:top w:val="nil"/>
              <w:bottom w:val="nil"/>
            </w:tcBorders>
            <w:vAlign w:val="center"/>
            <w:hideMark/>
          </w:tcPr>
          <w:p w14:paraId="4B0DBC33"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w:t>
            </w:r>
          </w:p>
        </w:tc>
      </w:tr>
      <w:tr w:rsidR="00D435F4" w:rsidRPr="00AB6604" w14:paraId="31BEAFE7" w14:textId="77777777" w:rsidTr="004B5617">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vAlign w:val="center"/>
            <w:hideMark/>
          </w:tcPr>
          <w:p w14:paraId="54958A22" w14:textId="6D8B8366" w:rsidR="00D435F4" w:rsidRPr="00AB6604" w:rsidRDefault="00D435F4" w:rsidP="00D5400D">
            <w:pPr>
              <w:pStyle w:val="BodyText"/>
              <w:jc w:val="center"/>
              <w:rPr>
                <w:sz w:val="16"/>
                <w:szCs w:val="16"/>
                <w:lang w:eastAsia="en-US"/>
              </w:rPr>
            </w:pPr>
            <w:r w:rsidRPr="00AB6604">
              <w:rPr>
                <w:sz w:val="16"/>
                <w:szCs w:val="16"/>
                <w:lang w:eastAsia="en-US"/>
              </w:rPr>
              <w:lastRenderedPageBreak/>
              <w:t>C.</w:t>
            </w:r>
            <w:r w:rsidR="00D5144E">
              <w:rPr>
                <w:sz w:val="16"/>
                <w:szCs w:val="16"/>
                <w:lang w:eastAsia="en-US"/>
              </w:rPr>
              <w:t>07</w:t>
            </w:r>
          </w:p>
        </w:tc>
        <w:tc>
          <w:tcPr>
            <w:tcW w:w="0" w:type="auto"/>
            <w:tcBorders>
              <w:top w:val="nil"/>
              <w:left w:val="nil"/>
              <w:bottom w:val="nil"/>
            </w:tcBorders>
            <w:vAlign w:val="center"/>
            <w:hideMark/>
          </w:tcPr>
          <w:p w14:paraId="07E12DE5" w14:textId="77777777" w:rsidR="00D435F4" w:rsidRPr="00AB6604" w:rsidRDefault="00D435F4" w:rsidP="00D5400D">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Flight passenger hard costs</w:t>
            </w:r>
          </w:p>
        </w:tc>
        <w:tc>
          <w:tcPr>
            <w:tcW w:w="0" w:type="auto"/>
            <w:tcBorders>
              <w:top w:val="nil"/>
              <w:bottom w:val="nil"/>
            </w:tcBorders>
            <w:vAlign w:val="center"/>
            <w:hideMark/>
          </w:tcPr>
          <w:p w14:paraId="64AA611D"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Direct</w:t>
            </w:r>
          </w:p>
        </w:tc>
        <w:tc>
          <w:tcPr>
            <w:tcW w:w="0" w:type="auto"/>
            <w:tcBorders>
              <w:top w:val="nil"/>
              <w:bottom w:val="nil"/>
            </w:tcBorders>
            <w:vAlign w:val="center"/>
            <w:hideMark/>
          </w:tcPr>
          <w:p w14:paraId="775C74D7"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Euros 2014</w:t>
            </w:r>
          </w:p>
        </w:tc>
        <w:tc>
          <w:tcPr>
            <w:tcW w:w="0" w:type="auto"/>
            <w:tcBorders>
              <w:top w:val="nil"/>
              <w:bottom w:val="nil"/>
            </w:tcBorders>
            <w:vAlign w:val="center"/>
            <w:hideMark/>
          </w:tcPr>
          <w:p w14:paraId="30FB5E1B"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Direct cost of passenger delay</w:t>
            </w:r>
          </w:p>
        </w:tc>
        <w:tc>
          <w:tcPr>
            <w:tcW w:w="0" w:type="auto"/>
            <w:tcBorders>
              <w:top w:val="nil"/>
              <w:bottom w:val="nil"/>
            </w:tcBorders>
            <w:vAlign w:val="center"/>
            <w:hideMark/>
          </w:tcPr>
          <w:p w14:paraId="36561158" w14:textId="0C93AFEF" w:rsidR="00D435F4" w:rsidRPr="00AB6604" w:rsidRDefault="00CF7BCA" w:rsidP="00D5400D">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0" w:type="auto"/>
            <w:tcBorders>
              <w:top w:val="nil"/>
              <w:bottom w:val="nil"/>
            </w:tcBorders>
            <w:vAlign w:val="center"/>
            <w:hideMark/>
          </w:tcPr>
          <w:p w14:paraId="1EE42726"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Re-accommodation tickets, compensation and care</w:t>
            </w:r>
          </w:p>
        </w:tc>
      </w:tr>
      <w:tr w:rsidR="00D435F4" w:rsidRPr="00AB6604" w14:paraId="5331534B" w14:textId="77777777" w:rsidTr="004B5617">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vAlign w:val="center"/>
            <w:hideMark/>
          </w:tcPr>
          <w:p w14:paraId="7B6EF540" w14:textId="7AF0DD7F" w:rsidR="00D435F4" w:rsidRPr="00AB6604" w:rsidRDefault="00D435F4" w:rsidP="00D5400D">
            <w:pPr>
              <w:pStyle w:val="BodyText"/>
              <w:jc w:val="center"/>
              <w:rPr>
                <w:sz w:val="16"/>
                <w:szCs w:val="16"/>
                <w:lang w:eastAsia="en-US"/>
              </w:rPr>
            </w:pPr>
            <w:r w:rsidRPr="00AB6604">
              <w:rPr>
                <w:sz w:val="16"/>
                <w:szCs w:val="16"/>
                <w:lang w:eastAsia="en-US"/>
              </w:rPr>
              <w:t>C.</w:t>
            </w:r>
            <w:r w:rsidR="00D5144E">
              <w:rPr>
                <w:sz w:val="16"/>
                <w:szCs w:val="16"/>
                <w:lang w:eastAsia="en-US"/>
              </w:rPr>
              <w:t>08</w:t>
            </w:r>
          </w:p>
        </w:tc>
        <w:tc>
          <w:tcPr>
            <w:tcW w:w="0" w:type="auto"/>
            <w:tcBorders>
              <w:top w:val="nil"/>
              <w:left w:val="nil"/>
              <w:bottom w:val="nil"/>
            </w:tcBorders>
            <w:vAlign w:val="center"/>
            <w:hideMark/>
          </w:tcPr>
          <w:p w14:paraId="6AC38B43" w14:textId="77777777" w:rsidR="00D435F4" w:rsidRPr="00AB6604" w:rsidRDefault="00D435F4" w:rsidP="00D5400D">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Direct flight costs</w:t>
            </w:r>
          </w:p>
        </w:tc>
        <w:tc>
          <w:tcPr>
            <w:tcW w:w="0" w:type="auto"/>
            <w:tcBorders>
              <w:top w:val="nil"/>
              <w:bottom w:val="nil"/>
            </w:tcBorders>
            <w:vAlign w:val="center"/>
            <w:hideMark/>
          </w:tcPr>
          <w:p w14:paraId="6AC282A5"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Direct</w:t>
            </w:r>
          </w:p>
        </w:tc>
        <w:tc>
          <w:tcPr>
            <w:tcW w:w="0" w:type="auto"/>
            <w:tcBorders>
              <w:top w:val="nil"/>
              <w:bottom w:val="nil"/>
            </w:tcBorders>
            <w:vAlign w:val="center"/>
            <w:hideMark/>
          </w:tcPr>
          <w:p w14:paraId="431AF711"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Euros 2014</w:t>
            </w:r>
          </w:p>
        </w:tc>
        <w:tc>
          <w:tcPr>
            <w:tcW w:w="0" w:type="auto"/>
            <w:tcBorders>
              <w:top w:val="nil"/>
              <w:bottom w:val="nil"/>
            </w:tcBorders>
            <w:vAlign w:val="center"/>
            <w:hideMark/>
          </w:tcPr>
          <w:p w14:paraId="7C851C11"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Addition of all non-passenger cost</w:t>
            </w:r>
          </w:p>
        </w:tc>
        <w:tc>
          <w:tcPr>
            <w:tcW w:w="0" w:type="auto"/>
            <w:tcBorders>
              <w:top w:val="nil"/>
              <w:bottom w:val="nil"/>
            </w:tcBorders>
            <w:vAlign w:val="center"/>
            <w:hideMark/>
          </w:tcPr>
          <w:p w14:paraId="1992B0AA" w14:textId="2B12AFA3" w:rsidR="00D435F4" w:rsidRPr="00AB6604" w:rsidRDefault="00CF7BCA" w:rsidP="00D5400D">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0" w:type="auto"/>
            <w:tcBorders>
              <w:top w:val="nil"/>
              <w:bottom w:val="nil"/>
            </w:tcBorders>
            <w:vAlign w:val="center"/>
            <w:hideMark/>
          </w:tcPr>
          <w:p w14:paraId="2B90203B"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w:t>
            </w:r>
          </w:p>
        </w:tc>
      </w:tr>
      <w:tr w:rsidR="00D435F4" w:rsidRPr="00AB6604" w14:paraId="180A97E2" w14:textId="77777777" w:rsidTr="00D5400D">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8" w:space="0" w:color="auto"/>
              <w:right w:val="nil"/>
            </w:tcBorders>
            <w:hideMark/>
          </w:tcPr>
          <w:p w14:paraId="2655589D" w14:textId="23F59EB4" w:rsidR="00D435F4" w:rsidRPr="00AB6604" w:rsidRDefault="00D435F4" w:rsidP="00B15FDC">
            <w:pPr>
              <w:pStyle w:val="BodyText"/>
              <w:rPr>
                <w:sz w:val="16"/>
                <w:szCs w:val="16"/>
                <w:lang w:eastAsia="en-US"/>
              </w:rPr>
            </w:pPr>
            <w:r w:rsidRPr="00AB6604">
              <w:rPr>
                <w:sz w:val="16"/>
                <w:szCs w:val="16"/>
                <w:lang w:eastAsia="en-US"/>
              </w:rPr>
              <w:t>C.</w:t>
            </w:r>
            <w:r w:rsidR="00D5144E">
              <w:rPr>
                <w:sz w:val="16"/>
                <w:szCs w:val="16"/>
                <w:lang w:eastAsia="en-US"/>
              </w:rPr>
              <w:t>09</w:t>
            </w:r>
          </w:p>
        </w:tc>
        <w:tc>
          <w:tcPr>
            <w:tcW w:w="0" w:type="auto"/>
            <w:tcBorders>
              <w:top w:val="nil"/>
              <w:left w:val="nil"/>
              <w:bottom w:val="single" w:sz="8" w:space="0" w:color="auto"/>
            </w:tcBorders>
            <w:hideMark/>
          </w:tcPr>
          <w:p w14:paraId="333535E2" w14:textId="77777777" w:rsidR="00D435F4" w:rsidRPr="00AB6604" w:rsidRDefault="00D435F4" w:rsidP="00B15FDC">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Direct flight cost per minute of delay</w:t>
            </w:r>
          </w:p>
        </w:tc>
        <w:tc>
          <w:tcPr>
            <w:tcW w:w="0" w:type="auto"/>
            <w:tcBorders>
              <w:top w:val="nil"/>
              <w:bottom w:val="single" w:sz="8" w:space="0" w:color="auto"/>
            </w:tcBorders>
            <w:hideMark/>
          </w:tcPr>
          <w:p w14:paraId="1B60F772" w14:textId="77777777" w:rsidR="00D435F4" w:rsidRPr="00AB6604" w:rsidRDefault="00D435F4" w:rsidP="00B15FDC">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Direct</w:t>
            </w:r>
          </w:p>
        </w:tc>
        <w:tc>
          <w:tcPr>
            <w:tcW w:w="0" w:type="auto"/>
            <w:tcBorders>
              <w:top w:val="nil"/>
              <w:bottom w:val="single" w:sz="8" w:space="0" w:color="auto"/>
            </w:tcBorders>
            <w:hideMark/>
          </w:tcPr>
          <w:p w14:paraId="720189CE" w14:textId="77777777" w:rsidR="00D435F4" w:rsidRPr="00AB6604" w:rsidRDefault="00D435F4" w:rsidP="00B15FDC">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Euros 2014</w:t>
            </w:r>
          </w:p>
        </w:tc>
        <w:tc>
          <w:tcPr>
            <w:tcW w:w="0" w:type="auto"/>
            <w:tcBorders>
              <w:top w:val="nil"/>
              <w:bottom w:val="single" w:sz="8" w:space="0" w:color="auto"/>
            </w:tcBorders>
            <w:hideMark/>
          </w:tcPr>
          <w:p w14:paraId="4010A949" w14:textId="77777777" w:rsidR="00D435F4" w:rsidRPr="00AB6604" w:rsidRDefault="00D435F4" w:rsidP="00B15FDC">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Direct flight cost divided between total arrival delay</w:t>
            </w:r>
          </w:p>
        </w:tc>
        <w:tc>
          <w:tcPr>
            <w:tcW w:w="0" w:type="auto"/>
            <w:tcBorders>
              <w:top w:val="nil"/>
              <w:bottom w:val="single" w:sz="8" w:space="0" w:color="auto"/>
            </w:tcBorders>
            <w:vAlign w:val="center"/>
            <w:hideMark/>
          </w:tcPr>
          <w:p w14:paraId="5A3B1C53" w14:textId="2ABF1254" w:rsidR="00D435F4" w:rsidRPr="00AB6604" w:rsidRDefault="00CF7BCA" w:rsidP="00D5400D">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0" w:type="auto"/>
            <w:tcBorders>
              <w:top w:val="nil"/>
              <w:bottom w:val="single" w:sz="8" w:space="0" w:color="auto"/>
            </w:tcBorders>
            <w:hideMark/>
          </w:tcPr>
          <w:p w14:paraId="28BA8EF2" w14:textId="77777777" w:rsidR="00D435F4" w:rsidRPr="00AB6604" w:rsidRDefault="00D435F4" w:rsidP="00B15FDC">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w:t>
            </w:r>
          </w:p>
        </w:tc>
      </w:tr>
    </w:tbl>
    <w:p w14:paraId="1BFEFAF4" w14:textId="77777777" w:rsidR="00D435F4" w:rsidRPr="00AB6604" w:rsidRDefault="00D435F4" w:rsidP="007867E6">
      <w:pPr>
        <w:pStyle w:val="BodyText"/>
      </w:pPr>
    </w:p>
    <w:p w14:paraId="1FEE31EB" w14:textId="77777777" w:rsidR="00D435F4" w:rsidRPr="0045561A" w:rsidRDefault="00D435F4" w:rsidP="0045561A">
      <w:pPr>
        <w:pStyle w:val="BodyText"/>
        <w:rPr>
          <w:b/>
          <w:color w:val="4F81BD" w:themeColor="accent1"/>
          <w:sz w:val="28"/>
          <w:szCs w:val="28"/>
        </w:rPr>
      </w:pPr>
      <w:r w:rsidRPr="0045561A">
        <w:rPr>
          <w:b/>
          <w:color w:val="4F81BD" w:themeColor="accent1"/>
          <w:sz w:val="28"/>
          <w:szCs w:val="28"/>
        </w:rPr>
        <w:t>Indicator representation</w:t>
      </w:r>
    </w:p>
    <w:p w14:paraId="0FFDBE98" w14:textId="0ECB9CC2" w:rsidR="00D435F4" w:rsidRPr="00AB6604" w:rsidRDefault="00D435F4" w:rsidP="0016041F">
      <w:pPr>
        <w:pStyle w:val="BodyText"/>
      </w:pPr>
      <w:r w:rsidRPr="00AB6604">
        <w:t xml:space="preserve">As a soft-computed simulator, the ComplexityCosts model can only produce partial or stochastic answers. In this sense the previously defined indicators </w:t>
      </w:r>
      <w:r w:rsidR="00AB6604" w:rsidRPr="00AB6604">
        <w:t>cannot</w:t>
      </w:r>
      <w:r w:rsidRPr="00AB6604">
        <w:t xml:space="preserve"> be given in a unique numerical form, but rather as one of two types of representation:</w:t>
      </w:r>
    </w:p>
    <w:p w14:paraId="148585DE" w14:textId="77777777" w:rsidR="00D435F4" w:rsidRPr="00AB6604" w:rsidRDefault="00D435F4" w:rsidP="00F854B4">
      <w:pPr>
        <w:pStyle w:val="BodyText"/>
        <w:numPr>
          <w:ilvl w:val="0"/>
          <w:numId w:val="22"/>
        </w:numPr>
      </w:pPr>
      <w:r w:rsidRPr="00AB6604">
        <w:t>Statistical inference, deducing properties of the underlying output distribution.</w:t>
      </w:r>
    </w:p>
    <w:p w14:paraId="616D5569" w14:textId="04FD1B4A" w:rsidR="00D435F4" w:rsidRPr="00AB6604" w:rsidRDefault="00D435F4" w:rsidP="00F854B4">
      <w:pPr>
        <w:pStyle w:val="BodyText"/>
        <w:numPr>
          <w:ilvl w:val="0"/>
          <w:numId w:val="22"/>
        </w:numPr>
      </w:pPr>
      <w:r w:rsidRPr="00AB6604">
        <w:t xml:space="preserve">Descriptive </w:t>
      </w:r>
      <w:r w:rsidR="0016041F" w:rsidRPr="00AB6604">
        <w:t xml:space="preserve">statistics, providing </w:t>
      </w:r>
      <w:r w:rsidRPr="00AB6604">
        <w:t>a quantitative analysis of the outputs.</w:t>
      </w:r>
    </w:p>
    <w:p w14:paraId="1D43138D" w14:textId="31D3FCAA" w:rsidR="0016041F" w:rsidRPr="00AB6604" w:rsidRDefault="00D435F4" w:rsidP="00EF2D65">
      <w:pPr>
        <w:pStyle w:val="BodyText"/>
      </w:pPr>
      <w:r w:rsidRPr="00AB6604">
        <w:t>For each of the previously defined indicator the following statistics will be inferred from the output sample:</w:t>
      </w:r>
    </w:p>
    <w:p w14:paraId="7A3D943C" w14:textId="77777777" w:rsidR="00EF2D65" w:rsidRPr="00AB6604" w:rsidRDefault="00EF2D65" w:rsidP="00EF2D65">
      <w:pPr>
        <w:pStyle w:val="BodyText"/>
      </w:pPr>
    </w:p>
    <w:p w14:paraId="276CBEB4" w14:textId="5605A691" w:rsidR="00EF2D65" w:rsidRPr="00AB6604" w:rsidRDefault="00EF2D65" w:rsidP="005E2C6A">
      <w:pPr>
        <w:pStyle w:val="Caption"/>
      </w:pPr>
      <w:bookmarkStart w:id="27" w:name="_Toc418659656"/>
      <w:r w:rsidRPr="00AB6604">
        <w:t xml:space="preserve">Table </w:t>
      </w:r>
      <w:r w:rsidRPr="00AB6604">
        <w:fldChar w:fldCharType="begin"/>
      </w:r>
      <w:r w:rsidRPr="00AB6604">
        <w:instrText xml:space="preserve"> SEQ Table \* ARABIC </w:instrText>
      </w:r>
      <w:r w:rsidRPr="00AB6604">
        <w:fldChar w:fldCharType="separate"/>
      </w:r>
      <w:r w:rsidR="00B017C4">
        <w:rPr>
          <w:noProof/>
        </w:rPr>
        <w:t>4</w:t>
      </w:r>
      <w:r w:rsidRPr="00AB6604">
        <w:rPr>
          <w:noProof/>
        </w:rPr>
        <w:fldChar w:fldCharType="end"/>
      </w:r>
      <w:r w:rsidRPr="00AB6604">
        <w:t>. Statistics considered</w:t>
      </w:r>
      <w:bookmarkEnd w:id="27"/>
    </w:p>
    <w:tbl>
      <w:tblPr>
        <w:tblStyle w:val="TableClassic1"/>
        <w:tblW w:w="0" w:type="auto"/>
        <w:jc w:val="center"/>
        <w:tblBorders>
          <w:top w:val="none" w:sz="0" w:space="0" w:color="auto"/>
          <w:bottom w:val="none" w:sz="0" w:space="0" w:color="auto"/>
        </w:tblBorders>
        <w:tblLook w:val="04A0" w:firstRow="1" w:lastRow="0" w:firstColumn="1" w:lastColumn="0" w:noHBand="0" w:noVBand="1"/>
      </w:tblPr>
      <w:tblGrid>
        <w:gridCol w:w="3027"/>
        <w:gridCol w:w="741"/>
        <w:gridCol w:w="4664"/>
      </w:tblGrid>
      <w:tr w:rsidR="00D435F4" w:rsidRPr="00AB6604" w14:paraId="51D45134" w14:textId="77777777" w:rsidTr="00D5400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none" w:sz="0" w:space="0" w:color="auto"/>
            </w:tcBorders>
            <w:vAlign w:val="center"/>
            <w:hideMark/>
          </w:tcPr>
          <w:p w14:paraId="00B40A7C" w14:textId="77777777" w:rsidR="00D435F4" w:rsidRPr="00AB6604" w:rsidRDefault="00D435F4" w:rsidP="00D5400D">
            <w:pPr>
              <w:pStyle w:val="BodyText"/>
              <w:jc w:val="center"/>
              <w:rPr>
                <w:b/>
                <w:i w:val="0"/>
                <w:sz w:val="16"/>
                <w:szCs w:val="16"/>
                <w:lang w:eastAsia="en-US"/>
              </w:rPr>
            </w:pPr>
            <w:r w:rsidRPr="00AB6604">
              <w:rPr>
                <w:b/>
                <w:i w:val="0"/>
                <w:sz w:val="16"/>
                <w:szCs w:val="16"/>
                <w:lang w:eastAsia="en-US"/>
              </w:rPr>
              <w:t>Statistics</w:t>
            </w:r>
          </w:p>
        </w:tc>
        <w:tc>
          <w:tcPr>
            <w:tcW w:w="0" w:type="auto"/>
            <w:tcBorders>
              <w:top w:val="single" w:sz="4" w:space="0" w:color="auto"/>
              <w:bottom w:val="single" w:sz="4" w:space="0" w:color="auto"/>
            </w:tcBorders>
            <w:vAlign w:val="center"/>
            <w:hideMark/>
          </w:tcPr>
          <w:p w14:paraId="1602DA57" w14:textId="5459D61E" w:rsidR="00D435F4" w:rsidRPr="00AB6604" w:rsidRDefault="00D5400D" w:rsidP="00D5400D">
            <w:pPr>
              <w:pStyle w:val="BodyText"/>
              <w:jc w:val="center"/>
              <w:cnfStyle w:val="100000000000" w:firstRow="1" w:lastRow="0" w:firstColumn="0" w:lastColumn="0" w:oddVBand="0" w:evenVBand="0" w:oddHBand="0" w:evenHBand="0" w:firstRowFirstColumn="0" w:firstRowLastColumn="0" w:lastRowFirstColumn="0" w:lastRowLastColumn="0"/>
              <w:rPr>
                <w:b/>
                <w:i w:val="0"/>
                <w:sz w:val="16"/>
                <w:szCs w:val="16"/>
                <w:lang w:eastAsia="en-US"/>
              </w:rPr>
            </w:pPr>
            <w:r w:rsidRPr="00AB6604">
              <w:rPr>
                <w:b/>
                <w:i w:val="0"/>
                <w:sz w:val="16"/>
                <w:szCs w:val="16"/>
                <w:lang w:eastAsia="en-US"/>
              </w:rPr>
              <w:t>O</w:t>
            </w:r>
            <w:r w:rsidR="00D435F4" w:rsidRPr="00AB6604">
              <w:rPr>
                <w:b/>
                <w:i w:val="0"/>
                <w:sz w:val="16"/>
                <w:szCs w:val="16"/>
                <w:lang w:eastAsia="en-US"/>
              </w:rPr>
              <w:t>utput</w:t>
            </w:r>
          </w:p>
        </w:tc>
        <w:tc>
          <w:tcPr>
            <w:tcW w:w="0" w:type="auto"/>
            <w:tcBorders>
              <w:top w:val="single" w:sz="4" w:space="0" w:color="auto"/>
              <w:bottom w:val="single" w:sz="4" w:space="0" w:color="auto"/>
            </w:tcBorders>
            <w:vAlign w:val="center"/>
            <w:hideMark/>
          </w:tcPr>
          <w:p w14:paraId="067F044A" w14:textId="190A59C1" w:rsidR="00D435F4" w:rsidRPr="00AB6604" w:rsidRDefault="0016041F" w:rsidP="00D5400D">
            <w:pPr>
              <w:pStyle w:val="BodyText"/>
              <w:jc w:val="center"/>
              <w:cnfStyle w:val="100000000000" w:firstRow="1" w:lastRow="0" w:firstColumn="0" w:lastColumn="0" w:oddVBand="0" w:evenVBand="0" w:oddHBand="0" w:evenHBand="0" w:firstRowFirstColumn="0" w:firstRowLastColumn="0" w:lastRowFirstColumn="0" w:lastRowLastColumn="0"/>
              <w:rPr>
                <w:b/>
                <w:i w:val="0"/>
                <w:sz w:val="16"/>
                <w:szCs w:val="16"/>
                <w:lang w:eastAsia="en-US"/>
              </w:rPr>
            </w:pPr>
            <w:r w:rsidRPr="00AB6604">
              <w:rPr>
                <w:b/>
                <w:i w:val="0"/>
                <w:sz w:val="16"/>
                <w:szCs w:val="16"/>
                <w:lang w:eastAsia="en-US"/>
              </w:rPr>
              <w:t>Interpretation</w:t>
            </w:r>
          </w:p>
        </w:tc>
      </w:tr>
      <w:tr w:rsidR="00D435F4" w:rsidRPr="00AB6604" w14:paraId="39129C3D" w14:textId="77777777" w:rsidTr="00D5400D">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none" w:sz="0" w:space="0" w:color="auto"/>
            </w:tcBorders>
            <w:vAlign w:val="center"/>
            <w:hideMark/>
          </w:tcPr>
          <w:p w14:paraId="593C1091" w14:textId="77777777" w:rsidR="00D435F4" w:rsidRPr="00AB6604" w:rsidRDefault="00D435F4" w:rsidP="00D5400D">
            <w:pPr>
              <w:pStyle w:val="BodyText"/>
              <w:jc w:val="left"/>
              <w:rPr>
                <w:sz w:val="16"/>
                <w:szCs w:val="16"/>
                <w:lang w:eastAsia="en-US"/>
              </w:rPr>
            </w:pPr>
            <w:r w:rsidRPr="00AB6604">
              <w:rPr>
                <w:sz w:val="16"/>
                <w:szCs w:val="16"/>
                <w:lang w:eastAsia="en-US"/>
              </w:rPr>
              <w:t>Size</w:t>
            </w:r>
          </w:p>
        </w:tc>
        <w:tc>
          <w:tcPr>
            <w:tcW w:w="0" w:type="auto"/>
            <w:tcBorders>
              <w:top w:val="single" w:sz="4" w:space="0" w:color="auto"/>
            </w:tcBorders>
            <w:vAlign w:val="center"/>
            <w:hideMark/>
          </w:tcPr>
          <w:p w14:paraId="70547692" w14:textId="46856AF8" w:rsidR="00D435F4" w:rsidRPr="00AB6604" w:rsidRDefault="00CF7BCA" w:rsidP="00D5400D">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0" w:type="auto"/>
            <w:tcBorders>
              <w:top w:val="single" w:sz="4" w:space="0" w:color="auto"/>
            </w:tcBorders>
            <w:vAlign w:val="center"/>
            <w:hideMark/>
          </w:tcPr>
          <w:p w14:paraId="7355AE74"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Size of the population or sample</w:t>
            </w:r>
          </w:p>
        </w:tc>
      </w:tr>
      <w:tr w:rsidR="00D435F4" w:rsidRPr="00AB6604" w14:paraId="06C625F0" w14:textId="77777777" w:rsidTr="00D5400D">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1A00B2FE" w14:textId="77777777" w:rsidR="00D435F4" w:rsidRPr="00AB6604" w:rsidRDefault="00D435F4" w:rsidP="00D5400D">
            <w:pPr>
              <w:pStyle w:val="BodyText"/>
              <w:jc w:val="left"/>
              <w:rPr>
                <w:sz w:val="16"/>
                <w:szCs w:val="16"/>
                <w:lang w:eastAsia="en-US"/>
              </w:rPr>
            </w:pPr>
            <w:r w:rsidRPr="00AB6604">
              <w:rPr>
                <w:sz w:val="16"/>
                <w:szCs w:val="16"/>
                <w:lang w:eastAsia="en-US"/>
              </w:rPr>
              <w:t>Mean value</w:t>
            </w:r>
          </w:p>
        </w:tc>
        <w:tc>
          <w:tcPr>
            <w:tcW w:w="0" w:type="auto"/>
            <w:vAlign w:val="center"/>
            <w:hideMark/>
          </w:tcPr>
          <w:p w14:paraId="27DF8428" w14:textId="5E8A9F94" w:rsidR="00D435F4" w:rsidRPr="00AB6604" w:rsidRDefault="00CF7BCA" w:rsidP="00D5400D">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0" w:type="auto"/>
            <w:vAlign w:val="center"/>
            <w:hideMark/>
          </w:tcPr>
          <w:p w14:paraId="44DDA9C1"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Centre of the distribution, not necessarily part of the population</w:t>
            </w:r>
          </w:p>
        </w:tc>
      </w:tr>
      <w:tr w:rsidR="00D435F4" w:rsidRPr="00AB6604" w14:paraId="5FD2EDEB" w14:textId="77777777" w:rsidTr="00D5400D">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7AAA0CF9" w14:textId="77777777" w:rsidR="00D435F4" w:rsidRPr="00AB6604" w:rsidRDefault="00D435F4" w:rsidP="00D5400D">
            <w:pPr>
              <w:pStyle w:val="BodyText"/>
              <w:jc w:val="left"/>
              <w:rPr>
                <w:sz w:val="16"/>
                <w:szCs w:val="16"/>
                <w:lang w:eastAsia="en-US"/>
              </w:rPr>
            </w:pPr>
            <w:r w:rsidRPr="00AB6604">
              <w:rPr>
                <w:sz w:val="16"/>
                <w:szCs w:val="16"/>
                <w:lang w:eastAsia="en-US"/>
              </w:rPr>
              <w:t>Standard deviation</w:t>
            </w:r>
          </w:p>
        </w:tc>
        <w:tc>
          <w:tcPr>
            <w:tcW w:w="0" w:type="auto"/>
            <w:vAlign w:val="center"/>
            <w:hideMark/>
          </w:tcPr>
          <w:p w14:paraId="68C0B3C6" w14:textId="5FB0D07E" w:rsidR="00D435F4" w:rsidRPr="00AB6604" w:rsidRDefault="00CF7BCA" w:rsidP="00D5400D">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0" w:type="auto"/>
            <w:vAlign w:val="center"/>
            <w:hideMark/>
          </w:tcPr>
          <w:p w14:paraId="43BDB4EE"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Basic measure for dispersion</w:t>
            </w:r>
          </w:p>
        </w:tc>
      </w:tr>
      <w:tr w:rsidR="00D435F4" w:rsidRPr="00AB6604" w14:paraId="103A093D" w14:textId="77777777" w:rsidTr="00D5400D">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39FE39F2" w14:textId="77777777" w:rsidR="00D435F4" w:rsidRPr="00AB6604" w:rsidRDefault="00D435F4" w:rsidP="00D5400D">
            <w:pPr>
              <w:pStyle w:val="BodyText"/>
              <w:jc w:val="left"/>
              <w:rPr>
                <w:sz w:val="16"/>
                <w:szCs w:val="16"/>
                <w:lang w:eastAsia="en-US"/>
              </w:rPr>
            </w:pPr>
            <w:r w:rsidRPr="00AB6604">
              <w:rPr>
                <w:sz w:val="16"/>
                <w:szCs w:val="16"/>
                <w:lang w:eastAsia="en-US"/>
              </w:rPr>
              <w:t>Dispersion Index</w:t>
            </w:r>
          </w:p>
        </w:tc>
        <w:tc>
          <w:tcPr>
            <w:tcW w:w="0" w:type="auto"/>
            <w:vAlign w:val="center"/>
            <w:hideMark/>
          </w:tcPr>
          <w:p w14:paraId="6901D021" w14:textId="09AAB6DD" w:rsidR="00D435F4" w:rsidRPr="00AB6604" w:rsidRDefault="00CF7BCA" w:rsidP="00D5400D">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0" w:type="auto"/>
            <w:vAlign w:val="center"/>
            <w:hideMark/>
          </w:tcPr>
          <w:p w14:paraId="059A6C51"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Basic measure for dispersion range</w:t>
            </w:r>
          </w:p>
        </w:tc>
      </w:tr>
      <w:tr w:rsidR="00D435F4" w:rsidRPr="00AB6604" w14:paraId="5EAC27C3" w14:textId="77777777" w:rsidTr="00D5400D">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1D812A46" w14:textId="77777777" w:rsidR="00D435F4" w:rsidRPr="00AB6604" w:rsidRDefault="00D435F4" w:rsidP="00D5400D">
            <w:pPr>
              <w:pStyle w:val="BodyText"/>
              <w:jc w:val="left"/>
              <w:rPr>
                <w:sz w:val="16"/>
                <w:szCs w:val="16"/>
                <w:lang w:eastAsia="en-US"/>
              </w:rPr>
            </w:pPr>
            <w:r w:rsidRPr="00AB6604">
              <w:rPr>
                <w:sz w:val="16"/>
                <w:szCs w:val="16"/>
                <w:lang w:eastAsia="en-US"/>
              </w:rPr>
              <w:t>Skewness</w:t>
            </w:r>
          </w:p>
        </w:tc>
        <w:tc>
          <w:tcPr>
            <w:tcW w:w="0" w:type="auto"/>
            <w:vAlign w:val="center"/>
            <w:hideMark/>
          </w:tcPr>
          <w:p w14:paraId="7F3F9359" w14:textId="2F86F12C" w:rsidR="00D435F4" w:rsidRPr="00AB6604" w:rsidRDefault="00CF7BCA" w:rsidP="00D5400D">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0" w:type="auto"/>
            <w:vAlign w:val="center"/>
            <w:hideMark/>
          </w:tcPr>
          <w:p w14:paraId="4504A7F4"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Measures asymmetry on the distribution</w:t>
            </w:r>
          </w:p>
        </w:tc>
      </w:tr>
      <w:tr w:rsidR="00D435F4" w:rsidRPr="00AB6604" w14:paraId="6DA39B26" w14:textId="77777777" w:rsidTr="00D5400D">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0D7E41CE" w14:textId="77777777" w:rsidR="00D435F4" w:rsidRPr="00AB6604" w:rsidRDefault="00D435F4" w:rsidP="00D5400D">
            <w:pPr>
              <w:pStyle w:val="BodyText"/>
              <w:jc w:val="left"/>
              <w:rPr>
                <w:sz w:val="16"/>
                <w:szCs w:val="16"/>
                <w:lang w:eastAsia="en-US"/>
              </w:rPr>
            </w:pPr>
            <w:r w:rsidRPr="00AB6604">
              <w:rPr>
                <w:sz w:val="16"/>
                <w:szCs w:val="16"/>
                <w:lang w:eastAsia="en-US"/>
              </w:rPr>
              <w:t>Kurtosis</w:t>
            </w:r>
          </w:p>
        </w:tc>
        <w:tc>
          <w:tcPr>
            <w:tcW w:w="0" w:type="auto"/>
            <w:vAlign w:val="center"/>
            <w:hideMark/>
          </w:tcPr>
          <w:p w14:paraId="3FAF26C5" w14:textId="0FF4A397" w:rsidR="00D435F4" w:rsidRPr="00AB6604" w:rsidRDefault="00CF7BCA" w:rsidP="00D5400D">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0" w:type="auto"/>
            <w:vAlign w:val="center"/>
            <w:hideMark/>
          </w:tcPr>
          <w:p w14:paraId="3D6F307A"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Determined by the shape of the distribution</w:t>
            </w:r>
          </w:p>
        </w:tc>
      </w:tr>
      <w:tr w:rsidR="00D435F4" w:rsidRPr="00AB6604" w14:paraId="1C3EE93C" w14:textId="77777777" w:rsidTr="00D5400D">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3883F10C" w14:textId="77777777" w:rsidR="00D435F4" w:rsidRPr="00AB6604" w:rsidRDefault="00D435F4" w:rsidP="00D5400D">
            <w:pPr>
              <w:pStyle w:val="BodyText"/>
              <w:jc w:val="left"/>
              <w:rPr>
                <w:sz w:val="16"/>
                <w:szCs w:val="16"/>
                <w:lang w:eastAsia="en-US"/>
              </w:rPr>
            </w:pPr>
            <w:r w:rsidRPr="00AB6604">
              <w:rPr>
                <w:sz w:val="16"/>
                <w:szCs w:val="16"/>
                <w:lang w:eastAsia="en-US"/>
              </w:rPr>
              <w:t>Extreme values</w:t>
            </w:r>
          </w:p>
        </w:tc>
        <w:tc>
          <w:tcPr>
            <w:tcW w:w="0" w:type="auto"/>
            <w:vAlign w:val="center"/>
            <w:hideMark/>
          </w:tcPr>
          <w:p w14:paraId="38C33718" w14:textId="793066C0" w:rsidR="00D435F4" w:rsidRPr="00AB6604" w:rsidRDefault="00CF7BCA" w:rsidP="00D5400D">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0" w:type="auto"/>
            <w:vAlign w:val="center"/>
            <w:hideMark/>
          </w:tcPr>
          <w:p w14:paraId="3425767A"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Minimum and maximum values</w:t>
            </w:r>
          </w:p>
        </w:tc>
      </w:tr>
      <w:tr w:rsidR="00D435F4" w:rsidRPr="00AB6604" w14:paraId="0E328043" w14:textId="77777777" w:rsidTr="00D5400D">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34865E24" w14:textId="77777777" w:rsidR="00D435F4" w:rsidRPr="00AB6604" w:rsidRDefault="00D435F4" w:rsidP="00D5400D">
            <w:pPr>
              <w:pStyle w:val="BodyText"/>
              <w:jc w:val="left"/>
              <w:rPr>
                <w:sz w:val="16"/>
                <w:szCs w:val="16"/>
                <w:lang w:eastAsia="en-US"/>
              </w:rPr>
            </w:pPr>
            <w:r w:rsidRPr="00AB6604">
              <w:rPr>
                <w:sz w:val="16"/>
                <w:szCs w:val="16"/>
                <w:lang w:eastAsia="en-US"/>
              </w:rPr>
              <w:t>Low (1, 2, 3, 4 and 5) percentiles</w:t>
            </w:r>
          </w:p>
        </w:tc>
        <w:tc>
          <w:tcPr>
            <w:tcW w:w="0" w:type="auto"/>
            <w:vAlign w:val="center"/>
            <w:hideMark/>
          </w:tcPr>
          <w:p w14:paraId="21D65F86" w14:textId="278B592B" w:rsidR="00D435F4" w:rsidRPr="00AB6604" w:rsidRDefault="00CF7BCA" w:rsidP="00D5400D">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0" w:type="auto"/>
            <w:vAlign w:val="center"/>
            <w:hideMark/>
          </w:tcPr>
          <w:p w14:paraId="381B665B"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Distribution of lower tail values</w:t>
            </w:r>
          </w:p>
        </w:tc>
      </w:tr>
      <w:tr w:rsidR="00D435F4" w:rsidRPr="00AB6604" w14:paraId="4002C813" w14:textId="77777777" w:rsidTr="00D5400D">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426F3D97" w14:textId="77777777" w:rsidR="00D435F4" w:rsidRPr="00AB6604" w:rsidRDefault="00D435F4" w:rsidP="00D5400D">
            <w:pPr>
              <w:pStyle w:val="BodyText"/>
              <w:jc w:val="left"/>
              <w:rPr>
                <w:sz w:val="16"/>
                <w:szCs w:val="16"/>
                <w:lang w:eastAsia="en-US"/>
              </w:rPr>
            </w:pPr>
            <w:r w:rsidRPr="00AB6604">
              <w:rPr>
                <w:sz w:val="16"/>
                <w:szCs w:val="16"/>
                <w:lang w:eastAsia="en-US"/>
              </w:rPr>
              <w:t>High (95, 96, 97, 98 and 99) percentiles</w:t>
            </w:r>
          </w:p>
        </w:tc>
        <w:tc>
          <w:tcPr>
            <w:tcW w:w="0" w:type="auto"/>
            <w:vAlign w:val="center"/>
            <w:hideMark/>
          </w:tcPr>
          <w:p w14:paraId="409AACFC" w14:textId="1E363085" w:rsidR="00D435F4" w:rsidRPr="00AB6604" w:rsidRDefault="00CF7BCA" w:rsidP="00D5400D">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0" w:type="auto"/>
            <w:vAlign w:val="center"/>
            <w:hideMark/>
          </w:tcPr>
          <w:p w14:paraId="08EB254E"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Distribution of high tail values</w:t>
            </w:r>
          </w:p>
        </w:tc>
      </w:tr>
      <w:tr w:rsidR="00D435F4" w:rsidRPr="00AB6604" w14:paraId="2174B7C9" w14:textId="77777777" w:rsidTr="00D5400D">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45C25738" w14:textId="607F43E7" w:rsidR="00D435F4" w:rsidRPr="00AB6604" w:rsidRDefault="00D435F4" w:rsidP="00D5400D">
            <w:pPr>
              <w:pStyle w:val="BodyText"/>
              <w:jc w:val="left"/>
              <w:rPr>
                <w:sz w:val="16"/>
                <w:szCs w:val="16"/>
                <w:lang w:eastAsia="en-US"/>
              </w:rPr>
            </w:pPr>
            <w:r w:rsidRPr="00AB6604">
              <w:rPr>
                <w:sz w:val="16"/>
                <w:szCs w:val="16"/>
                <w:lang w:eastAsia="en-US"/>
              </w:rPr>
              <w:t>10</w:t>
            </w:r>
            <w:r w:rsidRPr="00AB6604">
              <w:rPr>
                <w:sz w:val="16"/>
                <w:szCs w:val="16"/>
                <w:vertAlign w:val="superscript"/>
                <w:lang w:eastAsia="en-US"/>
              </w:rPr>
              <w:t>th</w:t>
            </w:r>
            <w:r w:rsidR="004912A3">
              <w:rPr>
                <w:sz w:val="16"/>
                <w:szCs w:val="16"/>
                <w:lang w:eastAsia="en-US"/>
              </w:rPr>
              <w:t>’</w:t>
            </w:r>
            <w:r w:rsidRPr="00AB6604">
              <w:rPr>
                <w:sz w:val="16"/>
                <w:szCs w:val="16"/>
                <w:lang w:eastAsia="en-US"/>
              </w:rPr>
              <w:t>s (10, 20, ...) percentiles</w:t>
            </w:r>
          </w:p>
        </w:tc>
        <w:tc>
          <w:tcPr>
            <w:tcW w:w="0" w:type="auto"/>
            <w:vAlign w:val="center"/>
            <w:hideMark/>
          </w:tcPr>
          <w:p w14:paraId="4B98E2C6" w14:textId="5CBE52AD" w:rsidR="00D435F4" w:rsidRPr="00AB6604" w:rsidRDefault="00CF7BCA" w:rsidP="00D5400D">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0" w:type="auto"/>
            <w:vAlign w:val="center"/>
            <w:hideMark/>
          </w:tcPr>
          <w:p w14:paraId="4340A131"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Histogram, rough distribution</w:t>
            </w:r>
          </w:p>
        </w:tc>
      </w:tr>
      <w:tr w:rsidR="00D435F4" w:rsidRPr="00AB6604" w14:paraId="1201819C" w14:textId="77777777" w:rsidTr="00D5400D">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15BB4B7A" w14:textId="77777777" w:rsidR="00D435F4" w:rsidRPr="00AB6604" w:rsidRDefault="00D435F4" w:rsidP="00D5400D">
            <w:pPr>
              <w:pStyle w:val="BodyText"/>
              <w:jc w:val="left"/>
              <w:rPr>
                <w:sz w:val="16"/>
                <w:szCs w:val="16"/>
                <w:lang w:eastAsia="en-US"/>
              </w:rPr>
            </w:pPr>
            <w:r w:rsidRPr="00AB6604">
              <w:rPr>
                <w:sz w:val="16"/>
                <w:szCs w:val="16"/>
                <w:lang w:eastAsia="en-US"/>
              </w:rPr>
              <w:t>Quartiles (incl. Median)</w:t>
            </w:r>
          </w:p>
        </w:tc>
        <w:tc>
          <w:tcPr>
            <w:tcW w:w="0" w:type="auto"/>
            <w:vAlign w:val="center"/>
            <w:hideMark/>
          </w:tcPr>
          <w:p w14:paraId="4D4B364D" w14:textId="3F9033F5" w:rsidR="00D435F4" w:rsidRPr="00AB6604" w:rsidRDefault="00CF7BCA" w:rsidP="00D5400D">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0" w:type="auto"/>
            <w:vAlign w:val="center"/>
            <w:hideMark/>
          </w:tcPr>
          <w:p w14:paraId="596EFD8A"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Rough uniform distribution</w:t>
            </w:r>
          </w:p>
        </w:tc>
      </w:tr>
      <w:tr w:rsidR="00D435F4" w:rsidRPr="00AB6604" w14:paraId="1B107CE7" w14:textId="77777777" w:rsidTr="00D5400D">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5ED5F56B" w14:textId="77777777" w:rsidR="00D435F4" w:rsidRPr="00AB6604" w:rsidRDefault="00D435F4" w:rsidP="00D5400D">
            <w:pPr>
              <w:pStyle w:val="BodyText"/>
              <w:jc w:val="left"/>
              <w:rPr>
                <w:sz w:val="16"/>
                <w:szCs w:val="16"/>
                <w:lang w:eastAsia="en-US"/>
              </w:rPr>
            </w:pPr>
            <w:r w:rsidRPr="00AB6604">
              <w:rPr>
                <w:sz w:val="16"/>
                <w:szCs w:val="16"/>
                <w:lang w:eastAsia="en-US"/>
              </w:rPr>
              <w:t>Interquartile range</w:t>
            </w:r>
          </w:p>
        </w:tc>
        <w:tc>
          <w:tcPr>
            <w:tcW w:w="0" w:type="auto"/>
            <w:vAlign w:val="center"/>
            <w:hideMark/>
          </w:tcPr>
          <w:p w14:paraId="5134E91B" w14:textId="42D2269D" w:rsidR="00D435F4" w:rsidRPr="00AB6604" w:rsidRDefault="00CF7BCA" w:rsidP="00D5400D">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0" w:type="auto"/>
            <w:vAlign w:val="center"/>
            <w:hideMark/>
          </w:tcPr>
          <w:p w14:paraId="75DF8579"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Measure of dispersion</w:t>
            </w:r>
          </w:p>
        </w:tc>
      </w:tr>
      <w:tr w:rsidR="00D435F4" w:rsidRPr="00AB6604" w14:paraId="09B1806C" w14:textId="77777777" w:rsidTr="00D5400D">
        <w:trP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right w:val="none" w:sz="0" w:space="0" w:color="auto"/>
            </w:tcBorders>
            <w:vAlign w:val="center"/>
            <w:hideMark/>
          </w:tcPr>
          <w:p w14:paraId="62946CD4" w14:textId="77777777" w:rsidR="00D435F4" w:rsidRPr="00AB6604" w:rsidRDefault="00D435F4" w:rsidP="00D5400D">
            <w:pPr>
              <w:pStyle w:val="BodyText"/>
              <w:jc w:val="left"/>
              <w:rPr>
                <w:sz w:val="16"/>
                <w:szCs w:val="16"/>
                <w:lang w:eastAsia="en-US"/>
              </w:rPr>
            </w:pPr>
            <w:r w:rsidRPr="00AB6604">
              <w:rPr>
                <w:sz w:val="16"/>
                <w:szCs w:val="16"/>
                <w:lang w:eastAsia="en-US"/>
              </w:rPr>
              <w:t>Absolute range</w:t>
            </w:r>
          </w:p>
        </w:tc>
        <w:tc>
          <w:tcPr>
            <w:tcW w:w="0" w:type="auto"/>
            <w:tcBorders>
              <w:bottom w:val="single" w:sz="4" w:space="0" w:color="auto"/>
            </w:tcBorders>
            <w:vAlign w:val="center"/>
            <w:hideMark/>
          </w:tcPr>
          <w:p w14:paraId="731FE2B8" w14:textId="560369EA" w:rsidR="00D435F4" w:rsidRPr="00AB6604" w:rsidRDefault="00CF7BCA" w:rsidP="00D5400D">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sym w:font="Wingdings" w:char="F0FC"/>
            </w:r>
          </w:p>
        </w:tc>
        <w:tc>
          <w:tcPr>
            <w:tcW w:w="0" w:type="auto"/>
            <w:tcBorders>
              <w:bottom w:val="single" w:sz="4" w:space="0" w:color="auto"/>
            </w:tcBorders>
            <w:vAlign w:val="center"/>
            <w:hideMark/>
          </w:tcPr>
          <w:p w14:paraId="2949A7A7" w14:textId="77777777" w:rsidR="00D435F4" w:rsidRPr="00AB6604" w:rsidRDefault="00D435F4" w:rsidP="00D5400D">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Complete range</w:t>
            </w:r>
          </w:p>
        </w:tc>
      </w:tr>
    </w:tbl>
    <w:p w14:paraId="79985F09" w14:textId="77777777" w:rsidR="00D435F4" w:rsidRPr="00AB6604" w:rsidRDefault="00D435F4" w:rsidP="00D435F4">
      <w:pPr>
        <w:spacing w:before="100" w:beforeAutospacing="1" w:after="100" w:afterAutospacing="1"/>
        <w:rPr>
          <w:rFonts w:ascii="Times" w:hAnsi="Times"/>
          <w:lang w:eastAsia="en-US"/>
        </w:rPr>
      </w:pPr>
      <w:r w:rsidRPr="00AB6604">
        <w:rPr>
          <w:rFonts w:ascii="Times" w:hAnsi="Times"/>
          <w:lang w:eastAsia="en-US"/>
        </w:rPr>
        <w:t> </w:t>
      </w:r>
    </w:p>
    <w:p w14:paraId="6582D820" w14:textId="77777777" w:rsidR="00D435F4" w:rsidRPr="00AB6604" w:rsidRDefault="00D435F4" w:rsidP="00D435F4">
      <w:pPr>
        <w:pStyle w:val="NormalWeb"/>
        <w:rPr>
          <w:lang w:val="en-GB"/>
        </w:rPr>
      </w:pPr>
    </w:p>
    <w:p w14:paraId="67AA2734" w14:textId="77777777" w:rsidR="00D435F4" w:rsidRPr="00AB6604" w:rsidRDefault="00D435F4" w:rsidP="007867E6">
      <w:pPr>
        <w:pStyle w:val="BodyText"/>
      </w:pPr>
    </w:p>
    <w:p w14:paraId="05AEDF18" w14:textId="77777777" w:rsidR="007867E6" w:rsidRPr="00AB6604" w:rsidRDefault="007867E6" w:rsidP="007867E6">
      <w:pPr>
        <w:pStyle w:val="Heading1"/>
      </w:pPr>
      <w:bookmarkStart w:id="28" w:name="_Toc418659622"/>
      <w:r w:rsidRPr="00AB6604">
        <w:lastRenderedPageBreak/>
        <w:t>Final mechanism selection</w:t>
      </w:r>
      <w:bookmarkEnd w:id="28"/>
    </w:p>
    <w:p w14:paraId="20B15019" w14:textId="77777777" w:rsidR="00D435F4" w:rsidRPr="00AB6604" w:rsidRDefault="00D435F4" w:rsidP="00D435F4">
      <w:pPr>
        <w:pStyle w:val="BodyText"/>
      </w:pPr>
    </w:p>
    <w:p w14:paraId="4D5A8149" w14:textId="2A0186E9" w:rsidR="00D435F4" w:rsidRPr="00AB6604" w:rsidRDefault="00D435F4" w:rsidP="00D435F4">
      <w:pPr>
        <w:pStyle w:val="BodyText"/>
        <w:rPr>
          <w:color w:val="000000"/>
        </w:rPr>
      </w:pPr>
      <w:r w:rsidRPr="00AB6604">
        <w:rPr>
          <w:color w:val="000000"/>
        </w:rPr>
        <w:t xml:space="preserve">In ComplexityCosts, the benefits of implementing different mechanism will be analysed. This analysis will be defined in terms of resilience as defined in (Cook </w:t>
      </w:r>
      <w:r w:rsidRPr="003658BE">
        <w:rPr>
          <w:i/>
          <w:color w:val="000000"/>
        </w:rPr>
        <w:t>et al.</w:t>
      </w:r>
      <w:r w:rsidRPr="00AB6604">
        <w:rPr>
          <w:color w:val="000000"/>
        </w:rPr>
        <w:t>, 2014). The system performance metric considered in ComplexityCost</w:t>
      </w:r>
      <w:r w:rsidR="00D0608B">
        <w:rPr>
          <w:color w:val="000000"/>
        </w:rPr>
        <w:t>s</w:t>
      </w:r>
      <w:r w:rsidRPr="00AB6604">
        <w:rPr>
          <w:color w:val="000000"/>
        </w:rPr>
        <w:t xml:space="preserve"> is the cost of the system due to delays/cancellations for flights and/or passengers (</w:t>
      </w:r>
      <w:r w:rsidRPr="00AB6604">
        <w:rPr>
          <w:rStyle w:val="Emphasis"/>
          <w:color w:val="000000"/>
        </w:rPr>
        <w:t>C</w:t>
      </w:r>
      <w:r w:rsidRPr="00AB6604">
        <w:rPr>
          <w:rStyle w:val="Emphasis"/>
          <w:color w:val="000000"/>
          <w:vertAlign w:val="subscript"/>
        </w:rPr>
        <w:t>u</w:t>
      </w:r>
      <w:r w:rsidRPr="00AB6604">
        <w:rPr>
          <w:color w:val="000000"/>
        </w:rPr>
        <w:t>(</w:t>
      </w:r>
      <w:r w:rsidRPr="00AB6604">
        <w:rPr>
          <w:rStyle w:val="Emphasis"/>
          <w:color w:val="000000"/>
        </w:rPr>
        <w:t>t</w:t>
      </w:r>
      <w:r w:rsidRPr="00AB6604">
        <w:rPr>
          <w:color w:val="000000"/>
        </w:rPr>
        <w:t xml:space="preserve">) is the cost associated with a disrupted flight or passenger at time </w:t>
      </w:r>
      <w:r w:rsidRPr="00AB6604">
        <w:rPr>
          <w:rStyle w:val="Emphasis"/>
          <w:color w:val="000000"/>
        </w:rPr>
        <w:t>t</w:t>
      </w:r>
      <w:r w:rsidRPr="00AB6604">
        <w:rPr>
          <w:color w:val="000000"/>
        </w:rPr>
        <w:t>). A disturbance (disruptive event) triggers system disruption which makes the system to enter a disrupted state, the performance is degraded (</w:t>
      </w:r>
      <w:proofErr w:type="spellStart"/>
      <w:r w:rsidRPr="00AB6604">
        <w:rPr>
          <w:color w:val="000000"/>
        </w:rPr>
        <w:t>S</w:t>
      </w:r>
      <w:r w:rsidRPr="00AB6604">
        <w:rPr>
          <w:color w:val="000000"/>
          <w:vertAlign w:val="subscript"/>
        </w:rPr>
        <w:t>d</w:t>
      </w:r>
      <w:proofErr w:type="spellEnd"/>
      <w:r w:rsidRPr="00AB6604">
        <w:rPr>
          <w:color w:val="000000"/>
        </w:rPr>
        <w:t>). In response, resilience action is taken, which triggers system recovery, enabling the system to revert to a recovered state, S</w:t>
      </w:r>
      <w:r w:rsidRPr="00AB6604">
        <w:rPr>
          <w:color w:val="000000"/>
          <w:vertAlign w:val="subscript"/>
        </w:rPr>
        <w:t>f</w:t>
      </w:r>
      <w:r w:rsidRPr="00AB6604">
        <w:rPr>
          <w:color w:val="000000"/>
        </w:rPr>
        <w:t xml:space="preserve"> (which could be the same as, or different from, S</w:t>
      </w:r>
      <w:r w:rsidRPr="00AB6604">
        <w:rPr>
          <w:color w:val="000000"/>
          <w:vertAlign w:val="subscript"/>
        </w:rPr>
        <w:t>0</w:t>
      </w:r>
      <w:r w:rsidRPr="00AB6604">
        <w:rPr>
          <w:color w:val="000000"/>
        </w:rPr>
        <w:t>).</w:t>
      </w:r>
    </w:p>
    <w:p w14:paraId="241E9BD2" w14:textId="77777777" w:rsidR="005B787A" w:rsidRPr="00AB6604" w:rsidRDefault="00BA5BCF" w:rsidP="00CF7BCA">
      <w:pPr>
        <w:pStyle w:val="BodyText"/>
        <w:keepNext/>
        <w:jc w:val="center"/>
      </w:pPr>
      <w:r w:rsidRPr="00AB6604">
        <w:rPr>
          <w:noProof/>
        </w:rPr>
        <w:drawing>
          <wp:inline distT="0" distB="0" distL="0" distR="0" wp14:anchorId="22D33FAF" wp14:editId="4B3A877E">
            <wp:extent cx="4023073" cy="2016000"/>
            <wp:effectExtent l="0" t="0" r="0" b="381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3073" cy="2016000"/>
                    </a:xfrm>
                    <a:prstGeom prst="rect">
                      <a:avLst/>
                    </a:prstGeom>
                    <a:noFill/>
                    <a:ln>
                      <a:noFill/>
                    </a:ln>
                  </pic:spPr>
                </pic:pic>
              </a:graphicData>
            </a:graphic>
          </wp:inline>
        </w:drawing>
      </w:r>
    </w:p>
    <w:p w14:paraId="1682A912" w14:textId="1154E689" w:rsidR="003E34E6" w:rsidRPr="00AB6604" w:rsidRDefault="005B787A" w:rsidP="003E34E6">
      <w:pPr>
        <w:pStyle w:val="Caption"/>
      </w:pPr>
      <w:bookmarkStart w:id="29" w:name="_Toc418659694"/>
      <w:r w:rsidRPr="00AB6604">
        <w:t xml:space="preserve">Figure </w:t>
      </w:r>
      <w:r w:rsidR="00B15FDC" w:rsidRPr="00AB6604">
        <w:fldChar w:fldCharType="begin"/>
      </w:r>
      <w:r w:rsidR="00B15FDC" w:rsidRPr="00AB6604">
        <w:instrText xml:space="preserve"> SEQ Figure \* ARABIC </w:instrText>
      </w:r>
      <w:r w:rsidR="00B15FDC" w:rsidRPr="00AB6604">
        <w:fldChar w:fldCharType="separate"/>
      </w:r>
      <w:r w:rsidR="00B017C4">
        <w:rPr>
          <w:noProof/>
        </w:rPr>
        <w:t>6</w:t>
      </w:r>
      <w:r w:rsidR="00B15FDC" w:rsidRPr="00AB6604">
        <w:fldChar w:fldCharType="end"/>
      </w:r>
      <w:r w:rsidR="003E34E6" w:rsidRPr="00AB6604">
        <w:t xml:space="preserve">. </w:t>
      </w:r>
      <w:r w:rsidRPr="00AB6604">
        <w:t>State diagram.</w:t>
      </w:r>
      <w:bookmarkEnd w:id="29"/>
    </w:p>
    <w:p w14:paraId="454C9A03" w14:textId="2D9CD4D5" w:rsidR="00D435F4" w:rsidRPr="00AB6604" w:rsidRDefault="005B787A" w:rsidP="00D5400D">
      <w:pPr>
        <w:pStyle w:val="BodyText"/>
        <w:jc w:val="center"/>
        <w:rPr>
          <w:sz w:val="16"/>
        </w:rPr>
      </w:pPr>
      <w:r w:rsidRPr="00AB6604">
        <w:rPr>
          <w:sz w:val="16"/>
        </w:rPr>
        <w:t>Source: adapted from (H</w:t>
      </w:r>
      <w:r w:rsidR="003E34E6" w:rsidRPr="00AB6604">
        <w:rPr>
          <w:sz w:val="16"/>
        </w:rPr>
        <w:t>enry and Ramirez-Marquez, 2012)</w:t>
      </w:r>
    </w:p>
    <w:p w14:paraId="26BD2CF3" w14:textId="77777777" w:rsidR="005B787A" w:rsidRPr="00AB6604" w:rsidRDefault="005B787A" w:rsidP="005B787A"/>
    <w:p w14:paraId="4272212C" w14:textId="77777777" w:rsidR="005B787A" w:rsidRPr="00AB6604" w:rsidRDefault="00BA5BCF" w:rsidP="00CF7BCA">
      <w:pPr>
        <w:keepNext/>
        <w:jc w:val="center"/>
      </w:pPr>
      <w:r w:rsidRPr="00AB6604">
        <w:rPr>
          <w:noProof/>
        </w:rPr>
        <w:drawing>
          <wp:inline distT="0" distB="0" distL="0" distR="0" wp14:anchorId="0E784C1F" wp14:editId="03439E53">
            <wp:extent cx="4368960" cy="2664000"/>
            <wp:effectExtent l="0" t="0" r="0" b="317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8960" cy="2664000"/>
                    </a:xfrm>
                    <a:prstGeom prst="rect">
                      <a:avLst/>
                    </a:prstGeom>
                    <a:noFill/>
                    <a:ln>
                      <a:noFill/>
                    </a:ln>
                  </pic:spPr>
                </pic:pic>
              </a:graphicData>
            </a:graphic>
          </wp:inline>
        </w:drawing>
      </w:r>
    </w:p>
    <w:p w14:paraId="29CE2F9D" w14:textId="1226153B" w:rsidR="003E34E6" w:rsidRPr="00AB6604" w:rsidRDefault="005B787A" w:rsidP="00427536">
      <w:pPr>
        <w:pStyle w:val="Caption"/>
      </w:pPr>
      <w:bookmarkStart w:id="30" w:name="_Ref292456216"/>
      <w:bookmarkStart w:id="31" w:name="_Ref292456166"/>
      <w:bookmarkStart w:id="32" w:name="_Toc418659695"/>
      <w:r w:rsidRPr="00AB6604">
        <w:t xml:space="preserve">Figure </w:t>
      </w:r>
      <w:r w:rsidR="00B15FDC" w:rsidRPr="00AB6604">
        <w:fldChar w:fldCharType="begin"/>
      </w:r>
      <w:r w:rsidR="00B15FDC" w:rsidRPr="00AB6604">
        <w:instrText xml:space="preserve"> SEQ Figure \* ARABIC </w:instrText>
      </w:r>
      <w:r w:rsidR="00B15FDC" w:rsidRPr="00AB6604">
        <w:fldChar w:fldCharType="separate"/>
      </w:r>
      <w:r w:rsidR="00B017C4">
        <w:rPr>
          <w:noProof/>
        </w:rPr>
        <w:t>7</w:t>
      </w:r>
      <w:r w:rsidR="00B15FDC" w:rsidRPr="00AB6604">
        <w:fldChar w:fldCharType="end"/>
      </w:r>
      <w:bookmarkEnd w:id="30"/>
      <w:r w:rsidR="003E34E6" w:rsidRPr="00AB6604">
        <w:t xml:space="preserve">. </w:t>
      </w:r>
      <w:r w:rsidRPr="00AB6604">
        <w:t>Resilience-enhancing investments.</w:t>
      </w:r>
      <w:bookmarkEnd w:id="31"/>
      <w:bookmarkEnd w:id="32"/>
    </w:p>
    <w:p w14:paraId="2F6F65FC" w14:textId="66056171" w:rsidR="005B787A" w:rsidRPr="00AB6604" w:rsidRDefault="005B787A" w:rsidP="00D5400D">
      <w:pPr>
        <w:pStyle w:val="BodyText"/>
        <w:jc w:val="center"/>
        <w:rPr>
          <w:sz w:val="16"/>
        </w:rPr>
      </w:pPr>
      <w:r w:rsidRPr="00AB6604">
        <w:rPr>
          <w:sz w:val="16"/>
        </w:rPr>
        <w:t>Source: adapted from (</w:t>
      </w:r>
      <w:proofErr w:type="spellStart"/>
      <w:r w:rsidRPr="00AB6604">
        <w:rPr>
          <w:sz w:val="16"/>
        </w:rPr>
        <w:t>Turnquist</w:t>
      </w:r>
      <w:proofErr w:type="spellEnd"/>
      <w:r w:rsidRPr="00AB6604">
        <w:rPr>
          <w:sz w:val="16"/>
        </w:rPr>
        <w:t xml:space="preserve"> and </w:t>
      </w:r>
      <w:proofErr w:type="spellStart"/>
      <w:r w:rsidRPr="00AB6604">
        <w:rPr>
          <w:sz w:val="16"/>
        </w:rPr>
        <w:t>Vugrin</w:t>
      </w:r>
      <w:proofErr w:type="spellEnd"/>
      <w:r w:rsidRPr="00AB6604">
        <w:rPr>
          <w:sz w:val="16"/>
        </w:rPr>
        <w:t>, 2013)</w:t>
      </w:r>
    </w:p>
    <w:p w14:paraId="5FA83595" w14:textId="77777777" w:rsidR="005B787A" w:rsidRPr="00AB6604" w:rsidRDefault="005B787A" w:rsidP="005B787A"/>
    <w:p w14:paraId="531C8871" w14:textId="4D0ED111" w:rsidR="005B787A" w:rsidRPr="00AB6604" w:rsidRDefault="005B787A" w:rsidP="003E34E6">
      <w:pPr>
        <w:pStyle w:val="BodyText"/>
        <w:rPr>
          <w:lang w:eastAsia="en-US"/>
        </w:rPr>
      </w:pPr>
      <w:r w:rsidRPr="00AB6604">
        <w:rPr>
          <w:lang w:eastAsia="en-US"/>
        </w:rPr>
        <w:t>As presented in</w:t>
      </w:r>
      <w:r w:rsidR="00427536" w:rsidRPr="00AB6604">
        <w:rPr>
          <w:lang w:eastAsia="en-US"/>
        </w:rPr>
        <w:t xml:space="preserve"> </w:t>
      </w:r>
      <w:r w:rsidR="00427536" w:rsidRPr="00AB6604">
        <w:rPr>
          <w:lang w:eastAsia="en-US"/>
        </w:rPr>
        <w:fldChar w:fldCharType="begin"/>
      </w:r>
      <w:r w:rsidR="00427536" w:rsidRPr="00AB6604">
        <w:rPr>
          <w:lang w:eastAsia="en-US"/>
        </w:rPr>
        <w:instrText xml:space="preserve"> REF _Ref292456216 \h </w:instrText>
      </w:r>
      <w:r w:rsidR="00427536" w:rsidRPr="00AB6604">
        <w:rPr>
          <w:lang w:eastAsia="en-US"/>
        </w:rPr>
      </w:r>
      <w:r w:rsidR="00427536" w:rsidRPr="00AB6604">
        <w:rPr>
          <w:lang w:eastAsia="en-US"/>
        </w:rPr>
        <w:fldChar w:fldCharType="separate"/>
      </w:r>
      <w:r w:rsidR="00B017C4" w:rsidRPr="00AB6604">
        <w:t xml:space="preserve">Figure </w:t>
      </w:r>
      <w:r w:rsidR="00B017C4">
        <w:rPr>
          <w:noProof/>
        </w:rPr>
        <w:t>7</w:t>
      </w:r>
      <w:r w:rsidR="00427536" w:rsidRPr="00AB6604">
        <w:rPr>
          <w:lang w:eastAsia="en-US"/>
        </w:rPr>
        <w:fldChar w:fldCharType="end"/>
      </w:r>
      <w:r w:rsidR="00427536" w:rsidRPr="00AB6604">
        <w:rPr>
          <w:lang w:eastAsia="en-US"/>
        </w:rPr>
        <w:t xml:space="preserve">, </w:t>
      </w:r>
      <w:r w:rsidRPr="00AB6604">
        <w:rPr>
          <w:lang w:eastAsia="en-US"/>
        </w:rPr>
        <w:t>the total recovery effort (cost) represents the cumulative resources used in a given recovery. Varying strategies for recovery may affect the systemic impact and require different levels of recovery effort – see panel 2(a). Investment mechanisms implemented strategically would result in a reduction of the tactical magnitude of the disruption from a given disturbance, in addition to speeding up the system recovery – see panel 2(b). These expenditures are defined (</w:t>
      </w:r>
      <w:proofErr w:type="spellStart"/>
      <w:r w:rsidRPr="00AB6604">
        <w:rPr>
          <w:lang w:eastAsia="en-US"/>
        </w:rPr>
        <w:t>Turnquist</w:t>
      </w:r>
      <w:proofErr w:type="spellEnd"/>
      <w:r w:rsidRPr="00AB6604">
        <w:rPr>
          <w:lang w:eastAsia="en-US"/>
        </w:rPr>
        <w:t xml:space="preserve"> and </w:t>
      </w:r>
      <w:proofErr w:type="spellStart"/>
      <w:r w:rsidRPr="00AB6604">
        <w:rPr>
          <w:lang w:eastAsia="en-US"/>
        </w:rPr>
        <w:t>Vugrin</w:t>
      </w:r>
      <w:proofErr w:type="spellEnd"/>
      <w:r w:rsidRPr="00AB6604">
        <w:rPr>
          <w:lang w:eastAsia="en-US"/>
        </w:rPr>
        <w:t xml:space="preserve">, 2013) as </w:t>
      </w:r>
      <w:r w:rsidR="004912A3">
        <w:rPr>
          <w:lang w:eastAsia="en-US"/>
        </w:rPr>
        <w:t>“</w:t>
      </w:r>
      <w:r w:rsidRPr="00AB6604">
        <w:rPr>
          <w:lang w:eastAsia="en-US"/>
        </w:rPr>
        <w:t>resilience-enhancing investments</w:t>
      </w:r>
      <w:r w:rsidR="004912A3">
        <w:rPr>
          <w:lang w:eastAsia="en-US"/>
        </w:rPr>
        <w:t>”</w:t>
      </w:r>
      <w:r w:rsidRPr="00AB6604">
        <w:rPr>
          <w:lang w:eastAsia="en-US"/>
        </w:rPr>
        <w:t xml:space="preserve">. Accurate effect of the mechanisms, in terms of </w:t>
      </w:r>
      <w:r w:rsidRPr="00AB6604">
        <w:rPr>
          <w:lang w:eastAsia="en-US"/>
        </w:rPr>
        <w:lastRenderedPageBreak/>
        <w:t>how the performance of the system is modified, is required to model the variation of the performance metrics in the system when the mechanism is in place. Mechanisms are designed to afford resilience and/or robustness for one or more stakeholders during disruption.</w:t>
      </w:r>
    </w:p>
    <w:p w14:paraId="08AB45CC" w14:textId="77777777" w:rsidR="005B787A" w:rsidRPr="00AB6604" w:rsidRDefault="005B787A" w:rsidP="003E34E6">
      <w:pPr>
        <w:pStyle w:val="BodyText"/>
        <w:rPr>
          <w:lang w:eastAsia="en-US"/>
        </w:rPr>
      </w:pPr>
      <w:r w:rsidRPr="00AB6604">
        <w:rPr>
          <w:lang w:eastAsia="en-US"/>
        </w:rPr>
        <w:t>Two types of mechanisms are considered:</w:t>
      </w:r>
    </w:p>
    <w:p w14:paraId="2DA1686B" w14:textId="77777777" w:rsidR="005B787A" w:rsidRPr="00AB6604" w:rsidRDefault="005B787A" w:rsidP="00F854B4">
      <w:pPr>
        <w:pStyle w:val="BodyText"/>
        <w:numPr>
          <w:ilvl w:val="0"/>
          <w:numId w:val="23"/>
        </w:numPr>
        <w:rPr>
          <w:lang w:eastAsia="en-US"/>
        </w:rPr>
      </w:pPr>
      <w:r w:rsidRPr="00AB6604">
        <w:rPr>
          <w:lang w:eastAsia="en-US"/>
        </w:rPr>
        <w:t xml:space="preserve">Nominal investment mechanisms increase the performance of the system during nominal situations, this improvement will reduce the impact of a given disruption but the mechanism is not developed to tackle particularly a given disruption type. </w:t>
      </w:r>
    </w:p>
    <w:p w14:paraId="242FAB63" w14:textId="77777777" w:rsidR="005B787A" w:rsidRDefault="005B787A" w:rsidP="00F854B4">
      <w:pPr>
        <w:pStyle w:val="BodyText"/>
        <w:numPr>
          <w:ilvl w:val="0"/>
          <w:numId w:val="23"/>
        </w:numPr>
        <w:rPr>
          <w:lang w:eastAsia="en-US"/>
        </w:rPr>
      </w:pPr>
      <w:r w:rsidRPr="00AB6604">
        <w:rPr>
          <w:lang w:eastAsia="en-US"/>
        </w:rPr>
        <w:t>Mitigation investment mechanisms can improve the system during nominal operations but also have a strong alignment with different disruptions, adding resilience to the system in disruptive situations.</w:t>
      </w:r>
    </w:p>
    <w:p w14:paraId="3F275CF9" w14:textId="77777777" w:rsidR="000F2F74" w:rsidRPr="00AB6604" w:rsidRDefault="000F2F74" w:rsidP="000F2F74">
      <w:pPr>
        <w:pStyle w:val="BodyText"/>
        <w:ind w:left="720"/>
        <w:rPr>
          <w:lang w:eastAsia="en-US"/>
        </w:rPr>
      </w:pPr>
    </w:p>
    <w:p w14:paraId="53CEB8A0" w14:textId="64635209" w:rsidR="005B787A" w:rsidRPr="00AB6604" w:rsidRDefault="000F2F74" w:rsidP="003E34E6">
      <w:pPr>
        <w:pStyle w:val="BodyText"/>
        <w:rPr>
          <w:lang w:eastAsia="en-US"/>
        </w:rPr>
      </w:pPr>
      <w:r>
        <w:rPr>
          <w:lang w:eastAsia="en-US"/>
        </w:rPr>
        <w:t xml:space="preserve">As shown in Equation 1, we have previously defined a formulation for measuring the </w:t>
      </w:r>
      <w:r w:rsidR="00EB3631">
        <w:rPr>
          <w:lang w:eastAsia="en-US"/>
        </w:rPr>
        <w:t xml:space="preserve">cost </w:t>
      </w:r>
      <w:r w:rsidRPr="00AB6604">
        <w:rPr>
          <w:lang w:eastAsia="en-US"/>
        </w:rPr>
        <w:t>resilience</w:t>
      </w:r>
      <w:r>
        <w:rPr>
          <w:lang w:eastAsia="en-US"/>
        </w:rPr>
        <w:t xml:space="preserve"> </w:t>
      </w:r>
      <w:r w:rsidRPr="00AB6604">
        <w:rPr>
          <w:lang w:eastAsia="en-US"/>
        </w:rPr>
        <w:t xml:space="preserve">of </w:t>
      </w:r>
      <w:r>
        <w:rPr>
          <w:lang w:eastAsia="en-US"/>
        </w:rPr>
        <w:t xml:space="preserve">an </w:t>
      </w:r>
      <w:r w:rsidRPr="00AB6604">
        <w:rPr>
          <w:lang w:eastAsia="en-US"/>
        </w:rPr>
        <w:t>in</w:t>
      </w:r>
      <w:r w:rsidR="00EB3631">
        <w:rPr>
          <w:lang w:eastAsia="en-US"/>
        </w:rPr>
        <w:t xml:space="preserve">vestment mechanism with respect </w:t>
      </w:r>
      <w:r w:rsidRPr="00AB6604">
        <w:rPr>
          <w:lang w:eastAsia="en-US"/>
        </w:rPr>
        <w:t xml:space="preserve">to the cost of the disturbance without </w:t>
      </w:r>
      <w:r>
        <w:rPr>
          <w:lang w:eastAsia="en-US"/>
        </w:rPr>
        <w:t xml:space="preserve">such a </w:t>
      </w:r>
      <w:r w:rsidRPr="00AB6604">
        <w:rPr>
          <w:lang w:eastAsia="en-US"/>
        </w:rPr>
        <w:t>mechanism</w:t>
      </w:r>
      <w:r w:rsidR="00372FFD">
        <w:rPr>
          <w:lang w:eastAsia="en-US"/>
        </w:rPr>
        <w:t>.</w:t>
      </w:r>
      <w:r w:rsidR="008E01B5">
        <w:rPr>
          <w:lang w:eastAsia="en-US"/>
        </w:rPr>
        <w:t xml:space="preserve"> </w:t>
      </w:r>
      <w:r w:rsidRPr="00372FFD">
        <w:rPr>
          <w:lang w:eastAsia="en-US"/>
        </w:rPr>
        <w:t xml:space="preserve">This comprises a component </w:t>
      </w:r>
      <m:oMath>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C</m:t>
                </m:r>
              </m:e>
              <m:sub>
                <m:r>
                  <w:rPr>
                    <w:rFonts w:ascii="Cambria Math" w:hAnsi="Cambria Math"/>
                    <w:lang w:eastAsia="en-US"/>
                  </w:rPr>
                  <m:t>u</m:t>
                </m:r>
              </m:sub>
            </m:sSub>
            <m:d>
              <m:dPr>
                <m:ctrlPr>
                  <w:rPr>
                    <w:rFonts w:ascii="Cambria Math" w:hAnsi="Cambria Math"/>
                    <w:i/>
                    <w:lang w:eastAsia="en-US"/>
                  </w:rPr>
                </m:ctrlPr>
              </m:dPr>
              <m:e>
                <m:r>
                  <w:rPr>
                    <w:rFonts w:ascii="Cambria Math" w:hAnsi="Cambria Math"/>
                    <w:lang w:eastAsia="en-US"/>
                  </w:rPr>
                  <m:t>t</m:t>
                </m:r>
              </m:e>
            </m:d>
          </m:e>
        </m:d>
      </m:oMath>
      <w:r w:rsidR="008D2998">
        <w:rPr>
          <w:lang w:eastAsia="en-US"/>
        </w:rPr>
        <w:t xml:space="preserve"> </w:t>
      </w:r>
      <w:r w:rsidRPr="00372FFD">
        <w:rPr>
          <w:lang w:eastAsia="en-US"/>
        </w:rPr>
        <w:t>expressing</w:t>
      </w:r>
      <w:r w:rsidR="005B787A" w:rsidRPr="00372FFD">
        <w:rPr>
          <w:lang w:eastAsia="en-US"/>
        </w:rPr>
        <w:t xml:space="preserve"> </w:t>
      </w:r>
      <w:r w:rsidRPr="00372FFD">
        <w:rPr>
          <w:lang w:eastAsia="en-US"/>
        </w:rPr>
        <w:t xml:space="preserve">the </w:t>
      </w:r>
      <w:r w:rsidR="005B787A" w:rsidRPr="00372FFD">
        <w:rPr>
          <w:lang w:eastAsia="en-US"/>
        </w:rPr>
        <w:t>cost of the disruption</w:t>
      </w:r>
      <w:r w:rsidRPr="00372FFD">
        <w:rPr>
          <w:lang w:eastAsia="en-US"/>
        </w:rPr>
        <w:t xml:space="preserve"> for flights and/or passengers </w:t>
      </w:r>
      <w:r w:rsidR="006F6791" w:rsidRPr="00372FFD">
        <w:rPr>
          <w:lang w:eastAsia="en-US"/>
        </w:rPr>
        <w:t xml:space="preserve">in the </w:t>
      </w:r>
      <w:r w:rsidR="006F6791" w:rsidRPr="00372FFD">
        <w:rPr>
          <w:i/>
          <w:lang w:eastAsia="en-US"/>
        </w:rPr>
        <w:t>absence</w:t>
      </w:r>
      <w:r w:rsidR="006F6791" w:rsidRPr="00372FFD">
        <w:rPr>
          <w:lang w:eastAsia="en-US"/>
        </w:rPr>
        <w:t xml:space="preserve"> of </w:t>
      </w:r>
      <w:r w:rsidR="00372FFD" w:rsidRPr="00372FFD">
        <w:rPr>
          <w:lang w:eastAsia="en-US"/>
        </w:rPr>
        <w:t xml:space="preserve">(a) </w:t>
      </w:r>
      <w:r w:rsidR="006F6791" w:rsidRPr="00372FFD">
        <w:rPr>
          <w:lang w:eastAsia="en-US"/>
        </w:rPr>
        <w:t>mechanism</w:t>
      </w:r>
      <w:r w:rsidR="00372FFD" w:rsidRPr="00372FFD">
        <w:rPr>
          <w:lang w:eastAsia="en-US"/>
        </w:rPr>
        <w:t>(</w:t>
      </w:r>
      <w:r w:rsidR="006F6791" w:rsidRPr="00372FFD">
        <w:rPr>
          <w:lang w:eastAsia="en-US"/>
        </w:rPr>
        <w:t>s</w:t>
      </w:r>
      <w:r w:rsidR="00372FFD" w:rsidRPr="00372FFD">
        <w:rPr>
          <w:lang w:eastAsia="en-US"/>
        </w:rPr>
        <w:t>)</w:t>
      </w:r>
      <w:r w:rsidR="005B787A" w:rsidRPr="00372FFD">
        <w:rPr>
          <w:lang w:eastAsia="en-US"/>
        </w:rPr>
        <w:t>,</w:t>
      </w:r>
      <w:r w:rsidR="008D2998">
        <w:rPr>
          <w:lang w:eastAsia="en-US"/>
        </w:rPr>
        <w:t xml:space="preserve"> and a component </w:t>
      </w:r>
      <m:oMath>
        <m:d>
          <m:dPr>
            <m:ctrlPr>
              <w:rPr>
                <w:rFonts w:ascii="Cambria Math" w:hAnsi="Cambria Math"/>
                <w:i/>
                <w:lang w:eastAsia="en-US"/>
              </w:rPr>
            </m:ctrlPr>
          </m:dPr>
          <m:e>
            <m:sSubSup>
              <m:sSubSupPr>
                <m:ctrlPr>
                  <w:rPr>
                    <w:rFonts w:ascii="Cambria Math" w:hAnsi="Cambria Math"/>
                    <w:i/>
                    <w:lang w:eastAsia="en-US"/>
                  </w:rPr>
                </m:ctrlPr>
              </m:sSubSupPr>
              <m:e>
                <m:r>
                  <w:rPr>
                    <w:rFonts w:ascii="Cambria Math" w:hAnsi="Cambria Math"/>
                    <w:lang w:eastAsia="en-US"/>
                  </w:rPr>
                  <m:t>C</m:t>
                </m:r>
              </m:e>
              <m:sub>
                <m:r>
                  <w:rPr>
                    <w:rFonts w:ascii="Cambria Math" w:hAnsi="Cambria Math"/>
                    <w:lang w:eastAsia="en-US"/>
                  </w:rPr>
                  <m:t>u</m:t>
                </m:r>
              </m:sub>
              <m:sup>
                <m:r>
                  <w:rPr>
                    <w:rFonts w:ascii="Cambria Math" w:hAnsi="Cambria Math"/>
                    <w:lang w:eastAsia="en-US"/>
                  </w:rPr>
                  <m:t>m</m:t>
                </m:r>
              </m:sup>
            </m:sSubSup>
            <m:d>
              <m:dPr>
                <m:ctrlPr>
                  <w:rPr>
                    <w:rFonts w:ascii="Cambria Math" w:hAnsi="Cambria Math"/>
                    <w:i/>
                    <w:lang w:eastAsia="en-US"/>
                  </w:rPr>
                </m:ctrlPr>
              </m:dPr>
              <m:e>
                <m:r>
                  <w:rPr>
                    <w:rFonts w:ascii="Cambria Math" w:hAnsi="Cambria Math"/>
                    <w:lang w:eastAsia="en-US"/>
                  </w:rPr>
                  <m:t>t</m:t>
                </m:r>
              </m:e>
            </m:d>
          </m:e>
        </m:d>
      </m:oMath>
      <w:r w:rsidRPr="00372FFD">
        <w:rPr>
          <w:lang w:eastAsia="en-US"/>
        </w:rPr>
        <w:t xml:space="preserve"> in the </w:t>
      </w:r>
      <w:r w:rsidRPr="00372FFD">
        <w:rPr>
          <w:i/>
          <w:lang w:eastAsia="en-US"/>
        </w:rPr>
        <w:t>presence</w:t>
      </w:r>
      <w:r w:rsidRPr="00372FFD">
        <w:rPr>
          <w:lang w:eastAsia="en-US"/>
        </w:rPr>
        <w:t xml:space="preserve"> of </w:t>
      </w:r>
      <w:r w:rsidR="00372FFD" w:rsidRPr="00372FFD">
        <w:rPr>
          <w:lang w:eastAsia="en-US"/>
        </w:rPr>
        <w:t xml:space="preserve">(a) </w:t>
      </w:r>
      <w:r w:rsidRPr="00372FFD">
        <w:rPr>
          <w:lang w:eastAsia="en-US"/>
        </w:rPr>
        <w:t>mechanism</w:t>
      </w:r>
      <w:r w:rsidR="00372FFD" w:rsidRPr="00372FFD">
        <w:rPr>
          <w:lang w:eastAsia="en-US"/>
        </w:rPr>
        <w:t>(</w:t>
      </w:r>
      <w:r w:rsidRPr="00372FFD">
        <w:rPr>
          <w:lang w:eastAsia="en-US"/>
        </w:rPr>
        <w:t>s</w:t>
      </w:r>
      <w:r w:rsidR="00372FFD" w:rsidRPr="00372FFD">
        <w:rPr>
          <w:lang w:eastAsia="en-US"/>
        </w:rPr>
        <w:t>)</w:t>
      </w:r>
      <w:r w:rsidR="008D2998">
        <w:rPr>
          <w:lang w:eastAsia="en-US"/>
        </w:rPr>
        <w:t xml:space="preserve">. </w:t>
      </w:r>
      <m:oMath>
        <m:sSub>
          <m:sSubPr>
            <m:ctrlPr>
              <w:rPr>
                <w:rFonts w:ascii="Cambria Math" w:hAnsi="Cambria Math"/>
                <w:i/>
                <w:lang w:eastAsia="en-US"/>
              </w:rPr>
            </m:ctrlPr>
          </m:sSubPr>
          <m:e>
            <m:r>
              <w:rPr>
                <w:rFonts w:ascii="Cambria Math" w:hAnsi="Cambria Math"/>
                <w:lang w:eastAsia="en-US"/>
              </w:rPr>
              <m:t>C</m:t>
            </m:r>
          </m:e>
          <m:sub>
            <m:r>
              <w:rPr>
                <w:rFonts w:ascii="Cambria Math" w:hAnsi="Cambria Math"/>
                <w:lang w:eastAsia="en-US"/>
              </w:rPr>
              <m:t>m</m:t>
            </m:r>
          </m:sub>
        </m:sSub>
        <m:d>
          <m:dPr>
            <m:ctrlPr>
              <w:rPr>
                <w:rFonts w:ascii="Cambria Math" w:hAnsi="Cambria Math"/>
                <w:i/>
                <w:lang w:eastAsia="en-US"/>
              </w:rPr>
            </m:ctrlPr>
          </m:dPr>
          <m:e>
            <m:r>
              <w:rPr>
                <w:rFonts w:ascii="Cambria Math" w:hAnsi="Cambria Math"/>
                <w:lang w:eastAsia="en-US"/>
              </w:rPr>
              <m:t>t</m:t>
            </m:r>
          </m:e>
        </m:d>
      </m:oMath>
      <w:r w:rsidR="008D2998">
        <w:rPr>
          <w:lang w:eastAsia="en-US"/>
        </w:rPr>
        <w:t> is</w:t>
      </w:r>
      <w:r w:rsidRPr="00372FFD">
        <w:rPr>
          <w:lang w:eastAsia="en-US"/>
        </w:rPr>
        <w:t xml:space="preserve"> the tactical </w:t>
      </w:r>
      <w:r w:rsidR="008D2998">
        <w:rPr>
          <w:lang w:eastAsia="en-US"/>
        </w:rPr>
        <w:t>cost</w:t>
      </w:r>
      <w:r w:rsidR="005B787A" w:rsidRPr="00372FFD">
        <w:rPr>
          <w:lang w:eastAsia="en-US"/>
        </w:rPr>
        <w:t xml:space="preserve"> associated with </w:t>
      </w:r>
      <w:r w:rsidRPr="00372FFD">
        <w:rPr>
          <w:lang w:eastAsia="en-US"/>
        </w:rPr>
        <w:t xml:space="preserve">running </w:t>
      </w:r>
      <w:r w:rsidR="00372FFD" w:rsidRPr="00372FFD">
        <w:rPr>
          <w:lang w:eastAsia="en-US"/>
        </w:rPr>
        <w:t>the investment mechanism.</w:t>
      </w:r>
    </w:p>
    <w:p w14:paraId="3C8DACCA" w14:textId="77777777" w:rsidR="005B787A" w:rsidRPr="00AB6604" w:rsidRDefault="005B787A" w:rsidP="005B787A"/>
    <w:p w14:paraId="376EBAF8" w14:textId="6E1F5723" w:rsidR="00427536" w:rsidRPr="00AB6604" w:rsidRDefault="00427536" w:rsidP="00427536">
      <w:pPr>
        <w:pStyle w:val="Caption"/>
        <w:keepNext/>
      </w:pPr>
      <w:bookmarkStart w:id="33" w:name="_Ref292456344"/>
      <w:r w:rsidRPr="00AB6604">
        <w:t xml:space="preserve">Equation </w:t>
      </w:r>
      <w:r w:rsidRPr="00AB6604">
        <w:fldChar w:fldCharType="begin"/>
      </w:r>
      <w:r w:rsidRPr="00AB6604">
        <w:instrText xml:space="preserve"> SEQ Equation \* ARABIC </w:instrText>
      </w:r>
      <w:r w:rsidRPr="00AB6604">
        <w:fldChar w:fldCharType="separate"/>
      </w:r>
      <w:r w:rsidR="00B017C4">
        <w:rPr>
          <w:noProof/>
        </w:rPr>
        <w:t>1</w:t>
      </w:r>
      <w:r w:rsidRPr="00AB6604">
        <w:fldChar w:fldCharType="end"/>
      </w:r>
      <w:bookmarkEnd w:id="33"/>
      <w:r w:rsidR="00D5400D" w:rsidRPr="00AB6604">
        <w:t>. Cost resilience expression</w:t>
      </w:r>
    </w:p>
    <w:p w14:paraId="5655799B" w14:textId="74E5E600" w:rsidR="005B787A" w:rsidRPr="00AB6604" w:rsidRDefault="008D2998" w:rsidP="00CF7BCA">
      <w:pPr>
        <w:jc w:val="center"/>
      </w:pPr>
      <w:r>
        <w:rPr>
          <w:noProof/>
        </w:rPr>
        <w:drawing>
          <wp:inline distT="0" distB="0" distL="0" distR="0" wp14:anchorId="037D1288" wp14:editId="69AFC61A">
            <wp:extent cx="3309582" cy="766944"/>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5746" cy="770690"/>
                    </a:xfrm>
                    <a:prstGeom prst="rect">
                      <a:avLst/>
                    </a:prstGeom>
                    <a:noFill/>
                    <a:ln>
                      <a:noFill/>
                    </a:ln>
                  </pic:spPr>
                </pic:pic>
              </a:graphicData>
            </a:graphic>
          </wp:inline>
        </w:drawing>
      </w:r>
    </w:p>
    <w:p w14:paraId="6C1A8D6C" w14:textId="77777777" w:rsidR="00372FFD" w:rsidRDefault="00372FFD" w:rsidP="00CF7BCA">
      <w:pPr>
        <w:jc w:val="center"/>
        <w:rPr>
          <w:sz w:val="16"/>
        </w:rPr>
      </w:pPr>
    </w:p>
    <w:p w14:paraId="435ED7E5" w14:textId="514F1EE7" w:rsidR="00D5400D" w:rsidRPr="00AB6604" w:rsidRDefault="00372FFD" w:rsidP="00CF7BCA">
      <w:pPr>
        <w:jc w:val="center"/>
        <w:rPr>
          <w:sz w:val="16"/>
        </w:rPr>
      </w:pPr>
      <w:r>
        <w:rPr>
          <w:sz w:val="16"/>
        </w:rPr>
        <w:t xml:space="preserve">Source: Adapted from </w:t>
      </w:r>
      <w:r w:rsidR="00D5400D" w:rsidRPr="00AB6604">
        <w:rPr>
          <w:sz w:val="16"/>
        </w:rPr>
        <w:t xml:space="preserve">Cook </w:t>
      </w:r>
      <w:r w:rsidR="00D5400D" w:rsidRPr="003658BE">
        <w:rPr>
          <w:i/>
          <w:sz w:val="16"/>
        </w:rPr>
        <w:t>et al.</w:t>
      </w:r>
      <w:r>
        <w:rPr>
          <w:sz w:val="16"/>
        </w:rPr>
        <w:t xml:space="preserve"> (</w:t>
      </w:r>
      <w:r w:rsidR="00D5400D" w:rsidRPr="00AB6604">
        <w:rPr>
          <w:sz w:val="16"/>
        </w:rPr>
        <w:t>2014)</w:t>
      </w:r>
      <w:r w:rsidR="00EB3631">
        <w:rPr>
          <w:sz w:val="16"/>
        </w:rPr>
        <w:t>.</w:t>
      </w:r>
    </w:p>
    <w:p w14:paraId="3C117AD2" w14:textId="77777777" w:rsidR="00427536" w:rsidRPr="00AB6604" w:rsidRDefault="00427536" w:rsidP="00427536">
      <w:pPr>
        <w:pStyle w:val="BodyText"/>
      </w:pPr>
    </w:p>
    <w:p w14:paraId="7B775568" w14:textId="45935CAF" w:rsidR="005B787A" w:rsidRPr="00AB6604" w:rsidRDefault="005B787A" w:rsidP="00427536">
      <w:pPr>
        <w:pStyle w:val="BodyText"/>
      </w:pPr>
      <w:r w:rsidRPr="00AB6604">
        <w:t>Precise cost for the mechanisms are required at a strategic (investment) and tactical phase (operational) (C</w:t>
      </w:r>
      <w:r w:rsidRPr="00AB6604">
        <w:rPr>
          <w:vertAlign w:val="subscript"/>
        </w:rPr>
        <w:t>m</w:t>
      </w:r>
      <w:r w:rsidRPr="00AB6604">
        <w:t>(t)), in order to be able to assess the cost resilience of a given mechanism and compare the efficiency of different mechanisms. If a given mechanism does not improve the system performance when a particular disturbance is present, there will be no improvement on the system and the resilience would be negative. Therefore, an alignment between mechanism and disturbances will allow us to identify which scenarios are interesting to analyse, and define which mechanism can be compared when a given disturbance affects the system.</w:t>
      </w:r>
    </w:p>
    <w:p w14:paraId="2C146CA5" w14:textId="05A1AB7A" w:rsidR="005B787A" w:rsidRPr="00AB6604" w:rsidRDefault="005B787A" w:rsidP="00427536">
      <w:pPr>
        <w:pStyle w:val="BodyText"/>
      </w:pPr>
      <w:r w:rsidRPr="00AB6604">
        <w:t>In this section the alignment of the mechanism with their costs and disturbance types are presented. The different characteristics of the mechanism are also analysed as in ComplexityCost</w:t>
      </w:r>
      <w:r w:rsidR="00427536" w:rsidRPr="00AB6604">
        <w:t>s</w:t>
      </w:r>
      <w:r w:rsidRPr="00AB6604">
        <w:t xml:space="preserve"> a priority will be given to mechanisms with different characteristics. An important factor when selecting and modelling the mechanism is the stakeholders uptake. The mechanism will not be implemented homogeneously through the network and among all the stakeholders. A realistic stakeholder uptake is required to obtain meaningful results.</w:t>
      </w:r>
    </w:p>
    <w:p w14:paraId="2698C524" w14:textId="77777777" w:rsidR="005B787A" w:rsidRPr="00AB6604" w:rsidRDefault="005B787A" w:rsidP="005B787A"/>
    <w:p w14:paraId="4DCFCFB1" w14:textId="77777777" w:rsidR="005B787A" w:rsidRPr="00AB6604" w:rsidRDefault="005B787A" w:rsidP="005B787A">
      <w:pPr>
        <w:pStyle w:val="Heading2"/>
      </w:pPr>
      <w:bookmarkStart w:id="34" w:name="_Toc418659623"/>
      <w:r w:rsidRPr="00AB6604">
        <w:t>Alignment with mechanism costs and disturbance types</w:t>
      </w:r>
      <w:bookmarkEnd w:id="34"/>
    </w:p>
    <w:p w14:paraId="446F74F9" w14:textId="77777777" w:rsidR="00460D28" w:rsidRPr="00AB6604" w:rsidRDefault="00460D28" w:rsidP="00460D28">
      <w:pPr>
        <w:pStyle w:val="BodyText"/>
        <w:rPr>
          <w:lang w:eastAsia="en-US"/>
        </w:rPr>
      </w:pPr>
      <w:r w:rsidRPr="00AB6604">
        <w:rPr>
          <w:lang w:eastAsia="en-US"/>
        </w:rPr>
        <w:t>We require mechanism with different characteristics, from which an adequate level of costs at strategic and tactical level can be modelled. The mechanism should be aligned with the different disturbances that will be modelled to be able to compare the resilience improvement of the different mechanisms.</w:t>
      </w:r>
    </w:p>
    <w:p w14:paraId="02E74D53" w14:textId="77777777" w:rsidR="00460D28" w:rsidRPr="00AB6604" w:rsidRDefault="00460D28" w:rsidP="00460D28">
      <w:pPr>
        <w:pStyle w:val="BodyText"/>
        <w:rPr>
          <w:lang w:eastAsia="en-US"/>
        </w:rPr>
      </w:pPr>
      <w:r w:rsidRPr="00AB6604">
        <w:rPr>
          <w:lang w:eastAsia="en-US"/>
        </w:rPr>
        <w:t>In order to identify the mechanism investment cost and functionalities, the pilot common project (PCP), defined in (SESAR, 2013) and approved in (European Commission, 2014f), has been considered. The PCP establishes different ATM functionalities (AF) with some sub-functionalities:</w:t>
      </w:r>
    </w:p>
    <w:p w14:paraId="7E8E2CF5" w14:textId="77777777" w:rsidR="00460D28" w:rsidRPr="00AB6604" w:rsidRDefault="00460D28" w:rsidP="00F854B4">
      <w:pPr>
        <w:pStyle w:val="BodyText"/>
        <w:numPr>
          <w:ilvl w:val="0"/>
          <w:numId w:val="24"/>
        </w:numPr>
        <w:rPr>
          <w:lang w:eastAsia="en-US"/>
        </w:rPr>
      </w:pPr>
      <w:r w:rsidRPr="00AB6604">
        <w:rPr>
          <w:lang w:eastAsia="en-US"/>
        </w:rPr>
        <w:t>AF 1: Extended AMAN and PBN in high density TMAs.</w:t>
      </w:r>
    </w:p>
    <w:p w14:paraId="2F5FC1F9" w14:textId="77777777" w:rsidR="00460D28" w:rsidRPr="00AB6604" w:rsidRDefault="00460D28" w:rsidP="00F854B4">
      <w:pPr>
        <w:pStyle w:val="BodyText"/>
        <w:numPr>
          <w:ilvl w:val="0"/>
          <w:numId w:val="24"/>
        </w:numPr>
        <w:rPr>
          <w:lang w:eastAsia="en-US"/>
        </w:rPr>
      </w:pPr>
      <w:r w:rsidRPr="00AB6604">
        <w:rPr>
          <w:lang w:eastAsia="en-US"/>
        </w:rPr>
        <w:t>AF 2: Airport integration and throughput functionalities.</w:t>
      </w:r>
    </w:p>
    <w:p w14:paraId="07A12788" w14:textId="77777777" w:rsidR="00460D28" w:rsidRPr="00AB6604" w:rsidRDefault="00460D28" w:rsidP="00F854B4">
      <w:pPr>
        <w:pStyle w:val="BodyText"/>
        <w:numPr>
          <w:ilvl w:val="0"/>
          <w:numId w:val="24"/>
        </w:numPr>
        <w:rPr>
          <w:lang w:eastAsia="en-US"/>
        </w:rPr>
      </w:pPr>
      <w:r w:rsidRPr="00AB6604">
        <w:rPr>
          <w:lang w:eastAsia="en-US"/>
        </w:rPr>
        <w:lastRenderedPageBreak/>
        <w:t>AF 3: Flexible airspace management and free route.</w:t>
      </w:r>
    </w:p>
    <w:p w14:paraId="4C76371D" w14:textId="7FB6DA0B" w:rsidR="00460D28" w:rsidRPr="00AB6604" w:rsidRDefault="00460D28" w:rsidP="00F854B4">
      <w:pPr>
        <w:pStyle w:val="BodyText"/>
        <w:numPr>
          <w:ilvl w:val="0"/>
          <w:numId w:val="24"/>
        </w:numPr>
        <w:rPr>
          <w:lang w:eastAsia="en-US"/>
        </w:rPr>
      </w:pPr>
      <w:r w:rsidRPr="00AB6604">
        <w:rPr>
          <w:lang w:eastAsia="en-US"/>
        </w:rPr>
        <w:t xml:space="preserve">AF 4: Network </w:t>
      </w:r>
      <w:r w:rsidR="00AB6604" w:rsidRPr="00AB6604">
        <w:rPr>
          <w:lang w:eastAsia="en-US"/>
        </w:rPr>
        <w:t>collaborative</w:t>
      </w:r>
      <w:r w:rsidRPr="00AB6604">
        <w:rPr>
          <w:lang w:eastAsia="en-US"/>
        </w:rPr>
        <w:t xml:space="preserve"> management (flow &amp; NOP)</w:t>
      </w:r>
    </w:p>
    <w:p w14:paraId="6E2D41E7" w14:textId="77777777" w:rsidR="00460D28" w:rsidRPr="00AB6604" w:rsidRDefault="00460D28" w:rsidP="00F854B4">
      <w:pPr>
        <w:pStyle w:val="BodyText"/>
        <w:numPr>
          <w:ilvl w:val="0"/>
          <w:numId w:val="24"/>
        </w:numPr>
        <w:rPr>
          <w:lang w:eastAsia="en-US"/>
        </w:rPr>
      </w:pPr>
      <w:r w:rsidRPr="00AB6604">
        <w:rPr>
          <w:lang w:eastAsia="en-US"/>
        </w:rPr>
        <w:t xml:space="preserve">AF 5: </w:t>
      </w:r>
      <w:proofErr w:type="spellStart"/>
      <w:r w:rsidRPr="00AB6604">
        <w:rPr>
          <w:lang w:eastAsia="en-US"/>
        </w:rPr>
        <w:t>iSWIM</w:t>
      </w:r>
      <w:proofErr w:type="spellEnd"/>
      <w:r w:rsidRPr="00AB6604">
        <w:rPr>
          <w:lang w:eastAsia="en-US"/>
        </w:rPr>
        <w:t>: Ground-ground integration and aeronautical data management and sharing. </w:t>
      </w:r>
    </w:p>
    <w:p w14:paraId="59462A1C" w14:textId="77777777" w:rsidR="00460D28" w:rsidRPr="00AB6604" w:rsidRDefault="00460D28" w:rsidP="00F854B4">
      <w:pPr>
        <w:pStyle w:val="BodyText"/>
        <w:numPr>
          <w:ilvl w:val="0"/>
          <w:numId w:val="24"/>
        </w:numPr>
        <w:rPr>
          <w:lang w:eastAsia="en-US"/>
        </w:rPr>
      </w:pPr>
      <w:r w:rsidRPr="00AB6604">
        <w:rPr>
          <w:lang w:eastAsia="en-US"/>
        </w:rPr>
        <w:t>AF 6: Initial Trajectory Information Sharing: air-ground integration towards i4D with enhanced Flight Data Processing performances.</w:t>
      </w:r>
    </w:p>
    <w:p w14:paraId="73CA634A" w14:textId="62DF9BEF" w:rsidR="00460D28" w:rsidRPr="00AB6604" w:rsidRDefault="00460D28" w:rsidP="00460D28">
      <w:pPr>
        <w:pStyle w:val="BodyText"/>
        <w:rPr>
          <w:lang w:eastAsia="en-US"/>
        </w:rPr>
      </w:pPr>
      <w:r w:rsidRPr="00AB6604">
        <w:rPr>
          <w:lang w:eastAsia="en-US"/>
        </w:rPr>
        <w:t>This allow</w:t>
      </w:r>
      <w:r w:rsidR="005C6140">
        <w:rPr>
          <w:lang w:eastAsia="en-US"/>
        </w:rPr>
        <w:t>s</w:t>
      </w:r>
      <w:r w:rsidRPr="00AB6604">
        <w:rPr>
          <w:lang w:eastAsia="en-US"/>
        </w:rPr>
        <w:t xml:space="preserve"> us to estimate the cost of implementing some of the mechanism defined for ComplexityCost</w:t>
      </w:r>
      <w:r w:rsidR="00D0608B">
        <w:rPr>
          <w:lang w:eastAsia="en-US"/>
        </w:rPr>
        <w:t>s</w:t>
      </w:r>
      <w:r w:rsidRPr="00AB6604">
        <w:rPr>
          <w:lang w:eastAsia="en-US"/>
        </w:rPr>
        <w:t>.</w:t>
      </w:r>
    </w:p>
    <w:p w14:paraId="2551AA0E" w14:textId="77777777" w:rsidR="00460D28" w:rsidRPr="00AB6604" w:rsidRDefault="00460D28" w:rsidP="00460D28">
      <w:pPr>
        <w:pStyle w:val="BodyText"/>
      </w:pPr>
    </w:p>
    <w:p w14:paraId="385F9C6F" w14:textId="77777777" w:rsidR="005B787A" w:rsidRPr="00AB6604" w:rsidRDefault="005B787A" w:rsidP="005B787A">
      <w:pPr>
        <w:pStyle w:val="Heading3"/>
      </w:pPr>
      <w:bookmarkStart w:id="35" w:name="_Toc418659624"/>
      <w:r w:rsidRPr="00AB6604">
        <w:t>Cost alignment</w:t>
      </w:r>
      <w:bookmarkEnd w:id="35"/>
    </w:p>
    <w:p w14:paraId="47010DB7" w14:textId="0F5EA5A5" w:rsidR="005B787A" w:rsidRPr="00AB6604" w:rsidRDefault="005B787A" w:rsidP="005B787A">
      <w:pPr>
        <w:pStyle w:val="Heading4"/>
      </w:pPr>
      <w:r w:rsidRPr="00AB6604">
        <w:t xml:space="preserve">Cost references per </w:t>
      </w:r>
      <w:r w:rsidR="00EF2D65" w:rsidRPr="00AB6604">
        <w:t>mechanism</w:t>
      </w:r>
    </w:p>
    <w:p w14:paraId="0E77F296" w14:textId="77777777" w:rsidR="005B787A" w:rsidRPr="00AB6604" w:rsidRDefault="005B787A" w:rsidP="00460D28">
      <w:pPr>
        <w:pStyle w:val="BodyText"/>
        <w:rPr>
          <w:b/>
          <w:lang w:eastAsia="en-US"/>
        </w:rPr>
      </w:pPr>
      <w:r w:rsidRPr="00AB6604">
        <w:rPr>
          <w:b/>
          <w:lang w:eastAsia="en-US"/>
        </w:rPr>
        <w:t>(a) MEC.001 - Airport CDM</w:t>
      </w:r>
    </w:p>
    <w:p w14:paraId="2AA21473" w14:textId="376E14DD" w:rsidR="005B787A" w:rsidRPr="00AB6604" w:rsidRDefault="005B787A" w:rsidP="00460D28">
      <w:pPr>
        <w:pStyle w:val="BodyText"/>
        <w:rPr>
          <w:lang w:eastAsia="en-US"/>
        </w:rPr>
      </w:pPr>
      <w:r w:rsidRPr="00AB6604">
        <w:rPr>
          <w:lang w:eastAsia="en-US"/>
        </w:rPr>
        <w:t>There are different studies of cost benefit analysis for airport CDM (EUROCONTROL, 2008; Deutsche </w:t>
      </w:r>
      <w:proofErr w:type="spellStart"/>
      <w:r w:rsidRPr="00AB6604">
        <w:rPr>
          <w:lang w:eastAsia="en-US"/>
        </w:rPr>
        <w:t>Flugsicherung</w:t>
      </w:r>
      <w:proofErr w:type="spellEnd"/>
      <w:r w:rsidRPr="00AB6604">
        <w:rPr>
          <w:lang w:eastAsia="en-US"/>
        </w:rPr>
        <w:t xml:space="preserve">, 2010; Deutsche </w:t>
      </w:r>
      <w:proofErr w:type="spellStart"/>
      <w:r w:rsidRPr="00AB6604">
        <w:rPr>
          <w:lang w:eastAsia="en-US"/>
        </w:rPr>
        <w:t>Flugsicherung</w:t>
      </w:r>
      <w:proofErr w:type="spellEnd"/>
      <w:r w:rsidRPr="00AB6604">
        <w:rPr>
          <w:lang w:eastAsia="en-US"/>
        </w:rPr>
        <w:t>, 2013). EUROCONTROL (2008), assumes a generic airport in 2006 with 280,000 yearly movements with an annual traffic growth of 4%. The estimation of the introduction of A-CDM is EUR 10.86 M spread over 10 years with operating costs of 7.03 M EUR spread over 10 years. Costs are disaggregated by partner (i.e., airport, ground handlers and airlines). Some companies develop systems that could be used to implement A-CDM. The overview of the implementation of A-CDM could be useful for the analysis of the uptake of the stakeholders (EUROCONTROL, 2009). EUROCONTROL (2015c) is the main reference for A-CDM implementation in Europe. </w:t>
      </w:r>
    </w:p>
    <w:p w14:paraId="26F73CD9" w14:textId="6ACFB477" w:rsidR="005B787A" w:rsidRPr="00AB6604" w:rsidRDefault="005B787A" w:rsidP="00460D28">
      <w:pPr>
        <w:pStyle w:val="BodyText"/>
        <w:rPr>
          <w:lang w:eastAsia="en-US"/>
        </w:rPr>
      </w:pPr>
      <w:r w:rsidRPr="00AB6604">
        <w:rPr>
          <w:lang w:eastAsia="en-US"/>
        </w:rPr>
        <w:t>European projects such as TEN-T projects can be used to estimate expenses airports are do</w:t>
      </w:r>
      <w:r w:rsidR="00B147F1">
        <w:rPr>
          <w:lang w:eastAsia="en-US"/>
        </w:rPr>
        <w:t>i</w:t>
      </w:r>
      <w:r w:rsidRPr="00AB6604">
        <w:rPr>
          <w:lang w:eastAsia="en-US"/>
        </w:rPr>
        <w:t>ng to implement A-CDM in Europe (European Commission, 2014b).</w:t>
      </w:r>
    </w:p>
    <w:p w14:paraId="75E605BA" w14:textId="77777777" w:rsidR="005B787A" w:rsidRPr="00AB6604" w:rsidRDefault="005B787A" w:rsidP="00460D28">
      <w:pPr>
        <w:pStyle w:val="BodyText"/>
        <w:rPr>
          <w:lang w:eastAsia="en-US"/>
        </w:rPr>
      </w:pPr>
    </w:p>
    <w:p w14:paraId="1476B9EB" w14:textId="77777777" w:rsidR="005B787A" w:rsidRPr="00AB6604" w:rsidRDefault="005B787A" w:rsidP="00460D28">
      <w:pPr>
        <w:pStyle w:val="BodyText"/>
        <w:rPr>
          <w:lang w:eastAsia="en-US"/>
        </w:rPr>
      </w:pPr>
      <w:r w:rsidRPr="00AB6604">
        <w:rPr>
          <w:b/>
          <w:bCs/>
          <w:lang w:eastAsia="en-US"/>
        </w:rPr>
        <w:t>(b) MEC.002 - AMAN / MEC.003 - AMAN/SMAN/ DMAN integration</w:t>
      </w:r>
    </w:p>
    <w:p w14:paraId="29C71DE6" w14:textId="1523317D" w:rsidR="005B787A" w:rsidRPr="00AB6604" w:rsidRDefault="005B787A" w:rsidP="00460D28">
      <w:pPr>
        <w:pStyle w:val="BodyText"/>
        <w:rPr>
          <w:lang w:eastAsia="en-US"/>
        </w:rPr>
      </w:pPr>
      <w:r w:rsidRPr="00AB6604">
        <w:rPr>
          <w:i/>
          <w:iCs/>
          <w:lang w:eastAsia="en-US"/>
        </w:rPr>
        <w:t>Extended AMAN and PBN in high density TMAs</w:t>
      </w:r>
      <w:r w:rsidRPr="00AB6604">
        <w:rPr>
          <w:lang w:eastAsia="en-US"/>
        </w:rPr>
        <w:t xml:space="preserve"> (AF 1) is expected to have an investment of EUR ~0.2 bn. This reference can be used to estimate a cost per stakeholder and functionality involved. </w:t>
      </w:r>
      <w:r w:rsidRPr="00AB6604">
        <w:rPr>
          <w:i/>
          <w:iCs/>
          <w:lang w:eastAsia="en-US"/>
        </w:rPr>
        <w:t>Airport integration and throughput functionalities </w:t>
      </w:r>
      <w:r w:rsidRPr="00AB6604">
        <w:rPr>
          <w:lang w:eastAsia="en-US"/>
        </w:rPr>
        <w:t>(AF 2) co</w:t>
      </w:r>
      <w:r w:rsidR="005C6140">
        <w:rPr>
          <w:lang w:eastAsia="en-US"/>
        </w:rPr>
        <w:t>u</w:t>
      </w:r>
      <w:r w:rsidRPr="00AB6604">
        <w:rPr>
          <w:lang w:eastAsia="en-US"/>
        </w:rPr>
        <w:t>ld also be considered as part of an enhanced AMAN system. The cost of an full system implementation should be consulted with adequate industry (e.g. (Thales, 2013)).</w:t>
      </w:r>
    </w:p>
    <w:p w14:paraId="56D2DCDE" w14:textId="77777777" w:rsidR="005B787A" w:rsidRPr="00AB6604" w:rsidRDefault="005B787A" w:rsidP="00460D28">
      <w:pPr>
        <w:pStyle w:val="BodyText"/>
        <w:rPr>
          <w:lang w:eastAsia="en-US"/>
        </w:rPr>
      </w:pPr>
      <w:r w:rsidRPr="00AB6604">
        <w:rPr>
          <w:lang w:eastAsia="en-US"/>
        </w:rPr>
        <w:t> </w:t>
      </w:r>
    </w:p>
    <w:p w14:paraId="72700218" w14:textId="77777777" w:rsidR="005B787A" w:rsidRPr="00AB6604" w:rsidRDefault="005B787A" w:rsidP="00460D28">
      <w:pPr>
        <w:pStyle w:val="BodyText"/>
        <w:rPr>
          <w:lang w:eastAsia="en-US"/>
        </w:rPr>
      </w:pPr>
      <w:r w:rsidRPr="00AB6604">
        <w:rPr>
          <w:b/>
          <w:bCs/>
          <w:lang w:eastAsia="en-US"/>
        </w:rPr>
        <w:t>(c) MEC.004 - ASPA capabilities</w:t>
      </w:r>
    </w:p>
    <w:p w14:paraId="4E0D3D91" w14:textId="00E1EB70" w:rsidR="005B787A" w:rsidRPr="00AB6604" w:rsidRDefault="005B787A" w:rsidP="00460D28">
      <w:pPr>
        <w:pStyle w:val="BodyText"/>
        <w:rPr>
          <w:lang w:eastAsia="en-US"/>
        </w:rPr>
      </w:pPr>
      <w:r w:rsidRPr="00AB6604">
        <w:rPr>
          <w:lang w:eastAsia="en-US"/>
        </w:rPr>
        <w:t>Some analysis ha</w:t>
      </w:r>
      <w:r w:rsidR="005C6140">
        <w:rPr>
          <w:lang w:eastAsia="en-US"/>
        </w:rPr>
        <w:t>s</w:t>
      </w:r>
      <w:r w:rsidRPr="00AB6604">
        <w:rPr>
          <w:lang w:eastAsia="en-US"/>
        </w:rPr>
        <w:t xml:space="preserve"> been found in the literature presenting the savings and cost of operating an ASPA capable system (</w:t>
      </w:r>
      <w:proofErr w:type="spellStart"/>
      <w:r w:rsidRPr="00AB6604">
        <w:rPr>
          <w:lang w:eastAsia="en-US"/>
        </w:rPr>
        <w:t>Clari</w:t>
      </w:r>
      <w:proofErr w:type="spellEnd"/>
      <w:r w:rsidRPr="00AB6604">
        <w:rPr>
          <w:lang w:eastAsia="en-US"/>
        </w:rPr>
        <w:t>, 2000). Industry that provides systems that should be implemented to develop the ASPA capabilities have been identified but detailed cost not obtained (ACSS, 2008; GARMIN, 2015).</w:t>
      </w:r>
    </w:p>
    <w:p w14:paraId="6CFFBE69" w14:textId="77777777" w:rsidR="005B787A" w:rsidRPr="00AB6604" w:rsidRDefault="005B787A" w:rsidP="00460D28">
      <w:pPr>
        <w:pStyle w:val="BodyText"/>
        <w:rPr>
          <w:lang w:eastAsia="en-US"/>
        </w:rPr>
      </w:pPr>
    </w:p>
    <w:p w14:paraId="2A38C113" w14:textId="77777777" w:rsidR="005B787A" w:rsidRPr="00AB6604" w:rsidRDefault="005B787A" w:rsidP="00460D28">
      <w:pPr>
        <w:pStyle w:val="BodyText"/>
        <w:rPr>
          <w:lang w:eastAsia="en-US"/>
        </w:rPr>
      </w:pPr>
      <w:r w:rsidRPr="00AB6604">
        <w:rPr>
          <w:b/>
          <w:bCs/>
          <w:lang w:eastAsia="en-US"/>
        </w:rPr>
        <w:t>(d) </w:t>
      </w:r>
      <w:r w:rsidRPr="00AB6604">
        <w:rPr>
          <w:b/>
          <w:bCs/>
          <w:color w:val="000000"/>
          <w:lang w:eastAsia="en-US"/>
        </w:rPr>
        <w:t>MEC.005 - Complexity management (slot assignment based on sector complexity)</w:t>
      </w:r>
    </w:p>
    <w:p w14:paraId="5E53C45A" w14:textId="7611E56D" w:rsidR="005B787A" w:rsidRPr="00AB6604" w:rsidRDefault="005B787A" w:rsidP="00460D28">
      <w:pPr>
        <w:pStyle w:val="BodyText"/>
        <w:rPr>
          <w:lang w:eastAsia="en-US"/>
        </w:rPr>
      </w:pPr>
      <w:r w:rsidRPr="00AB6604">
        <w:rPr>
          <w:color w:val="000000"/>
          <w:lang w:eastAsia="en-US"/>
        </w:rPr>
        <w:t xml:space="preserve">AF5, </w:t>
      </w:r>
      <w:r w:rsidRPr="00AB6604">
        <w:rPr>
          <w:i/>
          <w:iCs/>
          <w:color w:val="000000"/>
          <w:lang w:eastAsia="en-US"/>
        </w:rPr>
        <w:t>Initial system-wide information management</w:t>
      </w:r>
      <w:r w:rsidRPr="00AB6604">
        <w:rPr>
          <w:color w:val="000000"/>
          <w:lang w:eastAsia="en-US"/>
        </w:rPr>
        <w:t>, from the PCP, is a functionality that is required but not sufficient to implement MEC.005 (SESAR, 2013). Therefore no cost</w:t>
      </w:r>
      <w:r w:rsidR="00AB6604" w:rsidRPr="00AB6604">
        <w:rPr>
          <w:color w:val="000000"/>
          <w:lang w:eastAsia="en-US"/>
        </w:rPr>
        <w:t>s</w:t>
      </w:r>
      <w:r w:rsidRPr="00AB6604">
        <w:rPr>
          <w:color w:val="000000"/>
          <w:lang w:eastAsia="en-US"/>
        </w:rPr>
        <w:t xml:space="preserve"> for implementing the mechanism ha</w:t>
      </w:r>
      <w:r w:rsidR="00AB6604" w:rsidRPr="00AB6604">
        <w:rPr>
          <w:color w:val="000000"/>
          <w:lang w:eastAsia="en-US"/>
        </w:rPr>
        <w:t>ve</w:t>
      </w:r>
      <w:r w:rsidRPr="00AB6604">
        <w:rPr>
          <w:color w:val="000000"/>
          <w:lang w:eastAsia="en-US"/>
        </w:rPr>
        <w:t xml:space="preserve"> been found.</w:t>
      </w:r>
    </w:p>
    <w:p w14:paraId="4EA0915A" w14:textId="77777777" w:rsidR="005B787A" w:rsidRPr="00AB6604" w:rsidRDefault="005B787A" w:rsidP="00460D28">
      <w:pPr>
        <w:pStyle w:val="BodyText"/>
        <w:rPr>
          <w:lang w:eastAsia="en-US"/>
        </w:rPr>
      </w:pPr>
    </w:p>
    <w:p w14:paraId="00F50FAD" w14:textId="77777777" w:rsidR="005B787A" w:rsidRPr="00AB6604" w:rsidRDefault="005B787A" w:rsidP="00460D28">
      <w:pPr>
        <w:pStyle w:val="BodyText"/>
        <w:rPr>
          <w:lang w:eastAsia="en-US"/>
        </w:rPr>
      </w:pPr>
      <w:r w:rsidRPr="00AB6604">
        <w:rPr>
          <w:b/>
          <w:bCs/>
          <w:color w:val="000000"/>
          <w:lang w:eastAsia="en-US"/>
        </w:rPr>
        <w:t>(e) MEC.006 - En-route capacity planning tools</w:t>
      </w:r>
    </w:p>
    <w:p w14:paraId="54671B7D" w14:textId="77777777" w:rsidR="005B787A" w:rsidRPr="00AB6604" w:rsidRDefault="005B787A" w:rsidP="00460D28">
      <w:pPr>
        <w:pStyle w:val="BodyText"/>
        <w:rPr>
          <w:lang w:eastAsia="en-US"/>
        </w:rPr>
      </w:pPr>
      <w:r w:rsidRPr="00AB6604">
        <w:rPr>
          <w:color w:val="000000"/>
          <w:lang w:eastAsia="en-US"/>
        </w:rPr>
        <w:t xml:space="preserve">Information regarding to investments in ACC centres are available. But it is difficult to establish the part of the investment devoted to en-route capacity management tools and to other general improvements. It might be possible to obtain this detailed breakdown from the ANSPs (European </w:t>
      </w:r>
      <w:r w:rsidRPr="00AB6604">
        <w:rPr>
          <w:color w:val="000000"/>
          <w:lang w:eastAsia="en-US"/>
        </w:rPr>
        <w:lastRenderedPageBreak/>
        <w:t xml:space="preserve">Commission, 2014c). Tobaruela </w:t>
      </w:r>
      <w:r w:rsidRPr="003658BE">
        <w:rPr>
          <w:i/>
          <w:color w:val="000000"/>
          <w:lang w:eastAsia="en-US"/>
        </w:rPr>
        <w:t>et al.</w:t>
      </w:r>
      <w:r w:rsidRPr="00AB6604">
        <w:rPr>
          <w:color w:val="000000"/>
          <w:lang w:eastAsia="en-US"/>
        </w:rPr>
        <w:t xml:space="preserve"> (2013) presents ideas to measure the capacity required and adjust the ATC capacity to the demand. </w:t>
      </w:r>
    </w:p>
    <w:p w14:paraId="12967ABB" w14:textId="77777777" w:rsidR="005B787A" w:rsidRPr="00AB6604" w:rsidRDefault="005B787A" w:rsidP="00460D28">
      <w:pPr>
        <w:pStyle w:val="BodyText"/>
        <w:rPr>
          <w:lang w:eastAsia="en-US"/>
        </w:rPr>
      </w:pPr>
    </w:p>
    <w:p w14:paraId="31EF2197" w14:textId="77777777" w:rsidR="005B787A" w:rsidRPr="00AB6604" w:rsidRDefault="005B787A" w:rsidP="00460D28">
      <w:pPr>
        <w:pStyle w:val="BodyText"/>
        <w:rPr>
          <w:lang w:eastAsia="en-US"/>
        </w:rPr>
      </w:pPr>
      <w:r w:rsidRPr="00AB6604">
        <w:rPr>
          <w:b/>
          <w:bCs/>
          <w:lang w:eastAsia="en-US"/>
        </w:rPr>
        <w:t>(f) </w:t>
      </w:r>
      <w:r w:rsidRPr="00AB6604">
        <w:rPr>
          <w:b/>
          <w:bCs/>
          <w:color w:val="000000"/>
          <w:lang w:eastAsia="en-US"/>
        </w:rPr>
        <w:t>MEC.007 - Enhanced DCB (demand and capacity balancing tools)</w:t>
      </w:r>
    </w:p>
    <w:p w14:paraId="3DE86689" w14:textId="77777777" w:rsidR="005B787A" w:rsidRPr="00AB6604" w:rsidRDefault="005B787A" w:rsidP="00460D28">
      <w:pPr>
        <w:pStyle w:val="BodyText"/>
        <w:rPr>
          <w:lang w:eastAsia="en-US"/>
        </w:rPr>
      </w:pPr>
      <w:r w:rsidRPr="00AB6604">
        <w:rPr>
          <w:color w:val="000000"/>
          <w:lang w:eastAsia="en-US"/>
        </w:rPr>
        <w:t> From PCP, AF 4, </w:t>
      </w:r>
      <w:r w:rsidRPr="00AB6604">
        <w:rPr>
          <w:i/>
          <w:iCs/>
          <w:color w:val="000000"/>
          <w:lang w:eastAsia="en-US"/>
        </w:rPr>
        <w:t>Network Collaborative Management</w:t>
      </w:r>
      <w:r w:rsidRPr="00AB6604">
        <w:rPr>
          <w:color w:val="000000"/>
          <w:lang w:eastAsia="en-US"/>
        </w:rPr>
        <w:t xml:space="preserve">, includes enhanced short term ATFCM measures among other activities. The full implementation of AF 4 is estimated in EUR 0.4 </w:t>
      </w:r>
      <w:proofErr w:type="spellStart"/>
      <w:r w:rsidRPr="00AB6604">
        <w:rPr>
          <w:color w:val="000000"/>
          <w:lang w:eastAsia="en-US"/>
        </w:rPr>
        <w:t>bn</w:t>
      </w:r>
      <w:proofErr w:type="spellEnd"/>
      <w:r w:rsidRPr="00AB6604">
        <w:rPr>
          <w:color w:val="000000"/>
          <w:lang w:eastAsia="en-US"/>
        </w:rPr>
        <w:t xml:space="preserve"> with investments divided between ANSPs (75%), the network manager (13%) and airports operators (12%) (SESAR, 2013). AF 6, </w:t>
      </w:r>
      <w:r w:rsidRPr="00AB6604">
        <w:rPr>
          <w:i/>
          <w:iCs/>
          <w:color w:val="000000"/>
          <w:lang w:eastAsia="en-US"/>
        </w:rPr>
        <w:t>Initial trajectory information sharing: air-ground integration towards i4D with enhanced flight data processing performances</w:t>
      </w:r>
      <w:r w:rsidRPr="00AB6604">
        <w:rPr>
          <w:color w:val="000000"/>
          <w:lang w:eastAsia="en-US"/>
        </w:rPr>
        <w:t>, will set the first steps towards 4D and controlled times of arrivals </w:t>
      </w:r>
      <w:r w:rsidRPr="00AB6604">
        <w:rPr>
          <w:lang w:eastAsia="en-US"/>
        </w:rPr>
        <w:t>which will represent improved DCB tools (SESAR, 2013).</w:t>
      </w:r>
    </w:p>
    <w:p w14:paraId="17B276F4" w14:textId="0A253918" w:rsidR="005B787A" w:rsidRPr="00AB6604" w:rsidRDefault="005B787A" w:rsidP="00460D28">
      <w:pPr>
        <w:pStyle w:val="BodyText"/>
        <w:rPr>
          <w:lang w:eastAsia="en-US"/>
        </w:rPr>
      </w:pPr>
    </w:p>
    <w:p w14:paraId="348A38AC" w14:textId="77777777" w:rsidR="005B787A" w:rsidRPr="00AB6604" w:rsidRDefault="005B787A" w:rsidP="00460D28">
      <w:pPr>
        <w:pStyle w:val="BodyText"/>
        <w:rPr>
          <w:lang w:eastAsia="en-US"/>
        </w:rPr>
      </w:pPr>
      <w:r w:rsidRPr="00AB6604">
        <w:rPr>
          <w:b/>
          <w:bCs/>
          <w:color w:val="000000"/>
          <w:lang w:eastAsia="en-US"/>
        </w:rPr>
        <w:t>(g) MEC.008 - Improved flight planning and demand data</w:t>
      </w:r>
    </w:p>
    <w:p w14:paraId="35ACE3A5" w14:textId="3D056311" w:rsidR="005B787A" w:rsidRPr="00AB6604" w:rsidRDefault="005B787A" w:rsidP="00460D28">
      <w:pPr>
        <w:pStyle w:val="BodyText"/>
        <w:rPr>
          <w:lang w:eastAsia="en-US"/>
        </w:rPr>
      </w:pPr>
      <w:r w:rsidRPr="00AB6604">
        <w:rPr>
          <w:color w:val="000000"/>
          <w:lang w:eastAsia="en-US"/>
        </w:rPr>
        <w:t>In order to improve the flight planning and demand data some performances from AF 5, </w:t>
      </w:r>
      <w:proofErr w:type="spellStart"/>
      <w:r w:rsidRPr="00AB6604">
        <w:rPr>
          <w:i/>
          <w:iCs/>
          <w:color w:val="000000"/>
          <w:lang w:eastAsia="en-US"/>
        </w:rPr>
        <w:t>iSWIM</w:t>
      </w:r>
      <w:proofErr w:type="spellEnd"/>
      <w:r w:rsidRPr="00AB6604">
        <w:rPr>
          <w:i/>
          <w:iCs/>
          <w:color w:val="000000"/>
          <w:lang w:eastAsia="en-US"/>
        </w:rPr>
        <w:t>: ground-ground integration and aeronautical data management and sharing</w:t>
      </w:r>
      <w:r w:rsidRPr="00AB6604">
        <w:rPr>
          <w:color w:val="000000"/>
          <w:lang w:eastAsia="en-US"/>
        </w:rPr>
        <w:t xml:space="preserve">, and from AF6, </w:t>
      </w:r>
      <w:r w:rsidRPr="00AB6604">
        <w:rPr>
          <w:i/>
          <w:iCs/>
          <w:color w:val="000000"/>
          <w:lang w:eastAsia="en-US"/>
        </w:rPr>
        <w:t>initial trajectory and information sharing</w:t>
      </w:r>
      <w:r w:rsidRPr="00AB6604">
        <w:rPr>
          <w:color w:val="000000"/>
          <w:lang w:eastAsia="en-US"/>
        </w:rPr>
        <w:t>, will be required. In (SESAR, 2013) an estimation of the total investment to develop the functionality and the breakdown by stakeholder can be found. </w:t>
      </w:r>
    </w:p>
    <w:p w14:paraId="44A5FD85" w14:textId="77777777" w:rsidR="005B787A" w:rsidRPr="00AB6604" w:rsidRDefault="005B787A" w:rsidP="00460D28">
      <w:pPr>
        <w:pStyle w:val="BodyText"/>
        <w:rPr>
          <w:lang w:eastAsia="en-US"/>
        </w:rPr>
      </w:pPr>
      <w:r w:rsidRPr="00AB6604">
        <w:rPr>
          <w:color w:val="000000"/>
          <w:lang w:eastAsia="en-US"/>
        </w:rPr>
        <w:t>In particular for the MEC.008, the following sub-systems are needed:</w:t>
      </w:r>
    </w:p>
    <w:p w14:paraId="2EFBA338" w14:textId="77777777" w:rsidR="005B787A" w:rsidRPr="00AB6604" w:rsidRDefault="005B787A" w:rsidP="00F854B4">
      <w:pPr>
        <w:pStyle w:val="BodyText"/>
        <w:numPr>
          <w:ilvl w:val="0"/>
          <w:numId w:val="25"/>
        </w:numPr>
        <w:rPr>
          <w:lang w:eastAsia="en-US"/>
        </w:rPr>
      </w:pPr>
      <w:r w:rsidRPr="00AB6604">
        <w:rPr>
          <w:i/>
          <w:iCs/>
          <w:lang w:eastAsia="en-US"/>
        </w:rPr>
        <w:t>Flow management &amp; FPL</w:t>
      </w:r>
      <w:r w:rsidRPr="00AB6604">
        <w:rPr>
          <w:lang w:eastAsia="en-US"/>
        </w:rPr>
        <w:t> (deployment 2016-2024): 8% of total investment.</w:t>
      </w:r>
    </w:p>
    <w:p w14:paraId="06B17543" w14:textId="77777777" w:rsidR="005B787A" w:rsidRPr="00AB6604" w:rsidRDefault="005B787A" w:rsidP="00F854B4">
      <w:pPr>
        <w:pStyle w:val="BodyText"/>
        <w:numPr>
          <w:ilvl w:val="0"/>
          <w:numId w:val="25"/>
        </w:numPr>
        <w:rPr>
          <w:lang w:eastAsia="en-US"/>
        </w:rPr>
      </w:pPr>
      <w:r w:rsidRPr="00AB6604">
        <w:rPr>
          <w:i/>
          <w:iCs/>
          <w:lang w:eastAsia="en-US"/>
        </w:rPr>
        <w:t>Aeronautical &amp; Airspace</w:t>
      </w:r>
      <w:r w:rsidRPr="00AB6604">
        <w:rPr>
          <w:lang w:eastAsia="en-US"/>
        </w:rPr>
        <w:t> (deployment 2016-2024): 22%</w:t>
      </w:r>
    </w:p>
    <w:p w14:paraId="60EC3D9D" w14:textId="61DC8D5B" w:rsidR="005B787A" w:rsidRPr="00AB6604" w:rsidRDefault="005B787A" w:rsidP="00F854B4">
      <w:pPr>
        <w:pStyle w:val="BodyText"/>
        <w:numPr>
          <w:ilvl w:val="0"/>
          <w:numId w:val="25"/>
        </w:numPr>
        <w:rPr>
          <w:lang w:eastAsia="en-US"/>
        </w:rPr>
      </w:pPr>
      <w:proofErr w:type="spellStart"/>
      <w:r w:rsidRPr="00AB6604">
        <w:rPr>
          <w:i/>
          <w:iCs/>
          <w:lang w:eastAsia="en-US"/>
        </w:rPr>
        <w:t>Mete</w:t>
      </w:r>
      <w:r w:rsidR="00AB6604" w:rsidRPr="00AB6604">
        <w:rPr>
          <w:i/>
          <w:iCs/>
          <w:lang w:eastAsia="en-US"/>
        </w:rPr>
        <w:t>o</w:t>
      </w:r>
      <w:proofErr w:type="spellEnd"/>
      <w:r w:rsidRPr="00AB6604">
        <w:rPr>
          <w:lang w:eastAsia="en-US"/>
        </w:rPr>
        <w:t xml:space="preserve"> (deployment 2016-2024): 39% of total investment</w:t>
      </w:r>
    </w:p>
    <w:p w14:paraId="6204ABAA" w14:textId="77777777" w:rsidR="005B787A" w:rsidRPr="00AB6604" w:rsidRDefault="005B787A" w:rsidP="00F854B4">
      <w:pPr>
        <w:pStyle w:val="BodyText"/>
        <w:numPr>
          <w:ilvl w:val="0"/>
          <w:numId w:val="25"/>
        </w:numPr>
        <w:rPr>
          <w:lang w:eastAsia="en-US"/>
        </w:rPr>
      </w:pPr>
      <w:r w:rsidRPr="00AB6604">
        <w:rPr>
          <w:i/>
          <w:iCs/>
          <w:lang w:eastAsia="en-US"/>
        </w:rPr>
        <w:t>SWIM Infrastructure &amp; Administration</w:t>
      </w:r>
      <w:r w:rsidRPr="00AB6604">
        <w:rPr>
          <w:lang w:eastAsia="en-US"/>
        </w:rPr>
        <w:t> (deployment 2016-2024): 2% of total investment.</w:t>
      </w:r>
    </w:p>
    <w:p w14:paraId="683A8DB8" w14:textId="77777777" w:rsidR="005B787A" w:rsidRPr="00AB6604" w:rsidRDefault="005B787A" w:rsidP="00F854B4">
      <w:pPr>
        <w:pStyle w:val="BodyText"/>
        <w:numPr>
          <w:ilvl w:val="0"/>
          <w:numId w:val="25"/>
        </w:numPr>
        <w:rPr>
          <w:lang w:eastAsia="en-US"/>
        </w:rPr>
      </w:pPr>
      <w:r w:rsidRPr="00AB6604">
        <w:rPr>
          <w:i/>
          <w:iCs/>
          <w:lang w:eastAsia="en-US"/>
        </w:rPr>
        <w:t>Flight object</w:t>
      </w:r>
      <w:r w:rsidRPr="00AB6604">
        <w:rPr>
          <w:lang w:eastAsia="en-US"/>
        </w:rPr>
        <w:t> (deployment 2018-2024): 28%</w:t>
      </w:r>
    </w:p>
    <w:p w14:paraId="295BBA71" w14:textId="12AC597D" w:rsidR="005B787A" w:rsidRPr="00AB6604" w:rsidRDefault="005B787A" w:rsidP="00460D28">
      <w:pPr>
        <w:pStyle w:val="BodyText"/>
        <w:rPr>
          <w:lang w:eastAsia="en-US"/>
        </w:rPr>
      </w:pPr>
      <w:r w:rsidRPr="00AB6604">
        <w:rPr>
          <w:lang w:eastAsia="en-US"/>
        </w:rPr>
        <w:t>Some projects have already introduced some of the functionalities required in some regions of Eu</w:t>
      </w:r>
      <w:r w:rsidR="005C6140">
        <w:rPr>
          <w:lang w:eastAsia="en-US"/>
        </w:rPr>
        <w:t>rope, e.g., data-link equipment</w:t>
      </w:r>
      <w:r w:rsidRPr="00AB6604">
        <w:rPr>
          <w:lang w:eastAsia="en-US"/>
        </w:rPr>
        <w:t xml:space="preserve"> (European Commission, 2013f; European Commission, 2014d; European Commission, 2014e)</w:t>
      </w:r>
    </w:p>
    <w:p w14:paraId="525B0D97" w14:textId="77777777" w:rsidR="00D5400D" w:rsidRPr="00AB6604" w:rsidRDefault="00D5400D" w:rsidP="00460D28">
      <w:pPr>
        <w:pStyle w:val="BodyText"/>
        <w:rPr>
          <w:b/>
          <w:lang w:eastAsia="en-US"/>
        </w:rPr>
      </w:pPr>
    </w:p>
    <w:p w14:paraId="52DD69FD" w14:textId="77777777" w:rsidR="005B787A" w:rsidRPr="00AB6604" w:rsidRDefault="005B787A" w:rsidP="00460D28">
      <w:pPr>
        <w:pStyle w:val="BodyText"/>
        <w:rPr>
          <w:b/>
          <w:lang w:eastAsia="en-US"/>
        </w:rPr>
      </w:pPr>
      <w:r w:rsidRPr="00AB6604">
        <w:rPr>
          <w:b/>
          <w:lang w:eastAsia="en-US"/>
        </w:rPr>
        <w:t>(h) MEC.09 - Investment in new runways</w:t>
      </w:r>
    </w:p>
    <w:p w14:paraId="1337F830" w14:textId="77777777" w:rsidR="005B787A" w:rsidRPr="00AB6604" w:rsidRDefault="005B787A" w:rsidP="00460D28">
      <w:pPr>
        <w:pStyle w:val="BodyText"/>
        <w:rPr>
          <w:lang w:eastAsia="en-US"/>
        </w:rPr>
      </w:pPr>
      <w:r w:rsidRPr="00AB6604">
        <w:rPr>
          <w:lang w:eastAsia="en-US"/>
        </w:rPr>
        <w:t xml:space="preserve">The cost of investment in new runways can be obtained in the airport annual reports. Different airports around Europe have recently being involved in works to expand their capabilities (e.g., </w:t>
      </w:r>
      <w:proofErr w:type="spellStart"/>
      <w:r w:rsidRPr="00AB6604">
        <w:rPr>
          <w:lang w:eastAsia="en-US"/>
        </w:rPr>
        <w:t>Fraport</w:t>
      </w:r>
      <w:proofErr w:type="spellEnd"/>
      <w:r w:rsidRPr="00AB6604">
        <w:rPr>
          <w:lang w:eastAsia="en-US"/>
        </w:rPr>
        <w:t xml:space="preserve"> 2009-2014; Airports Commission, 2013; Heathrow Airport, 2014).</w:t>
      </w:r>
    </w:p>
    <w:p w14:paraId="653904C7" w14:textId="77777777" w:rsidR="005B787A" w:rsidRPr="00AB6604" w:rsidRDefault="005B787A" w:rsidP="00460D28">
      <w:pPr>
        <w:pStyle w:val="BodyText"/>
        <w:rPr>
          <w:lang w:eastAsia="en-US"/>
        </w:rPr>
      </w:pPr>
      <w:r w:rsidRPr="00AB6604">
        <w:rPr>
          <w:lang w:eastAsia="en-US"/>
        </w:rPr>
        <w:t>There is a high variability on costs when developing new infrastructures. These costs are highly location dependent. </w:t>
      </w:r>
    </w:p>
    <w:p w14:paraId="57794119" w14:textId="77777777" w:rsidR="005B787A" w:rsidRPr="00AB6604" w:rsidRDefault="005B787A" w:rsidP="00460D28">
      <w:pPr>
        <w:pStyle w:val="BodyText"/>
        <w:rPr>
          <w:lang w:eastAsia="en-US"/>
        </w:rPr>
      </w:pPr>
    </w:p>
    <w:p w14:paraId="61C3511E" w14:textId="77777777" w:rsidR="005B787A" w:rsidRPr="00AB6604" w:rsidRDefault="005B787A" w:rsidP="00460D28">
      <w:pPr>
        <w:pStyle w:val="BodyText"/>
        <w:rPr>
          <w:b/>
          <w:lang w:eastAsia="en-US"/>
        </w:rPr>
      </w:pPr>
      <w:r w:rsidRPr="00AB6604">
        <w:rPr>
          <w:b/>
          <w:lang w:eastAsia="en-US"/>
        </w:rPr>
        <w:t>(</w:t>
      </w:r>
      <w:proofErr w:type="spellStart"/>
      <w:r w:rsidRPr="00AB6604">
        <w:rPr>
          <w:b/>
          <w:lang w:eastAsia="en-US"/>
        </w:rPr>
        <w:t>i</w:t>
      </w:r>
      <w:proofErr w:type="spellEnd"/>
      <w:r w:rsidRPr="00AB6604">
        <w:rPr>
          <w:b/>
          <w:lang w:eastAsia="en-US"/>
        </w:rPr>
        <w:t xml:space="preserve">) MEC.010 - Dynamic </w:t>
      </w:r>
      <w:proofErr w:type="spellStart"/>
      <w:r w:rsidRPr="00AB6604">
        <w:rPr>
          <w:b/>
          <w:lang w:eastAsia="en-US"/>
        </w:rPr>
        <w:t>sectorisation</w:t>
      </w:r>
      <w:proofErr w:type="spellEnd"/>
      <w:r w:rsidRPr="00AB6604">
        <w:rPr>
          <w:b/>
          <w:lang w:eastAsia="en-US"/>
        </w:rPr>
        <w:t xml:space="preserve"> and constraint management</w:t>
      </w:r>
    </w:p>
    <w:p w14:paraId="1D0BE177" w14:textId="2222C8FE" w:rsidR="005B787A" w:rsidRPr="00AB6604" w:rsidRDefault="005B787A" w:rsidP="00460D28">
      <w:pPr>
        <w:pStyle w:val="BodyText"/>
        <w:rPr>
          <w:lang w:eastAsia="en-US"/>
        </w:rPr>
      </w:pPr>
      <w:r w:rsidRPr="00AB6604">
        <w:rPr>
          <w:lang w:eastAsia="en-US"/>
        </w:rPr>
        <w:t xml:space="preserve">Although extensive search no tangible information has been found for this mechanism. The implementation of an initial ASM tool is defined as the activity S.3.1.1 in the PCP. The cost for the whole AF 3, </w:t>
      </w:r>
      <w:r w:rsidRPr="00AB6604">
        <w:rPr>
          <w:i/>
          <w:iCs/>
          <w:lang w:eastAsia="en-US"/>
        </w:rPr>
        <w:t>Flexible Airspace Management and Free Route</w:t>
      </w:r>
      <w:r w:rsidRPr="00AB6604">
        <w:rPr>
          <w:lang w:eastAsia="en-US"/>
        </w:rPr>
        <w:t>, is EUR 0.7 b, but there is not a division by sub-activities (SESAR Deployment Alliance, 2014).</w:t>
      </w:r>
      <w:r w:rsidR="00A30430">
        <w:rPr>
          <w:lang w:eastAsia="en-US"/>
        </w:rPr>
        <w:t xml:space="preserve"> (EUROCONTROL, 2013d) shows the principles to assess the capacity required and the planning of </w:t>
      </w:r>
      <w:proofErr w:type="spellStart"/>
      <w:r w:rsidR="00A30430">
        <w:rPr>
          <w:lang w:eastAsia="en-US"/>
        </w:rPr>
        <w:t>sectorisation</w:t>
      </w:r>
      <w:proofErr w:type="spellEnd"/>
      <w:r w:rsidR="00A30430">
        <w:rPr>
          <w:lang w:eastAsia="en-US"/>
        </w:rPr>
        <w:t xml:space="preserve"> for a given ACC.</w:t>
      </w:r>
    </w:p>
    <w:p w14:paraId="6BD5457B" w14:textId="510BFC06" w:rsidR="005B787A" w:rsidRPr="00AB6604" w:rsidRDefault="005B787A" w:rsidP="00460D28">
      <w:pPr>
        <w:pStyle w:val="BodyText"/>
        <w:rPr>
          <w:lang w:eastAsia="en-US"/>
        </w:rPr>
      </w:pPr>
    </w:p>
    <w:p w14:paraId="6FD762D0" w14:textId="77777777" w:rsidR="005B787A" w:rsidRPr="00AB6604" w:rsidRDefault="005B787A" w:rsidP="00460D28">
      <w:pPr>
        <w:pStyle w:val="BodyText"/>
        <w:rPr>
          <w:b/>
          <w:lang w:eastAsia="en-US"/>
        </w:rPr>
      </w:pPr>
      <w:r w:rsidRPr="00AB6604">
        <w:rPr>
          <w:b/>
          <w:lang w:eastAsia="en-US"/>
        </w:rPr>
        <w:t>(j) MEC.011 Time-based separation</w:t>
      </w:r>
    </w:p>
    <w:p w14:paraId="34F6AB64" w14:textId="77777777" w:rsidR="005B787A" w:rsidRPr="00AB6604" w:rsidRDefault="005B787A" w:rsidP="00460D28">
      <w:pPr>
        <w:pStyle w:val="BodyText"/>
        <w:rPr>
          <w:lang w:eastAsia="en-US"/>
        </w:rPr>
      </w:pPr>
      <w:r w:rsidRPr="00AB6604">
        <w:rPr>
          <w:lang w:eastAsia="en-US"/>
        </w:rPr>
        <w:t>A cost benefit analysis of TBFM for the FAA show results of positive return of investment of $480M (Flatirons Solutions, 2014). The budget allocated in 2011 by the FAA for the TBFM project supports the activities of replacement of existing traffic manager advisors hardware, re-architecture of the current system and expansion of the TMAs to additional sites that can benefit from time based metering operations (Bradford, 2012).</w:t>
      </w:r>
    </w:p>
    <w:p w14:paraId="7619EF78" w14:textId="53D055C2" w:rsidR="005B787A" w:rsidRPr="00AB6604" w:rsidRDefault="005B787A" w:rsidP="00460D28">
      <w:pPr>
        <w:pStyle w:val="BodyText"/>
        <w:rPr>
          <w:lang w:eastAsia="en-US"/>
        </w:rPr>
      </w:pPr>
    </w:p>
    <w:p w14:paraId="5C04CE1F" w14:textId="27511093" w:rsidR="005B787A" w:rsidRPr="00AB6604" w:rsidRDefault="005B787A" w:rsidP="00460D28">
      <w:pPr>
        <w:pStyle w:val="BodyText"/>
        <w:rPr>
          <w:lang w:eastAsia="en-US"/>
        </w:rPr>
      </w:pPr>
      <w:r w:rsidRPr="00AB6604">
        <w:rPr>
          <w:lang w:eastAsia="en-US"/>
        </w:rPr>
        <w:t xml:space="preserve">The FAA publishes information regarding to the costs of implementing the TBFM systems. For example, for the deployment phase, for the period 2008 to 2015, the project cost is $106.4 M; technology update are planned for the 2014 to 2022 period with an investment of $34.5 M (Federal Aviation Administration, 2014). In the period 2012-2016 the investment is $66.2 M and $29.3 M for the 2013-2017 period (Federal Aviation Administration, 2011; Federal Aviation Administration, 2012). Lockheed Martin acquired a contract from the FAA to implement TBFM for 5 years in 2010 with a total value of $202 M over 10 years (Lockheed Martin, 2010; </w:t>
      </w:r>
      <w:proofErr w:type="spellStart"/>
      <w:r w:rsidRPr="00AB6604">
        <w:rPr>
          <w:lang w:eastAsia="en-US"/>
        </w:rPr>
        <w:t>ITDashboard</w:t>
      </w:r>
      <w:proofErr w:type="spellEnd"/>
      <w:r w:rsidRPr="00AB6604">
        <w:rPr>
          <w:lang w:eastAsia="en-US"/>
        </w:rPr>
        <w:t xml:space="preserve">, 2014). </w:t>
      </w:r>
      <w:r w:rsidR="005C6140" w:rsidRPr="00AB6604">
        <w:rPr>
          <w:lang w:eastAsia="en-US"/>
        </w:rPr>
        <w:t>These values</w:t>
      </w:r>
      <w:r w:rsidRPr="00AB6604">
        <w:rPr>
          <w:lang w:eastAsia="en-US"/>
        </w:rPr>
        <w:t xml:space="preserve"> for the FAA are detailed at a year level.</w:t>
      </w:r>
    </w:p>
    <w:p w14:paraId="3F645B18" w14:textId="7A76DCAC" w:rsidR="005B787A" w:rsidRPr="00AB6604" w:rsidRDefault="005B787A" w:rsidP="00460D28">
      <w:pPr>
        <w:pStyle w:val="BodyText"/>
        <w:rPr>
          <w:lang w:eastAsia="en-US"/>
        </w:rPr>
      </w:pPr>
    </w:p>
    <w:p w14:paraId="08078DC6" w14:textId="77777777" w:rsidR="005B787A" w:rsidRPr="00AB6604" w:rsidRDefault="005B787A" w:rsidP="00460D28">
      <w:pPr>
        <w:pStyle w:val="BodyText"/>
        <w:rPr>
          <w:lang w:eastAsia="en-US"/>
        </w:rPr>
      </w:pPr>
      <w:r w:rsidRPr="00AB6604">
        <w:rPr>
          <w:lang w:eastAsia="en-US"/>
        </w:rPr>
        <w:t xml:space="preserve">In Europe the sub ATM functionality 2.3 (S-AF2.3) defined in the PCP is </w:t>
      </w:r>
      <w:r w:rsidRPr="00AB6604">
        <w:rPr>
          <w:i/>
          <w:iCs/>
          <w:lang w:eastAsia="en-US"/>
        </w:rPr>
        <w:t>time-based separation for final approach</w:t>
      </w:r>
      <w:r w:rsidRPr="00AB6604">
        <w:rPr>
          <w:lang w:eastAsia="en-US"/>
        </w:rPr>
        <w:t>. The budget allocated for the whole AF2 functionality (</w:t>
      </w:r>
      <w:r w:rsidRPr="00AB6604">
        <w:rPr>
          <w:i/>
          <w:iCs/>
          <w:lang w:eastAsia="en-US"/>
        </w:rPr>
        <w:t>airport integration and throughput</w:t>
      </w:r>
      <w:r w:rsidRPr="00AB6604">
        <w:rPr>
          <w:lang w:eastAsia="en-US"/>
        </w:rPr>
        <w:t>) is EUR 131.5 M (SESAR Deployment Alliance, 2014).</w:t>
      </w:r>
    </w:p>
    <w:p w14:paraId="24D6A78B" w14:textId="3CFCB396" w:rsidR="005B787A" w:rsidRPr="00AB6604" w:rsidRDefault="005B787A" w:rsidP="00460D28">
      <w:pPr>
        <w:pStyle w:val="BodyText"/>
        <w:rPr>
          <w:lang w:eastAsia="en-US"/>
        </w:rPr>
      </w:pPr>
    </w:p>
    <w:p w14:paraId="59E64554" w14:textId="0FA0655D" w:rsidR="005B787A" w:rsidRPr="00AB6604" w:rsidRDefault="00D5400D" w:rsidP="00460D28">
      <w:pPr>
        <w:pStyle w:val="BodyText"/>
        <w:rPr>
          <w:b/>
          <w:lang w:eastAsia="en-US"/>
        </w:rPr>
      </w:pPr>
      <w:r w:rsidRPr="00AB6604">
        <w:rPr>
          <w:b/>
          <w:lang w:eastAsia="en-US"/>
        </w:rPr>
        <w:t xml:space="preserve">(k) </w:t>
      </w:r>
      <w:r w:rsidR="005B787A" w:rsidRPr="00AB6604">
        <w:rPr>
          <w:b/>
          <w:lang w:eastAsia="en-US"/>
        </w:rPr>
        <w:t>MEC.012 - Runway occupancy time management</w:t>
      </w:r>
    </w:p>
    <w:p w14:paraId="71FE8C71" w14:textId="2DD75774" w:rsidR="005B787A" w:rsidRPr="00AB6604" w:rsidRDefault="005B787A" w:rsidP="00460D28">
      <w:pPr>
        <w:pStyle w:val="BodyText"/>
        <w:rPr>
          <w:lang w:eastAsia="en-US"/>
        </w:rPr>
      </w:pPr>
      <w:r w:rsidRPr="00AB6604">
        <w:rPr>
          <w:lang w:eastAsia="en-US"/>
        </w:rPr>
        <w:t xml:space="preserve">Some investment in infrastructure is possible to improve the occupancy time at the runway. For example, AF 2 from the PCP, </w:t>
      </w:r>
      <w:r w:rsidRPr="00AB6604">
        <w:rPr>
          <w:i/>
          <w:iCs/>
          <w:lang w:eastAsia="en-US"/>
        </w:rPr>
        <w:t>airport integration and throughput </w:t>
      </w:r>
      <w:r w:rsidR="00AB6604" w:rsidRPr="00AB6604">
        <w:rPr>
          <w:i/>
          <w:iCs/>
          <w:lang w:eastAsia="en-US"/>
        </w:rPr>
        <w:t>functionalities</w:t>
      </w:r>
      <w:r w:rsidRPr="00AB6604">
        <w:rPr>
          <w:lang w:eastAsia="en-US"/>
        </w:rPr>
        <w:t xml:space="preserve">, includes RWSL and airport safety net that could help to improve the throughput (SESAR, 2013). </w:t>
      </w:r>
    </w:p>
    <w:p w14:paraId="4D5EBE97" w14:textId="77777777" w:rsidR="005B787A" w:rsidRPr="00AB6604" w:rsidRDefault="005B787A" w:rsidP="00460D28">
      <w:pPr>
        <w:pStyle w:val="BodyText"/>
        <w:rPr>
          <w:lang w:eastAsia="en-US"/>
        </w:rPr>
      </w:pPr>
      <w:r w:rsidRPr="00AB6604">
        <w:rPr>
          <w:lang w:eastAsia="en-US"/>
        </w:rPr>
        <w:t>Improvements can be done to the infrastructure to facilitate the exit of the runway; for example, a new taxiway with access to the runways constructed at Malta airport (European Commission, 2011d).</w:t>
      </w:r>
    </w:p>
    <w:p w14:paraId="46C2844A" w14:textId="2BD9F108" w:rsidR="005B787A" w:rsidRPr="00AB6604" w:rsidRDefault="005B787A" w:rsidP="00460D28">
      <w:pPr>
        <w:pStyle w:val="BodyText"/>
        <w:rPr>
          <w:lang w:eastAsia="en-US"/>
        </w:rPr>
      </w:pPr>
      <w:r w:rsidRPr="00AB6604">
        <w:rPr>
          <w:lang w:eastAsia="en-US"/>
        </w:rPr>
        <w:t xml:space="preserve">Another technology </w:t>
      </w:r>
      <w:r w:rsidR="00AB6604" w:rsidRPr="00AB6604">
        <w:rPr>
          <w:lang w:eastAsia="en-US"/>
        </w:rPr>
        <w:t>that</w:t>
      </w:r>
      <w:r w:rsidRPr="00AB6604">
        <w:rPr>
          <w:lang w:eastAsia="en-US"/>
        </w:rPr>
        <w:t xml:space="preserve"> can be used to improve the occupancy time and reduce the separation at arrival is systems to detect the vortices from leading aircraft. Wake vortices are one of the most constraining factors for runway throughput in major airports. LIDAR can be used for this purpose (</w:t>
      </w:r>
      <w:proofErr w:type="spellStart"/>
      <w:r w:rsidRPr="00AB6604">
        <w:rPr>
          <w:lang w:eastAsia="en-US"/>
        </w:rPr>
        <w:t>Matayoshi</w:t>
      </w:r>
      <w:proofErr w:type="spellEnd"/>
      <w:r w:rsidRPr="00AB6604">
        <w:rPr>
          <w:lang w:eastAsia="en-US"/>
        </w:rPr>
        <w:t>, 2013; Morris </w:t>
      </w:r>
      <w:r w:rsidRPr="00AB6604">
        <w:rPr>
          <w:i/>
          <w:iCs/>
          <w:lang w:eastAsia="en-US"/>
        </w:rPr>
        <w:t>et al</w:t>
      </w:r>
      <w:r w:rsidRPr="00AB6604">
        <w:rPr>
          <w:lang w:eastAsia="en-US"/>
        </w:rPr>
        <w:t>., 2013;</w:t>
      </w:r>
      <w:r w:rsidR="003658BE">
        <w:rPr>
          <w:lang w:eastAsia="en-US"/>
        </w:rPr>
        <w:t xml:space="preserve"> </w:t>
      </w:r>
      <w:r w:rsidRPr="00AB6604">
        <w:rPr>
          <w:lang w:eastAsia="en-US"/>
        </w:rPr>
        <w:t xml:space="preserve">Lockheed Martin, 2013; </w:t>
      </w:r>
      <w:proofErr w:type="spellStart"/>
      <w:r w:rsidRPr="00AB6604">
        <w:rPr>
          <w:lang w:eastAsia="en-US"/>
        </w:rPr>
        <w:t>Leosphere</w:t>
      </w:r>
      <w:proofErr w:type="spellEnd"/>
      <w:r w:rsidRPr="00AB6604">
        <w:rPr>
          <w:lang w:eastAsia="en-US"/>
        </w:rPr>
        <w:t xml:space="preserve">, 2013; </w:t>
      </w:r>
      <w:proofErr w:type="spellStart"/>
      <w:r w:rsidRPr="00AB6604">
        <w:rPr>
          <w:lang w:eastAsia="en-US"/>
        </w:rPr>
        <w:t>Leosphere</w:t>
      </w:r>
      <w:proofErr w:type="spellEnd"/>
      <w:r w:rsidRPr="00AB6604">
        <w:rPr>
          <w:lang w:eastAsia="en-US"/>
        </w:rPr>
        <w:t>, 2014). The costs of these systems are however not directly available.</w:t>
      </w:r>
    </w:p>
    <w:p w14:paraId="2F59F821" w14:textId="77777777" w:rsidR="005B787A" w:rsidRPr="00AB6604" w:rsidRDefault="005B787A" w:rsidP="00460D28">
      <w:pPr>
        <w:pStyle w:val="BodyText"/>
        <w:rPr>
          <w:lang w:eastAsia="en-US"/>
        </w:rPr>
      </w:pPr>
      <w:r w:rsidRPr="00AB6604">
        <w:rPr>
          <w:lang w:eastAsia="en-US"/>
        </w:rPr>
        <w:t>Other possibilities include new procedures to establish the runway exit strategy that will minimise occupancy time. New information about preferred exit taxiways has been included to assist pilots determine the most suitable exit based on the landing weight of the aircraft and prevailing conditions (</w:t>
      </w:r>
      <w:proofErr w:type="spellStart"/>
      <w:r w:rsidRPr="00AB6604">
        <w:rPr>
          <w:lang w:eastAsia="en-US"/>
        </w:rPr>
        <w:t>Airservices</w:t>
      </w:r>
      <w:proofErr w:type="spellEnd"/>
      <w:r w:rsidRPr="00AB6604">
        <w:rPr>
          <w:lang w:eastAsia="en-US"/>
        </w:rPr>
        <w:t xml:space="preserve"> Australia, 2012a; </w:t>
      </w:r>
      <w:proofErr w:type="spellStart"/>
      <w:r w:rsidRPr="00AB6604">
        <w:rPr>
          <w:lang w:eastAsia="en-US"/>
        </w:rPr>
        <w:t>Airservices</w:t>
      </w:r>
      <w:proofErr w:type="spellEnd"/>
      <w:r w:rsidRPr="00AB6604">
        <w:rPr>
          <w:lang w:eastAsia="en-US"/>
        </w:rPr>
        <w:t xml:space="preserve"> Australia, 2012b). The cost of implementing these new procedures is difficult to quantify.</w:t>
      </w:r>
    </w:p>
    <w:p w14:paraId="2990DD63" w14:textId="77777777" w:rsidR="005B787A" w:rsidRPr="00AB6604" w:rsidRDefault="005B787A" w:rsidP="00460D28">
      <w:pPr>
        <w:pStyle w:val="BodyText"/>
        <w:rPr>
          <w:lang w:eastAsia="en-US"/>
        </w:rPr>
      </w:pPr>
      <w:r w:rsidRPr="00AB6604">
        <w:rPr>
          <w:lang w:eastAsia="en-US"/>
        </w:rPr>
        <w:t>Finally, it is possible to improve the braking system with technology such as Enhanced Braking Systems (automatic braking systems) to smoothly decelerate the aircraft to a predetermined point on a runway in preparation for exiting. Lower and more consistent ROT will be possible with greater certainty that the pre-determined exit will be used (</w:t>
      </w:r>
      <w:proofErr w:type="spellStart"/>
      <w:r w:rsidRPr="00AB6604">
        <w:rPr>
          <w:lang w:eastAsia="en-US"/>
        </w:rPr>
        <w:t>Eriksen</w:t>
      </w:r>
      <w:proofErr w:type="spellEnd"/>
      <w:r w:rsidRPr="00AB6604">
        <w:rPr>
          <w:lang w:eastAsia="en-US"/>
        </w:rPr>
        <w:t>, 2012).</w:t>
      </w:r>
    </w:p>
    <w:p w14:paraId="3589D8CF" w14:textId="77777777" w:rsidR="005B787A" w:rsidRPr="00AB6604" w:rsidRDefault="005B787A" w:rsidP="00460D28">
      <w:pPr>
        <w:pStyle w:val="BodyText"/>
        <w:rPr>
          <w:lang w:eastAsia="en-US"/>
        </w:rPr>
      </w:pPr>
    </w:p>
    <w:p w14:paraId="044F5FBC" w14:textId="630080DE" w:rsidR="005B787A" w:rsidRPr="00AB6604" w:rsidRDefault="005B787A" w:rsidP="00460D28">
      <w:pPr>
        <w:pStyle w:val="BodyText"/>
        <w:rPr>
          <w:b/>
          <w:lang w:eastAsia="en-US"/>
        </w:rPr>
      </w:pPr>
      <w:r w:rsidRPr="00AB6604">
        <w:rPr>
          <w:b/>
          <w:lang w:eastAsia="en-US"/>
        </w:rPr>
        <w:t>(l) MEC.013 - En-route slot trading</w:t>
      </w:r>
    </w:p>
    <w:p w14:paraId="74185D4D" w14:textId="77777777" w:rsidR="005B787A" w:rsidRPr="00AB6604" w:rsidRDefault="005B787A" w:rsidP="00460D28">
      <w:pPr>
        <w:pStyle w:val="BodyText"/>
        <w:rPr>
          <w:lang w:eastAsia="en-US"/>
        </w:rPr>
      </w:pPr>
      <w:r w:rsidRPr="00AB6604">
        <w:rPr>
          <w:lang w:eastAsia="en-US"/>
        </w:rPr>
        <w:t>No tangible information has been found about costs for en-route slot trading.</w:t>
      </w:r>
    </w:p>
    <w:p w14:paraId="65C0410A" w14:textId="175D6905" w:rsidR="005B787A" w:rsidRPr="00AB6604" w:rsidRDefault="005B787A" w:rsidP="00460D28">
      <w:pPr>
        <w:pStyle w:val="BodyText"/>
        <w:rPr>
          <w:lang w:eastAsia="en-US"/>
        </w:rPr>
      </w:pPr>
    </w:p>
    <w:p w14:paraId="1B8C1665" w14:textId="77777777" w:rsidR="005B787A" w:rsidRPr="00AB6604" w:rsidRDefault="005B787A" w:rsidP="00460D28">
      <w:pPr>
        <w:pStyle w:val="BodyText"/>
        <w:rPr>
          <w:b/>
          <w:lang w:eastAsia="en-US"/>
        </w:rPr>
      </w:pPr>
      <w:r w:rsidRPr="00AB6604">
        <w:rPr>
          <w:b/>
          <w:lang w:eastAsia="en-US"/>
        </w:rPr>
        <w:t>(m) MEC.014 - Dynamic cost indexing</w:t>
      </w:r>
    </w:p>
    <w:p w14:paraId="6843DA89" w14:textId="05A33924" w:rsidR="005B787A" w:rsidRPr="00AB6604" w:rsidRDefault="005B787A" w:rsidP="00460D28">
      <w:pPr>
        <w:pStyle w:val="BodyText"/>
        <w:rPr>
          <w:lang w:eastAsia="en-US"/>
        </w:rPr>
      </w:pPr>
      <w:r w:rsidRPr="00AB6604">
        <w:rPr>
          <w:lang w:eastAsia="en-US"/>
        </w:rPr>
        <w:t>The cost references found are systems that could be used to implement DCI (e.g. electronic flight bags) but costs should be obtained by contacts wit</w:t>
      </w:r>
      <w:r w:rsidR="003658BE">
        <w:rPr>
          <w:lang w:eastAsia="en-US"/>
        </w:rPr>
        <w:t xml:space="preserve">hin the industry (Boeing, 2003; </w:t>
      </w:r>
      <w:proofErr w:type="spellStart"/>
      <w:r w:rsidR="003658BE">
        <w:rPr>
          <w:lang w:eastAsia="en-US"/>
        </w:rPr>
        <w:t>Esterline</w:t>
      </w:r>
      <w:proofErr w:type="spellEnd"/>
      <w:r w:rsidR="003658BE">
        <w:rPr>
          <w:lang w:eastAsia="en-US"/>
        </w:rPr>
        <w:t xml:space="preserve">, 2014; </w:t>
      </w:r>
      <w:proofErr w:type="spellStart"/>
      <w:r w:rsidRPr="00AB6604">
        <w:rPr>
          <w:lang w:eastAsia="en-US"/>
        </w:rPr>
        <w:t>Navtech</w:t>
      </w:r>
      <w:proofErr w:type="spellEnd"/>
      <w:r w:rsidRPr="00AB6604">
        <w:rPr>
          <w:lang w:eastAsia="en-US"/>
        </w:rPr>
        <w:t>, 2014;</w:t>
      </w:r>
      <w:r w:rsidR="003658BE">
        <w:rPr>
          <w:lang w:eastAsia="en-US"/>
        </w:rPr>
        <w:t xml:space="preserve"> </w:t>
      </w:r>
      <w:proofErr w:type="spellStart"/>
      <w:r w:rsidRPr="00AB6604">
        <w:rPr>
          <w:lang w:eastAsia="en-US"/>
        </w:rPr>
        <w:t>NavAero</w:t>
      </w:r>
      <w:proofErr w:type="spellEnd"/>
      <w:r w:rsidRPr="00AB6604">
        <w:rPr>
          <w:lang w:eastAsia="en-US"/>
        </w:rPr>
        <w:t xml:space="preserve"> ,2013a, 2013b;</w:t>
      </w:r>
      <w:r w:rsidR="003658BE">
        <w:rPr>
          <w:lang w:eastAsia="en-US"/>
        </w:rPr>
        <w:t xml:space="preserve"> </w:t>
      </w:r>
      <w:r w:rsidRPr="00AB6604">
        <w:rPr>
          <w:lang w:eastAsia="en-US"/>
        </w:rPr>
        <w:t>UTC Aerospace Systems, 2014a, 2014b).</w:t>
      </w:r>
    </w:p>
    <w:p w14:paraId="0E239C4E" w14:textId="77777777" w:rsidR="005B787A" w:rsidRPr="00AB6604" w:rsidRDefault="005B787A" w:rsidP="00460D28">
      <w:pPr>
        <w:pStyle w:val="BodyText"/>
        <w:rPr>
          <w:lang w:eastAsia="en-US"/>
        </w:rPr>
      </w:pPr>
    </w:p>
    <w:p w14:paraId="07300A59" w14:textId="77777777" w:rsidR="005B787A" w:rsidRPr="00AB6604" w:rsidRDefault="005B787A" w:rsidP="00460D28">
      <w:pPr>
        <w:pStyle w:val="BodyText"/>
        <w:rPr>
          <w:b/>
          <w:lang w:eastAsia="en-US"/>
        </w:rPr>
      </w:pPr>
      <w:r w:rsidRPr="00AB6604">
        <w:rPr>
          <w:b/>
          <w:lang w:eastAsia="en-US"/>
        </w:rPr>
        <w:t>(n) MEC.015 - Airlines investing in more fuel-efficient aircraft</w:t>
      </w:r>
    </w:p>
    <w:p w14:paraId="590999AD" w14:textId="2615F223" w:rsidR="005B787A" w:rsidRPr="00AB6604" w:rsidRDefault="005B787A" w:rsidP="00460D28">
      <w:pPr>
        <w:pStyle w:val="BodyText"/>
        <w:rPr>
          <w:lang w:eastAsia="en-US"/>
        </w:rPr>
      </w:pPr>
      <w:r w:rsidRPr="00AB6604">
        <w:rPr>
          <w:lang w:eastAsia="en-US"/>
        </w:rPr>
        <w:t xml:space="preserve">The investment of airlines in new aircraft can be modelled based on the annual reports. Airlines have an important focus on modernising their fleets to reduce the environmental impact of aviation and therefore on fuel consumption and carbon taxes. Lufthansa, for example, has a fleet of an average age of 11.2 years and fuel efficiency has been achieved by replacing old B747-400 for the new B747-8i </w:t>
      </w:r>
      <w:r w:rsidR="00AB6604" w:rsidRPr="00AB6604">
        <w:rPr>
          <w:lang w:eastAsia="en-US"/>
        </w:rPr>
        <w:t>aircraft</w:t>
      </w:r>
      <w:r w:rsidRPr="00AB6604">
        <w:rPr>
          <w:lang w:eastAsia="en-US"/>
        </w:rPr>
        <w:t xml:space="preserve"> (Lufthansa, 2013a). Lufthansa developed </w:t>
      </w:r>
      <w:proofErr w:type="spellStart"/>
      <w:r w:rsidRPr="00AB6604">
        <w:rPr>
          <w:lang w:eastAsia="en-US"/>
        </w:rPr>
        <w:t>burnFAIR</w:t>
      </w:r>
      <w:proofErr w:type="spellEnd"/>
      <w:r w:rsidRPr="00AB6604">
        <w:rPr>
          <w:lang w:eastAsia="en-US"/>
        </w:rPr>
        <w:t xml:space="preserve"> project to minimise fuel consumption </w:t>
      </w:r>
      <w:r w:rsidRPr="00AB6604">
        <w:rPr>
          <w:lang w:eastAsia="en-US"/>
        </w:rPr>
        <w:lastRenderedPageBreak/>
        <w:t>and improve environment impact in 2011. It involved an A321 operating with one engine half-fuelled with bio-synthetic kerosene for around six months between Hamburg and Frankfurt (Lufthansa, 2012). Aircraft ordered in 2013, to improve its environmental impact even further in the years ahead (Lufthansa, 2014).</w:t>
      </w:r>
    </w:p>
    <w:p w14:paraId="6059552B" w14:textId="77777777" w:rsidR="005B787A" w:rsidRPr="00AB6604" w:rsidRDefault="005B787A" w:rsidP="00460D28">
      <w:pPr>
        <w:pStyle w:val="BodyText"/>
        <w:rPr>
          <w:lang w:eastAsia="en-US"/>
        </w:rPr>
      </w:pPr>
      <w:r w:rsidRPr="00AB6604">
        <w:rPr>
          <w:lang w:eastAsia="en-US"/>
        </w:rPr>
        <w:t>IAG is modernising its fleet with new A380s and B787 Dreamliner. The introduction of these new aircraft is expected to deliver £150 million per annum of cost savings due to improved fuel efficiency by 2015 (IAG, 2014). In 2013 IAG introduced several new fuel efficient aircraft types, with the Boeing 787, Airbus A330 and Airbus A380 (IAG, 2014).</w:t>
      </w:r>
    </w:p>
    <w:p w14:paraId="5E252BDC" w14:textId="77777777" w:rsidR="005B787A" w:rsidRPr="00AB6604" w:rsidRDefault="005B787A" w:rsidP="00460D28">
      <w:pPr>
        <w:pStyle w:val="BodyText"/>
        <w:rPr>
          <w:lang w:eastAsia="en-US"/>
        </w:rPr>
      </w:pPr>
      <w:r w:rsidRPr="00AB6604">
        <w:rPr>
          <w:lang w:eastAsia="en-US"/>
        </w:rPr>
        <w:t>It is difficult to isolate specific full costs for this mechanism as it is difficult to define the driver for the investment in new aircraft (e.g., more fuel efficient aircraft, or need of new routes).</w:t>
      </w:r>
    </w:p>
    <w:p w14:paraId="53107D93" w14:textId="2ADD3727" w:rsidR="005B787A" w:rsidRPr="00AB6604" w:rsidRDefault="005B787A" w:rsidP="00460D28">
      <w:pPr>
        <w:pStyle w:val="BodyText"/>
        <w:rPr>
          <w:lang w:eastAsia="en-US"/>
        </w:rPr>
      </w:pPr>
    </w:p>
    <w:p w14:paraId="3AAE4466" w14:textId="77777777" w:rsidR="005B787A" w:rsidRPr="00AB6604" w:rsidRDefault="005B787A" w:rsidP="00460D28">
      <w:pPr>
        <w:pStyle w:val="BodyText"/>
        <w:rPr>
          <w:b/>
          <w:lang w:eastAsia="en-US"/>
        </w:rPr>
      </w:pPr>
      <w:r w:rsidRPr="00AB6604">
        <w:rPr>
          <w:b/>
          <w:lang w:eastAsia="en-US"/>
        </w:rPr>
        <w:t>(o) MEC.016 Airlines investing in infrastructure in collaboration with airport</w:t>
      </w:r>
    </w:p>
    <w:p w14:paraId="4A82C848" w14:textId="07840FDC" w:rsidR="005B787A" w:rsidRPr="00AB6604" w:rsidRDefault="005B787A" w:rsidP="00460D28">
      <w:pPr>
        <w:pStyle w:val="BodyText"/>
        <w:rPr>
          <w:lang w:eastAsia="en-US"/>
        </w:rPr>
      </w:pPr>
      <w:r w:rsidRPr="00AB6604">
        <w:rPr>
          <w:lang w:eastAsia="en-US"/>
        </w:rPr>
        <w:t>Airlines investing on infrastructures is more common in the North American market, e.g., investment of airlines in Washington airport (</w:t>
      </w:r>
      <w:proofErr w:type="spellStart"/>
      <w:r w:rsidRPr="00AB6604">
        <w:rPr>
          <w:lang w:eastAsia="en-US"/>
        </w:rPr>
        <w:t>Flightglobal</w:t>
      </w:r>
      <w:proofErr w:type="spellEnd"/>
      <w:r w:rsidRPr="00AB6604">
        <w:rPr>
          <w:lang w:eastAsia="en-US"/>
        </w:rPr>
        <w:t>, 2014b), development of a terminal in Los Angeles with investment of airlines (</w:t>
      </w:r>
      <w:proofErr w:type="spellStart"/>
      <w:r w:rsidRPr="00AB6604">
        <w:rPr>
          <w:lang w:eastAsia="en-US"/>
        </w:rPr>
        <w:t>Flightglobal</w:t>
      </w:r>
      <w:proofErr w:type="spellEnd"/>
      <w:r w:rsidRPr="00AB6604">
        <w:rPr>
          <w:lang w:eastAsia="en-US"/>
        </w:rPr>
        <w:t xml:space="preserve">, 2014c) or investment of Qantas in new terminal </w:t>
      </w:r>
      <w:r w:rsidR="00AB6604" w:rsidRPr="00AB6604">
        <w:rPr>
          <w:lang w:eastAsia="en-US"/>
        </w:rPr>
        <w:t>development</w:t>
      </w:r>
      <w:r w:rsidRPr="00AB6604">
        <w:rPr>
          <w:lang w:eastAsia="en-US"/>
        </w:rPr>
        <w:t xml:space="preserve"> in Los Angeles (The Sydney Morning Herald, 2014).</w:t>
      </w:r>
    </w:p>
    <w:p w14:paraId="164A5A16" w14:textId="77777777" w:rsidR="005B787A" w:rsidRPr="00AB6604" w:rsidRDefault="005B787A" w:rsidP="00460D28">
      <w:pPr>
        <w:pStyle w:val="BodyText"/>
        <w:rPr>
          <w:lang w:eastAsia="en-US"/>
        </w:rPr>
      </w:pPr>
      <w:r w:rsidRPr="00AB6604">
        <w:rPr>
          <w:lang w:eastAsia="en-US"/>
        </w:rPr>
        <w:t>In Europe, this types of investments are not as common but there are examples such as Lufthansa investing in the Terminal 2 in Munich where the construction cost (EUR 650 M) was shared on a 60:40 basis between Munich airport and Lufthansa (Lufthansa, 2013a; Lufthansa, 2013b; Munich Airport, 2012).</w:t>
      </w:r>
    </w:p>
    <w:p w14:paraId="3D6EAEFF" w14:textId="77777777" w:rsidR="005B787A" w:rsidRPr="00AB6604" w:rsidRDefault="005B787A" w:rsidP="00460D28">
      <w:pPr>
        <w:pStyle w:val="BodyText"/>
        <w:rPr>
          <w:lang w:eastAsia="en-US"/>
        </w:rPr>
      </w:pPr>
      <w:r w:rsidRPr="00AB6604">
        <w:rPr>
          <w:lang w:eastAsia="en-US"/>
        </w:rPr>
        <w:t>Similar to MEC.09 </w:t>
      </w:r>
      <w:r w:rsidRPr="00AB6604">
        <w:rPr>
          <w:i/>
          <w:iCs/>
          <w:lang w:eastAsia="en-US"/>
        </w:rPr>
        <w:t>Investment in new runways</w:t>
      </w:r>
      <w:r w:rsidRPr="00AB6604">
        <w:rPr>
          <w:lang w:eastAsia="en-US"/>
        </w:rPr>
        <w:t>, there is a high variability as a function of infrastructure developed and its location.</w:t>
      </w:r>
    </w:p>
    <w:p w14:paraId="5A3C3E88" w14:textId="77777777" w:rsidR="005B787A" w:rsidRPr="00AB6604" w:rsidRDefault="005B787A" w:rsidP="00460D28">
      <w:pPr>
        <w:pStyle w:val="BodyText"/>
        <w:rPr>
          <w:lang w:eastAsia="en-US"/>
        </w:rPr>
      </w:pPr>
    </w:p>
    <w:p w14:paraId="5437D5B3" w14:textId="77777777" w:rsidR="005B787A" w:rsidRPr="00AB6604" w:rsidRDefault="005B787A" w:rsidP="00460D28">
      <w:pPr>
        <w:pStyle w:val="BodyText"/>
        <w:rPr>
          <w:b/>
          <w:lang w:eastAsia="en-US"/>
        </w:rPr>
      </w:pPr>
      <w:r w:rsidRPr="00AB6604">
        <w:rPr>
          <w:b/>
          <w:lang w:eastAsia="en-US"/>
        </w:rPr>
        <w:t>(p) MEC.017 Airlines investing in ground handling services to improve turnaround processes</w:t>
      </w:r>
    </w:p>
    <w:p w14:paraId="7D0E1C40" w14:textId="77777777" w:rsidR="005B787A" w:rsidRPr="00AB6604" w:rsidRDefault="005B787A" w:rsidP="00460D28">
      <w:pPr>
        <w:pStyle w:val="BodyText"/>
        <w:rPr>
          <w:lang w:eastAsia="en-US"/>
        </w:rPr>
      </w:pPr>
      <w:r w:rsidRPr="00AB6604">
        <w:rPr>
          <w:lang w:eastAsia="en-US"/>
        </w:rPr>
        <w:t>The cost of airlines in handling can be found on the airlines annual reports. Some airlines integrate the handling process in their infrastructure while others attempt to control airport access and service charges by focusing on airports that offer competitive prices. This latter is the strategy of Ryanair to negotiate favourable contracts. The strategy is to reduce handling costs by for example minimising bags carried by passengers or boarding pass process (Ryanair, 2013). In some airports where the movements are significant the airline provides its own handling service, for example at Dublin airport (Ryanair, 2013). In 2013 the airport and handling charges reported by Ryanair were 7.71 EUR per passenger. Airport and handling charges represented 611.6 M EUR in that year (Ryanair, 2013).</w:t>
      </w:r>
    </w:p>
    <w:p w14:paraId="215EB67E" w14:textId="77777777" w:rsidR="005B787A" w:rsidRPr="00AB6604" w:rsidRDefault="005B787A" w:rsidP="00460D28">
      <w:pPr>
        <w:pStyle w:val="BodyText"/>
        <w:rPr>
          <w:lang w:eastAsia="en-US"/>
        </w:rPr>
      </w:pPr>
      <w:r w:rsidRPr="00AB6604">
        <w:rPr>
          <w:lang w:eastAsia="en-US"/>
        </w:rPr>
        <w:t xml:space="preserve">The handling services have a significant cost in the airlines that integrate it in their services. At the end of 2012, Iberia had a total of EUR 455 M on handling equipment (Deloitte, 2013). This equipment is estimated to have a useful life between 3 and 10 years (Deloitte, 2014). At the end of 2013, </w:t>
      </w:r>
      <w:proofErr w:type="spellStart"/>
      <w:r w:rsidRPr="00AB6604">
        <w:rPr>
          <w:lang w:eastAsia="en-US"/>
        </w:rPr>
        <w:t>Vueling</w:t>
      </w:r>
      <w:proofErr w:type="spellEnd"/>
      <w:r w:rsidRPr="00AB6604">
        <w:rPr>
          <w:lang w:eastAsia="en-US"/>
        </w:rPr>
        <w:t xml:space="preserve"> had an opening balance on handling equipment of 216 K EUR. The total ground handling service of </w:t>
      </w:r>
      <w:proofErr w:type="spellStart"/>
      <w:r w:rsidRPr="00AB6604">
        <w:rPr>
          <w:lang w:eastAsia="en-US"/>
        </w:rPr>
        <w:t>Vueling</w:t>
      </w:r>
      <w:proofErr w:type="spellEnd"/>
      <w:r w:rsidRPr="00AB6604">
        <w:rPr>
          <w:lang w:eastAsia="en-US"/>
        </w:rPr>
        <w:t xml:space="preserve"> in 2013 was EUR 135,492 K; in 2012 it was EUR 122,190 K (Deloitte, 2014).</w:t>
      </w:r>
    </w:p>
    <w:p w14:paraId="498BC156" w14:textId="77777777" w:rsidR="005B787A" w:rsidRPr="00AB6604" w:rsidRDefault="005B787A" w:rsidP="00460D28">
      <w:pPr>
        <w:pStyle w:val="BodyText"/>
        <w:rPr>
          <w:lang w:eastAsia="en-US"/>
        </w:rPr>
      </w:pPr>
      <w:r w:rsidRPr="00AB6604">
        <w:rPr>
          <w:lang w:eastAsia="en-US"/>
        </w:rPr>
        <w:t>The total handling charges, catering and other operating costs of the IAG group represented M 1,932 EUR (IAG, 2014).</w:t>
      </w:r>
    </w:p>
    <w:p w14:paraId="1184D79D" w14:textId="77777777" w:rsidR="005B787A" w:rsidRPr="00AB6604" w:rsidRDefault="005B787A" w:rsidP="00460D28">
      <w:pPr>
        <w:pStyle w:val="BodyText"/>
        <w:rPr>
          <w:lang w:eastAsia="en-US"/>
        </w:rPr>
      </w:pPr>
      <w:proofErr w:type="spellStart"/>
      <w:r w:rsidRPr="00AB6604">
        <w:rPr>
          <w:lang w:eastAsia="en-US"/>
        </w:rPr>
        <w:t>Thretheway</w:t>
      </w:r>
      <w:proofErr w:type="spellEnd"/>
      <w:r w:rsidRPr="00AB6604">
        <w:rPr>
          <w:lang w:eastAsia="en-US"/>
        </w:rPr>
        <w:t xml:space="preserve"> and </w:t>
      </w:r>
      <w:proofErr w:type="spellStart"/>
      <w:r w:rsidRPr="00AB6604">
        <w:rPr>
          <w:lang w:eastAsia="en-US"/>
        </w:rPr>
        <w:t>Markhvida</w:t>
      </w:r>
      <w:proofErr w:type="spellEnd"/>
      <w:r w:rsidRPr="00AB6604">
        <w:rPr>
          <w:lang w:eastAsia="en-US"/>
        </w:rPr>
        <w:t xml:space="preserve"> (2013) present the position of airports and their services in the aviation value chain. </w:t>
      </w:r>
    </w:p>
    <w:p w14:paraId="30504D92" w14:textId="7E637821" w:rsidR="005B787A" w:rsidRPr="00AB6604" w:rsidRDefault="005B787A" w:rsidP="00460D28">
      <w:pPr>
        <w:pStyle w:val="BodyText"/>
        <w:rPr>
          <w:lang w:eastAsia="en-US"/>
        </w:rPr>
      </w:pPr>
      <w:r w:rsidRPr="00AB6604">
        <w:rPr>
          <w:lang w:eastAsia="en-US"/>
        </w:rPr>
        <w:t xml:space="preserve">It is difficult to define what is driven the ground handling investment. It is possible to get how much they invest on their own handling companies but difficult to </w:t>
      </w:r>
      <w:r w:rsidR="00460D28" w:rsidRPr="00AB6604">
        <w:rPr>
          <w:lang w:eastAsia="en-US"/>
        </w:rPr>
        <w:t>establish</w:t>
      </w:r>
      <w:r w:rsidRPr="00AB6604">
        <w:rPr>
          <w:lang w:eastAsia="en-US"/>
        </w:rPr>
        <w:t xml:space="preserve"> the benefits.</w:t>
      </w:r>
    </w:p>
    <w:p w14:paraId="13BCA1F9" w14:textId="77777777" w:rsidR="005B787A" w:rsidRPr="00AB6604" w:rsidRDefault="005B787A" w:rsidP="00460D28">
      <w:pPr>
        <w:pStyle w:val="BodyText"/>
        <w:rPr>
          <w:lang w:eastAsia="en-US"/>
        </w:rPr>
      </w:pPr>
    </w:p>
    <w:p w14:paraId="469E8F52" w14:textId="77777777" w:rsidR="005B787A" w:rsidRPr="00AB6604" w:rsidRDefault="005B787A" w:rsidP="00460D28">
      <w:pPr>
        <w:pStyle w:val="BodyText"/>
        <w:rPr>
          <w:b/>
          <w:lang w:eastAsia="en-US"/>
        </w:rPr>
      </w:pPr>
      <w:r w:rsidRPr="00AB6604">
        <w:rPr>
          <w:b/>
          <w:lang w:eastAsia="en-US"/>
        </w:rPr>
        <w:t>(q) MEC.018 Merger of airlines</w:t>
      </w:r>
    </w:p>
    <w:p w14:paraId="4BED09AA" w14:textId="77777777" w:rsidR="005B787A" w:rsidRPr="00AB6604" w:rsidRDefault="005B787A" w:rsidP="00460D28">
      <w:pPr>
        <w:pStyle w:val="BodyText"/>
        <w:rPr>
          <w:lang w:eastAsia="en-US"/>
        </w:rPr>
      </w:pPr>
      <w:r w:rsidRPr="00AB6604">
        <w:rPr>
          <w:lang w:eastAsia="en-US"/>
        </w:rPr>
        <w:t xml:space="preserve">There are several examples of merges of airlines in the recent years. For example, LTU Group was acquired by Air Berlin in 2007, the same year Air Berlin acquired 49% of the shares of </w:t>
      </w:r>
      <w:proofErr w:type="spellStart"/>
      <w:r w:rsidRPr="00AB6604">
        <w:rPr>
          <w:lang w:eastAsia="en-US"/>
        </w:rPr>
        <w:t>Belair</w:t>
      </w:r>
      <w:proofErr w:type="spellEnd"/>
      <w:r w:rsidRPr="00AB6604">
        <w:rPr>
          <w:lang w:eastAsia="en-US"/>
        </w:rPr>
        <w:t xml:space="preserve"> Airlines AG (Air Berlin, 2007-2012). British Airways (IAG) acquired control of </w:t>
      </w:r>
      <w:proofErr w:type="spellStart"/>
      <w:r w:rsidRPr="00AB6604">
        <w:rPr>
          <w:lang w:eastAsia="en-US"/>
        </w:rPr>
        <w:t>Vueling</w:t>
      </w:r>
      <w:proofErr w:type="spellEnd"/>
      <w:r w:rsidRPr="00AB6604">
        <w:rPr>
          <w:lang w:eastAsia="en-US"/>
        </w:rPr>
        <w:t xml:space="preserve"> Airlines for EUR123.5 M increasing their share from 45.85% to 90.51% of </w:t>
      </w:r>
      <w:proofErr w:type="spellStart"/>
      <w:r w:rsidRPr="00AB6604">
        <w:rPr>
          <w:lang w:eastAsia="en-US"/>
        </w:rPr>
        <w:t>Vueling</w:t>
      </w:r>
      <w:proofErr w:type="spellEnd"/>
      <w:r w:rsidRPr="00AB6604">
        <w:rPr>
          <w:lang w:eastAsia="en-US"/>
        </w:rPr>
        <w:t xml:space="preserve"> (Bloomberg, 2013).</w:t>
      </w:r>
    </w:p>
    <w:p w14:paraId="5F98A688" w14:textId="77777777" w:rsidR="005B787A" w:rsidRPr="00AB6604" w:rsidRDefault="005B787A" w:rsidP="00460D28">
      <w:pPr>
        <w:pStyle w:val="BodyText"/>
        <w:rPr>
          <w:lang w:eastAsia="en-US"/>
        </w:rPr>
      </w:pPr>
      <w:r w:rsidRPr="00AB6604">
        <w:rPr>
          <w:lang w:eastAsia="en-US"/>
        </w:rPr>
        <w:t>These are examples and it is difficult to stablish a trend to model this mechanism.</w:t>
      </w:r>
    </w:p>
    <w:p w14:paraId="7E399F32" w14:textId="77777777" w:rsidR="005B787A" w:rsidRPr="00AB6604" w:rsidRDefault="005B787A" w:rsidP="00460D28">
      <w:pPr>
        <w:pStyle w:val="BodyText"/>
        <w:rPr>
          <w:lang w:eastAsia="en-US"/>
        </w:rPr>
      </w:pPr>
    </w:p>
    <w:p w14:paraId="039D41AC" w14:textId="3B8F6501" w:rsidR="005B787A" w:rsidRPr="00AB6604" w:rsidRDefault="005B787A" w:rsidP="00460D28">
      <w:pPr>
        <w:pStyle w:val="BodyText"/>
        <w:rPr>
          <w:b/>
          <w:lang w:eastAsia="en-US"/>
        </w:rPr>
      </w:pPr>
      <w:r w:rsidRPr="00AB6604">
        <w:rPr>
          <w:b/>
          <w:lang w:eastAsia="en-US"/>
        </w:rPr>
        <w:t>(r) MEC.019 - Changes to airline passenger re</w:t>
      </w:r>
      <w:r w:rsidR="00460D28" w:rsidRPr="00AB6604">
        <w:rPr>
          <w:b/>
          <w:lang w:eastAsia="en-US"/>
        </w:rPr>
        <w:t>-</w:t>
      </w:r>
      <w:r w:rsidRPr="00AB6604">
        <w:rPr>
          <w:b/>
          <w:lang w:eastAsia="en-US"/>
        </w:rPr>
        <w:t>accommodation policies</w:t>
      </w:r>
    </w:p>
    <w:p w14:paraId="42ED0461" w14:textId="351699B3" w:rsidR="005B787A" w:rsidRPr="00AB6604" w:rsidRDefault="005B787A" w:rsidP="00460D28">
      <w:pPr>
        <w:pStyle w:val="BodyText"/>
        <w:rPr>
          <w:lang w:eastAsia="en-US"/>
        </w:rPr>
      </w:pPr>
      <w:r w:rsidRPr="00AB6604">
        <w:rPr>
          <w:lang w:eastAsia="en-US"/>
        </w:rPr>
        <w:t>In order to operate an efficient system for re</w:t>
      </w:r>
      <w:r w:rsidR="00460D28" w:rsidRPr="00AB6604">
        <w:rPr>
          <w:lang w:eastAsia="en-US"/>
        </w:rPr>
        <w:t>-</w:t>
      </w:r>
      <w:r w:rsidRPr="00AB6604">
        <w:rPr>
          <w:lang w:eastAsia="en-US"/>
        </w:rPr>
        <w:t xml:space="preserve">accommodate passengers in flights, informatics systems need to be implemented such as </w:t>
      </w:r>
      <w:proofErr w:type="spellStart"/>
      <w:r w:rsidRPr="00AB6604">
        <w:rPr>
          <w:lang w:eastAsia="en-US"/>
        </w:rPr>
        <w:t>Altéa</w:t>
      </w:r>
      <w:proofErr w:type="spellEnd"/>
      <w:r w:rsidRPr="00AB6604">
        <w:rPr>
          <w:lang w:eastAsia="en-US"/>
        </w:rPr>
        <w:t xml:space="preserve"> Suite or IROPS developed by Amadeus and Sabre </w:t>
      </w:r>
      <w:r w:rsidR="00460D28" w:rsidRPr="00AB6604">
        <w:rPr>
          <w:lang w:eastAsia="en-US"/>
        </w:rPr>
        <w:t>respectively</w:t>
      </w:r>
      <w:r w:rsidRPr="00AB6604">
        <w:rPr>
          <w:lang w:eastAsia="en-US"/>
        </w:rPr>
        <w:t xml:space="preserve"> (Amadeus, 2014; Sabre, 2011).</w:t>
      </w:r>
    </w:p>
    <w:p w14:paraId="19CDCD1D" w14:textId="77777777" w:rsidR="005B787A" w:rsidRPr="00AB6604" w:rsidRDefault="005B787A" w:rsidP="00460D28">
      <w:pPr>
        <w:pStyle w:val="BodyText"/>
        <w:rPr>
          <w:lang w:eastAsia="en-US"/>
        </w:rPr>
      </w:pPr>
    </w:p>
    <w:p w14:paraId="07429D24" w14:textId="77777777" w:rsidR="005B787A" w:rsidRPr="00AB6604" w:rsidRDefault="005B787A" w:rsidP="00460D28">
      <w:pPr>
        <w:pStyle w:val="BodyText"/>
        <w:rPr>
          <w:b/>
          <w:lang w:eastAsia="en-US"/>
        </w:rPr>
      </w:pPr>
      <w:r w:rsidRPr="00AB6604">
        <w:rPr>
          <w:b/>
          <w:lang w:eastAsia="en-US"/>
        </w:rPr>
        <w:t>(s) MEC.020 - Airlines adding more buffer to schedule</w:t>
      </w:r>
    </w:p>
    <w:p w14:paraId="26106406" w14:textId="73186CCB" w:rsidR="005B787A" w:rsidRPr="00AB6604" w:rsidRDefault="00D0608B" w:rsidP="00460D28">
      <w:pPr>
        <w:pStyle w:val="BodyText"/>
        <w:rPr>
          <w:lang w:eastAsia="en-US"/>
        </w:rPr>
      </w:pPr>
      <w:r>
        <w:rPr>
          <w:lang w:eastAsia="en-US"/>
        </w:rPr>
        <w:t>In S</w:t>
      </w:r>
      <w:r w:rsidR="005B787A" w:rsidRPr="00AB6604">
        <w:rPr>
          <w:lang w:eastAsia="en-US"/>
        </w:rPr>
        <w:t>ection 4 the strategic and tactical cost of the delay are analysed.</w:t>
      </w:r>
    </w:p>
    <w:p w14:paraId="5DDA0DF3" w14:textId="77777777" w:rsidR="005B787A" w:rsidRPr="00AB6604" w:rsidRDefault="005B787A" w:rsidP="00460D28">
      <w:pPr>
        <w:pStyle w:val="BodyText"/>
        <w:rPr>
          <w:lang w:eastAsia="en-US"/>
        </w:rPr>
      </w:pPr>
    </w:p>
    <w:p w14:paraId="1155FFF8" w14:textId="5596973E" w:rsidR="005B787A" w:rsidRPr="00AB6604" w:rsidRDefault="00B94971" w:rsidP="00460D28">
      <w:pPr>
        <w:pStyle w:val="BodyText"/>
        <w:rPr>
          <w:b/>
          <w:lang w:eastAsia="en-US"/>
        </w:rPr>
      </w:pPr>
      <w:r w:rsidRPr="00AB6604">
        <w:rPr>
          <w:b/>
          <w:lang w:eastAsia="en-US"/>
        </w:rPr>
        <w:t xml:space="preserve">(t) </w:t>
      </w:r>
      <w:r w:rsidR="005B787A" w:rsidRPr="00AB6604">
        <w:rPr>
          <w:b/>
          <w:lang w:eastAsia="en-US"/>
        </w:rPr>
        <w:t>MEC.021 - Increasing ATCO hours in selected sectors </w:t>
      </w:r>
    </w:p>
    <w:p w14:paraId="2B4974A8" w14:textId="0D34FB78" w:rsidR="005B787A" w:rsidRPr="00AB6604" w:rsidRDefault="005B787A" w:rsidP="00460D28">
      <w:pPr>
        <w:pStyle w:val="BodyText"/>
        <w:rPr>
          <w:lang w:eastAsia="en-US"/>
        </w:rPr>
      </w:pPr>
    </w:p>
    <w:p w14:paraId="3C0D2746" w14:textId="77777777" w:rsidR="005B787A" w:rsidRPr="00AB6604" w:rsidRDefault="005B787A" w:rsidP="00460D28">
      <w:pPr>
        <w:pStyle w:val="BodyText"/>
        <w:rPr>
          <w:lang w:eastAsia="en-US"/>
        </w:rPr>
      </w:pPr>
      <w:r w:rsidRPr="00AB6604">
        <w:rPr>
          <w:lang w:eastAsia="en-US"/>
        </w:rPr>
        <w:t>It is possible to obtain estimates of the cost of ATCO at different ANSPs, for example (NATS, 2015). However, the ATM Cost-Effectiveness (ACE) benchmarking reports are good sources of information at an European level.</w:t>
      </w:r>
    </w:p>
    <w:p w14:paraId="5FA884E4" w14:textId="29D96FF3" w:rsidR="005B787A" w:rsidRPr="00AB6604" w:rsidRDefault="005B787A" w:rsidP="00460D28">
      <w:pPr>
        <w:pStyle w:val="BodyText"/>
        <w:rPr>
          <w:lang w:eastAsia="en-US"/>
        </w:rPr>
      </w:pPr>
      <w:r w:rsidRPr="00AB6604">
        <w:rPr>
          <w:lang w:eastAsia="en-US"/>
        </w:rPr>
        <w:t xml:space="preserve">In 2010 the ATCOs in operation had a cost of EUR 16,871 M, this value increased to EUR 17,208 M in 2011. In Europe, in general there is a need of 2.4 additional staff for every ATCO. The unit that is used to measure the delivery of the ATCOs is composite flight-hours (en-route flight hours + 0.27 * IFR movements) (EUROCONTROL, 2013a). </w:t>
      </w:r>
      <w:r w:rsidR="00B649FD" w:rsidRPr="00AB6604">
        <w:rPr>
          <w:lang w:eastAsia="en-US"/>
        </w:rPr>
        <w:fldChar w:fldCharType="begin"/>
      </w:r>
      <w:r w:rsidR="00B649FD" w:rsidRPr="00AB6604">
        <w:rPr>
          <w:lang w:eastAsia="en-US"/>
        </w:rPr>
        <w:instrText xml:space="preserve"> REF _Ref292456784 \h </w:instrText>
      </w:r>
      <w:r w:rsidR="00B649FD" w:rsidRPr="00AB6604">
        <w:rPr>
          <w:lang w:eastAsia="en-US"/>
        </w:rPr>
      </w:r>
      <w:r w:rsidR="00B649FD" w:rsidRPr="00AB6604">
        <w:rPr>
          <w:lang w:eastAsia="en-US"/>
        </w:rPr>
        <w:fldChar w:fldCharType="separate"/>
      </w:r>
      <w:r w:rsidR="00B017C4" w:rsidRPr="00AB6604">
        <w:t xml:space="preserve">Figure </w:t>
      </w:r>
      <w:r w:rsidR="00B017C4">
        <w:rPr>
          <w:noProof/>
        </w:rPr>
        <w:t>8</w:t>
      </w:r>
      <w:r w:rsidR="00B649FD" w:rsidRPr="00AB6604">
        <w:rPr>
          <w:lang w:eastAsia="en-US"/>
        </w:rPr>
        <w:fldChar w:fldCharType="end"/>
      </w:r>
      <w:r w:rsidR="00B649FD" w:rsidRPr="00AB6604">
        <w:rPr>
          <w:lang w:eastAsia="en-US"/>
        </w:rPr>
        <w:t xml:space="preserve"> </w:t>
      </w:r>
      <w:r w:rsidRPr="00AB6604">
        <w:rPr>
          <w:lang w:eastAsia="en-US"/>
        </w:rPr>
        <w:t>presents the cost per composite flight-hour. As can be observed in</w:t>
      </w:r>
      <w:r w:rsidR="00B649FD" w:rsidRPr="00AB6604">
        <w:rPr>
          <w:lang w:eastAsia="en-US"/>
        </w:rPr>
        <w:t xml:space="preserve"> </w:t>
      </w:r>
      <w:r w:rsidR="00B649FD" w:rsidRPr="00AB6604">
        <w:rPr>
          <w:lang w:eastAsia="en-US"/>
        </w:rPr>
        <w:fldChar w:fldCharType="begin"/>
      </w:r>
      <w:r w:rsidR="00B649FD" w:rsidRPr="00AB6604">
        <w:rPr>
          <w:lang w:eastAsia="en-US"/>
        </w:rPr>
        <w:instrText xml:space="preserve"> REF _Ref292456674 \h </w:instrText>
      </w:r>
      <w:r w:rsidR="00B649FD" w:rsidRPr="00AB6604">
        <w:rPr>
          <w:lang w:eastAsia="en-US"/>
        </w:rPr>
      </w:r>
      <w:r w:rsidR="00B649FD" w:rsidRPr="00AB6604">
        <w:rPr>
          <w:lang w:eastAsia="en-US"/>
        </w:rPr>
        <w:fldChar w:fldCharType="separate"/>
      </w:r>
      <w:r w:rsidR="00B017C4" w:rsidRPr="00AB6604">
        <w:t xml:space="preserve">Figure </w:t>
      </w:r>
      <w:r w:rsidR="00B017C4">
        <w:rPr>
          <w:noProof/>
        </w:rPr>
        <w:t>9</w:t>
      </w:r>
      <w:r w:rsidR="00B649FD" w:rsidRPr="00AB6604">
        <w:rPr>
          <w:lang w:eastAsia="en-US"/>
        </w:rPr>
        <w:fldChar w:fldCharType="end"/>
      </w:r>
      <w:r w:rsidRPr="00AB6604">
        <w:rPr>
          <w:lang w:eastAsia="en-US"/>
        </w:rPr>
        <w:t>, the cost has a high variability per ANSP.</w:t>
      </w:r>
    </w:p>
    <w:p w14:paraId="5EFEFE36" w14:textId="77777777" w:rsidR="005B787A" w:rsidRPr="00AB6604" w:rsidRDefault="00BA5BCF" w:rsidP="00CF7BCA">
      <w:pPr>
        <w:pStyle w:val="BodyText"/>
        <w:keepNext/>
        <w:jc w:val="center"/>
      </w:pPr>
      <w:r w:rsidRPr="00AB6604">
        <w:rPr>
          <w:noProof/>
        </w:rPr>
        <w:drawing>
          <wp:inline distT="0" distB="0" distL="0" distR="0" wp14:anchorId="60B2D70D" wp14:editId="42A83A75">
            <wp:extent cx="3567000" cy="2088000"/>
            <wp:effectExtent l="0" t="0" r="0" b="762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67000" cy="2088000"/>
                    </a:xfrm>
                    <a:prstGeom prst="rect">
                      <a:avLst/>
                    </a:prstGeom>
                    <a:noFill/>
                    <a:ln>
                      <a:noFill/>
                    </a:ln>
                  </pic:spPr>
                </pic:pic>
              </a:graphicData>
            </a:graphic>
          </wp:inline>
        </w:drawing>
      </w:r>
    </w:p>
    <w:p w14:paraId="776B4038" w14:textId="71BBB91A" w:rsidR="005B787A" w:rsidRPr="00AB6604" w:rsidRDefault="005B787A" w:rsidP="00CF7BCA">
      <w:pPr>
        <w:pStyle w:val="Caption"/>
      </w:pPr>
      <w:bookmarkStart w:id="36" w:name="_Ref292456784"/>
      <w:bookmarkStart w:id="37" w:name="_Toc418659696"/>
      <w:r w:rsidRPr="00AB6604">
        <w:t xml:space="preserve">Figure </w:t>
      </w:r>
      <w:r w:rsidR="00B15FDC" w:rsidRPr="00AB6604">
        <w:fldChar w:fldCharType="begin"/>
      </w:r>
      <w:r w:rsidR="00B15FDC" w:rsidRPr="00AB6604">
        <w:instrText xml:space="preserve"> SEQ Figure \* ARABIC </w:instrText>
      </w:r>
      <w:r w:rsidR="00B15FDC" w:rsidRPr="00AB6604">
        <w:fldChar w:fldCharType="separate"/>
      </w:r>
      <w:r w:rsidR="00B017C4">
        <w:rPr>
          <w:noProof/>
        </w:rPr>
        <w:t>8</w:t>
      </w:r>
      <w:r w:rsidR="00B15FDC" w:rsidRPr="00AB6604">
        <w:fldChar w:fldCharType="end"/>
      </w:r>
      <w:bookmarkEnd w:id="36"/>
      <w:r w:rsidR="00B649FD" w:rsidRPr="00AB6604">
        <w:t xml:space="preserve">. </w:t>
      </w:r>
      <w:r w:rsidR="00B94971" w:rsidRPr="00AB6604">
        <w:t>Cost per composite fligh</w:t>
      </w:r>
      <w:r w:rsidR="000677B7">
        <w:t>t</w:t>
      </w:r>
      <w:r w:rsidR="00B94971" w:rsidRPr="00AB6604">
        <w:t>-hour</w:t>
      </w:r>
      <w:bookmarkEnd w:id="37"/>
    </w:p>
    <w:p w14:paraId="460E3394" w14:textId="29DD95E0" w:rsidR="00B94971" w:rsidRPr="00AB6604" w:rsidRDefault="00B94971" w:rsidP="00B94971">
      <w:pPr>
        <w:jc w:val="center"/>
        <w:rPr>
          <w:sz w:val="16"/>
        </w:rPr>
      </w:pPr>
      <w:r w:rsidRPr="00AB6604">
        <w:rPr>
          <w:sz w:val="16"/>
        </w:rPr>
        <w:t>Source: (EUROCONTROL, 2014e)</w:t>
      </w:r>
    </w:p>
    <w:p w14:paraId="688BA60B" w14:textId="77777777" w:rsidR="005B787A" w:rsidRDefault="005B787A" w:rsidP="005B787A"/>
    <w:p w14:paraId="63AC6DB8" w14:textId="77777777" w:rsidR="000677B7" w:rsidRDefault="000677B7" w:rsidP="005B787A"/>
    <w:p w14:paraId="68FA0EBF" w14:textId="3EC1CE5B" w:rsidR="000677B7" w:rsidRPr="00AB6604" w:rsidRDefault="000677B7" w:rsidP="005B787A"/>
    <w:p w14:paraId="506DDE05" w14:textId="77777777" w:rsidR="005B787A" w:rsidRPr="00AB6604" w:rsidRDefault="00BA5BCF" w:rsidP="00CF7BCA">
      <w:pPr>
        <w:keepNext/>
        <w:jc w:val="center"/>
      </w:pPr>
      <w:r w:rsidRPr="00AB6604">
        <w:rPr>
          <w:noProof/>
        </w:rPr>
        <w:lastRenderedPageBreak/>
        <w:drawing>
          <wp:inline distT="0" distB="0" distL="0" distR="0" wp14:anchorId="01B67C8E" wp14:editId="50D507A9">
            <wp:extent cx="5727700" cy="3479800"/>
            <wp:effectExtent l="0" t="0" r="1270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3479800"/>
                    </a:xfrm>
                    <a:prstGeom prst="rect">
                      <a:avLst/>
                    </a:prstGeom>
                    <a:noFill/>
                    <a:ln>
                      <a:noFill/>
                    </a:ln>
                  </pic:spPr>
                </pic:pic>
              </a:graphicData>
            </a:graphic>
          </wp:inline>
        </w:drawing>
      </w:r>
    </w:p>
    <w:p w14:paraId="21EB407B" w14:textId="4D6B25AA" w:rsidR="005B787A" w:rsidRPr="00AB6604" w:rsidRDefault="005B787A" w:rsidP="00CF7BCA">
      <w:pPr>
        <w:pStyle w:val="Caption"/>
      </w:pPr>
      <w:bookmarkStart w:id="38" w:name="_Ref292456674"/>
      <w:bookmarkStart w:id="39" w:name="_Ref292456663"/>
      <w:bookmarkStart w:id="40" w:name="_Toc418659697"/>
      <w:r w:rsidRPr="00AB6604">
        <w:t xml:space="preserve">Figure </w:t>
      </w:r>
      <w:r w:rsidR="00B15FDC" w:rsidRPr="00AB6604">
        <w:fldChar w:fldCharType="begin"/>
      </w:r>
      <w:r w:rsidR="00B15FDC" w:rsidRPr="00AB6604">
        <w:instrText xml:space="preserve"> SEQ Figure \* ARABIC </w:instrText>
      </w:r>
      <w:r w:rsidR="00B15FDC" w:rsidRPr="00AB6604">
        <w:fldChar w:fldCharType="separate"/>
      </w:r>
      <w:r w:rsidR="00B017C4">
        <w:rPr>
          <w:noProof/>
        </w:rPr>
        <w:t>9</w:t>
      </w:r>
      <w:r w:rsidR="00B15FDC" w:rsidRPr="00AB6604">
        <w:fldChar w:fldCharType="end"/>
      </w:r>
      <w:bookmarkEnd w:id="38"/>
      <w:r w:rsidR="00B649FD" w:rsidRPr="00AB6604">
        <w:t xml:space="preserve">. </w:t>
      </w:r>
      <w:r w:rsidRPr="00AB6604">
        <w:t>Cost per composite flight-hour per ANSP</w:t>
      </w:r>
      <w:bookmarkEnd w:id="39"/>
      <w:bookmarkEnd w:id="40"/>
    </w:p>
    <w:p w14:paraId="2571632A" w14:textId="77777777" w:rsidR="00B94971" w:rsidRPr="00AB6604" w:rsidRDefault="00B94971" w:rsidP="00B94971">
      <w:pPr>
        <w:jc w:val="center"/>
        <w:rPr>
          <w:sz w:val="16"/>
        </w:rPr>
      </w:pPr>
      <w:r w:rsidRPr="00AB6604">
        <w:rPr>
          <w:sz w:val="16"/>
        </w:rPr>
        <w:t>Source: (EUROCONTROL, 2014e)</w:t>
      </w:r>
    </w:p>
    <w:p w14:paraId="2290BB62" w14:textId="77777777" w:rsidR="00B94971" w:rsidRPr="00AB6604" w:rsidRDefault="00B94971" w:rsidP="00CF7BCA">
      <w:pPr>
        <w:jc w:val="center"/>
      </w:pPr>
    </w:p>
    <w:p w14:paraId="28E71C94" w14:textId="77777777" w:rsidR="005B787A" w:rsidRPr="00AB6604" w:rsidRDefault="00BA5BCF" w:rsidP="00CF7BCA">
      <w:pPr>
        <w:keepNext/>
        <w:jc w:val="center"/>
      </w:pPr>
      <w:r w:rsidRPr="00AB6604">
        <w:rPr>
          <w:noProof/>
        </w:rPr>
        <w:drawing>
          <wp:inline distT="0" distB="0" distL="0" distR="0" wp14:anchorId="1793C174" wp14:editId="1A714E91">
            <wp:extent cx="5715000" cy="3517900"/>
            <wp:effectExtent l="0" t="0" r="0" b="1270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517900"/>
                    </a:xfrm>
                    <a:prstGeom prst="rect">
                      <a:avLst/>
                    </a:prstGeom>
                    <a:noFill/>
                    <a:ln>
                      <a:noFill/>
                    </a:ln>
                  </pic:spPr>
                </pic:pic>
              </a:graphicData>
            </a:graphic>
          </wp:inline>
        </w:drawing>
      </w:r>
    </w:p>
    <w:p w14:paraId="45402C1D" w14:textId="3F40ECE8" w:rsidR="005B787A" w:rsidRPr="00AB6604" w:rsidRDefault="005B787A" w:rsidP="00CF7BCA">
      <w:pPr>
        <w:pStyle w:val="Caption"/>
      </w:pPr>
      <w:bookmarkStart w:id="41" w:name="_Toc418659698"/>
      <w:r w:rsidRPr="00AB6604">
        <w:t xml:space="preserve">Figure </w:t>
      </w:r>
      <w:r w:rsidR="00B15FDC" w:rsidRPr="00AB6604">
        <w:fldChar w:fldCharType="begin"/>
      </w:r>
      <w:r w:rsidR="00B15FDC" w:rsidRPr="00AB6604">
        <w:instrText xml:space="preserve"> SEQ Figure \* ARABIC </w:instrText>
      </w:r>
      <w:r w:rsidR="00B15FDC" w:rsidRPr="00AB6604">
        <w:fldChar w:fldCharType="separate"/>
      </w:r>
      <w:r w:rsidR="00B017C4">
        <w:rPr>
          <w:noProof/>
        </w:rPr>
        <w:t>10</w:t>
      </w:r>
      <w:r w:rsidR="00B15FDC" w:rsidRPr="00AB6604">
        <w:fldChar w:fldCharType="end"/>
      </w:r>
      <w:r w:rsidR="00B649FD" w:rsidRPr="00AB6604">
        <w:t>.</w:t>
      </w:r>
      <w:r w:rsidRPr="00AB6604">
        <w:t xml:space="preserve"> Cost per hour of ATCO on duty</w:t>
      </w:r>
      <w:bookmarkEnd w:id="41"/>
    </w:p>
    <w:p w14:paraId="3D0911A6" w14:textId="7C861783" w:rsidR="00B94971" w:rsidRPr="00AB6604" w:rsidRDefault="00B94971" w:rsidP="00B94971">
      <w:pPr>
        <w:jc w:val="center"/>
        <w:rPr>
          <w:sz w:val="16"/>
        </w:rPr>
      </w:pPr>
      <w:r w:rsidRPr="00AB6604">
        <w:rPr>
          <w:sz w:val="16"/>
        </w:rPr>
        <w:t>Source: (EUROCONTROL, 2013a)</w:t>
      </w:r>
    </w:p>
    <w:p w14:paraId="09F5FD74" w14:textId="77777777" w:rsidR="00B94971" w:rsidRPr="00AB6604" w:rsidRDefault="00B94971" w:rsidP="00B94971"/>
    <w:p w14:paraId="49E91FEA" w14:textId="77777777" w:rsidR="005B787A" w:rsidRPr="00AB6604" w:rsidRDefault="005B787A" w:rsidP="00CF7BCA">
      <w:pPr>
        <w:jc w:val="center"/>
      </w:pPr>
    </w:p>
    <w:p w14:paraId="0F7A2383" w14:textId="06272652" w:rsidR="005B787A" w:rsidRPr="00AB6604" w:rsidRDefault="00BA5BCF" w:rsidP="00CF7BCA">
      <w:pPr>
        <w:keepNext/>
        <w:jc w:val="center"/>
      </w:pPr>
      <w:r w:rsidRPr="00AB6604">
        <w:rPr>
          <w:noProof/>
        </w:rPr>
        <w:lastRenderedPageBreak/>
        <w:drawing>
          <wp:inline distT="0" distB="0" distL="0" distR="0" wp14:anchorId="07DFD8D6" wp14:editId="318E3A26">
            <wp:extent cx="5715000" cy="347980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3479800"/>
                    </a:xfrm>
                    <a:prstGeom prst="rect">
                      <a:avLst/>
                    </a:prstGeom>
                    <a:noFill/>
                    <a:ln>
                      <a:noFill/>
                    </a:ln>
                  </pic:spPr>
                </pic:pic>
              </a:graphicData>
            </a:graphic>
          </wp:inline>
        </w:drawing>
      </w:r>
    </w:p>
    <w:p w14:paraId="5BB10159" w14:textId="349556E1" w:rsidR="005B787A" w:rsidRPr="00AB6604" w:rsidRDefault="005B787A" w:rsidP="00CF7BCA">
      <w:pPr>
        <w:pStyle w:val="Caption"/>
      </w:pPr>
      <w:bookmarkStart w:id="42" w:name="_Ref292456703"/>
      <w:bookmarkStart w:id="43" w:name="_Toc418659699"/>
      <w:r w:rsidRPr="00AB6604">
        <w:t xml:space="preserve">Figure </w:t>
      </w:r>
      <w:r w:rsidR="00B15FDC" w:rsidRPr="00AB6604">
        <w:fldChar w:fldCharType="begin"/>
      </w:r>
      <w:r w:rsidR="00B15FDC" w:rsidRPr="00AB6604">
        <w:instrText xml:space="preserve"> SEQ Figure \* ARABIC </w:instrText>
      </w:r>
      <w:r w:rsidR="00B15FDC" w:rsidRPr="00AB6604">
        <w:fldChar w:fldCharType="separate"/>
      </w:r>
      <w:r w:rsidR="00B017C4">
        <w:rPr>
          <w:noProof/>
        </w:rPr>
        <w:t>11</w:t>
      </w:r>
      <w:r w:rsidR="00B15FDC" w:rsidRPr="00AB6604">
        <w:fldChar w:fldCharType="end"/>
      </w:r>
      <w:bookmarkEnd w:id="42"/>
      <w:r w:rsidR="00B649FD" w:rsidRPr="00AB6604">
        <w:t xml:space="preserve">. </w:t>
      </w:r>
      <w:r w:rsidR="000677B7">
        <w:t>Composite flig</w:t>
      </w:r>
      <w:r w:rsidRPr="00AB6604">
        <w:t>h</w:t>
      </w:r>
      <w:r w:rsidR="000677B7">
        <w:t>t</w:t>
      </w:r>
      <w:r w:rsidRPr="00AB6604">
        <w:t>-hours per ATCO-hour</w:t>
      </w:r>
      <w:bookmarkEnd w:id="43"/>
    </w:p>
    <w:p w14:paraId="3AA51650" w14:textId="1B3ECA4F" w:rsidR="00B94971" w:rsidRPr="00AB6604" w:rsidRDefault="00B94971" w:rsidP="00B94971">
      <w:pPr>
        <w:jc w:val="center"/>
        <w:rPr>
          <w:sz w:val="16"/>
        </w:rPr>
      </w:pPr>
      <w:r w:rsidRPr="00AB6604">
        <w:rPr>
          <w:sz w:val="16"/>
        </w:rPr>
        <w:t>Source: (EUROCONTROL, 2013a)</w:t>
      </w:r>
    </w:p>
    <w:p w14:paraId="308DAC58" w14:textId="77777777" w:rsidR="005B787A" w:rsidRPr="00AB6604" w:rsidRDefault="005B787A" w:rsidP="005B787A"/>
    <w:p w14:paraId="46196CDB" w14:textId="3BC97E15" w:rsidR="004D2DF0" w:rsidRDefault="00B649FD" w:rsidP="00B649FD">
      <w:pPr>
        <w:pStyle w:val="BodyText"/>
      </w:pPr>
      <w:r w:rsidRPr="00AB6604">
        <w:fldChar w:fldCharType="begin"/>
      </w:r>
      <w:r w:rsidRPr="00AB6604">
        <w:instrText xml:space="preserve"> REF _Ref292456674 \h </w:instrText>
      </w:r>
      <w:r w:rsidRPr="00AB6604">
        <w:fldChar w:fldCharType="separate"/>
      </w:r>
      <w:r w:rsidR="00B017C4" w:rsidRPr="00AB6604">
        <w:t xml:space="preserve">Figure </w:t>
      </w:r>
      <w:r w:rsidR="00B017C4">
        <w:rPr>
          <w:noProof/>
        </w:rPr>
        <w:t>9</w:t>
      </w:r>
      <w:r w:rsidRPr="00AB6604">
        <w:fldChar w:fldCharType="end"/>
      </w:r>
      <w:r w:rsidRPr="00AB6604">
        <w:t xml:space="preserve"> </w:t>
      </w:r>
      <w:r w:rsidR="004D2DF0" w:rsidRPr="00AB6604">
        <w:t xml:space="preserve">shows the cost per hour of ATCO on duty and </w:t>
      </w:r>
      <w:r w:rsidRPr="00AB6604">
        <w:fldChar w:fldCharType="begin"/>
      </w:r>
      <w:r w:rsidRPr="00AB6604">
        <w:instrText xml:space="preserve"> REF _Ref292456703 \h </w:instrText>
      </w:r>
      <w:r w:rsidRPr="00AB6604">
        <w:fldChar w:fldCharType="separate"/>
      </w:r>
      <w:r w:rsidR="00B017C4" w:rsidRPr="00AB6604">
        <w:t xml:space="preserve">Figure </w:t>
      </w:r>
      <w:r w:rsidR="00B017C4">
        <w:rPr>
          <w:noProof/>
        </w:rPr>
        <w:t>11</w:t>
      </w:r>
      <w:r w:rsidRPr="00AB6604">
        <w:fldChar w:fldCharType="end"/>
      </w:r>
      <w:r w:rsidRPr="00AB6604">
        <w:t xml:space="preserve"> </w:t>
      </w:r>
      <w:r w:rsidR="004D2DF0" w:rsidRPr="00AB6604">
        <w:t xml:space="preserve">the composite </w:t>
      </w:r>
      <w:r w:rsidRPr="00AB6604">
        <w:t>flight</w:t>
      </w:r>
      <w:r w:rsidR="004D2DF0" w:rsidRPr="00AB6604">
        <w:t xml:space="preserve">-hours per ATCO-hour. It would be possible to estimate the cost of extra ATCO in selected ACCs and how the demand that could be handled would increase. However, one has to be careful not to add staff on areas that are already being used at their maximum capacity. If an ACC do not have staff problems, adding ATCOs would only decrease the efficiency of the ACC but will not produce additional throughput of traffic. Only regions that have regulations due to staffing problems would benefit from this mechanism. </w:t>
      </w:r>
      <w:r w:rsidR="00480E17" w:rsidRPr="00AB6604">
        <w:t>These regions</w:t>
      </w:r>
      <w:r w:rsidR="004D2DF0" w:rsidRPr="00AB6604">
        <w:t xml:space="preserve"> can be identified analysing the regulations imposed where the primary cause is </w:t>
      </w:r>
      <w:r w:rsidR="004D2DF0" w:rsidRPr="00AB6604">
        <w:rPr>
          <w:rStyle w:val="Emphasis"/>
          <w:color w:val="000000"/>
        </w:rPr>
        <w:t>ATC staff</w:t>
      </w:r>
      <w:r w:rsidR="00B94971" w:rsidRPr="00AB6604">
        <w:t xml:space="preserve"> from the database of DDR2.</w:t>
      </w:r>
    </w:p>
    <w:p w14:paraId="5871F2EF" w14:textId="0EFB2664" w:rsidR="004D2DF0" w:rsidRPr="0045561A" w:rsidRDefault="00A30430" w:rsidP="0045561A">
      <w:pPr>
        <w:pStyle w:val="BodyText"/>
      </w:pPr>
      <w:r>
        <w:t>(EUROCONTROL, 2013d) presents the process and the trade-off involved when the capacity is provided at a given ACC. The document describes the European Network Management capacity planning process that supports local and network ATC capacity planning for en-route airspace and identifies the tools and methodologies used.</w:t>
      </w:r>
    </w:p>
    <w:p w14:paraId="588F3D1F" w14:textId="510C5A0D" w:rsidR="004D2DF0" w:rsidRPr="00AB6604" w:rsidRDefault="004D2DF0" w:rsidP="004D2DF0">
      <w:pPr>
        <w:pStyle w:val="Heading4"/>
      </w:pPr>
      <w:r w:rsidRPr="00AB6604">
        <w:t>Mechanisms characteristics consolidation</w:t>
      </w:r>
    </w:p>
    <w:p w14:paraId="0A28AFD2" w14:textId="61C454E6" w:rsidR="004D2DF0" w:rsidRPr="00AB6604" w:rsidRDefault="00480E17" w:rsidP="00B649FD">
      <w:pPr>
        <w:pStyle w:val="BodyText"/>
        <w:rPr>
          <w:lang w:eastAsia="en-US"/>
        </w:rPr>
      </w:pPr>
      <w:r w:rsidRPr="00AB6604">
        <w:rPr>
          <w:color w:val="0000FF"/>
          <w:lang w:eastAsia="en-US"/>
        </w:rPr>
        <w:fldChar w:fldCharType="begin"/>
      </w:r>
      <w:r w:rsidRPr="00AB6604">
        <w:rPr>
          <w:color w:val="0000FF"/>
          <w:lang w:eastAsia="en-US"/>
        </w:rPr>
        <w:instrText xml:space="preserve"> REF _Ref418611285 \h  \* MERGEFORMAT </w:instrText>
      </w:r>
      <w:r w:rsidRPr="00AB6604">
        <w:rPr>
          <w:color w:val="0000FF"/>
          <w:lang w:eastAsia="en-US"/>
        </w:rPr>
      </w:r>
      <w:r w:rsidRPr="00AB6604">
        <w:rPr>
          <w:color w:val="0000FF"/>
          <w:lang w:eastAsia="en-US"/>
        </w:rPr>
        <w:fldChar w:fldCharType="separate"/>
      </w:r>
      <w:r w:rsidR="00B017C4" w:rsidRPr="00B017C4">
        <w:rPr>
          <w:bCs/>
        </w:rPr>
        <w:t>Table</w:t>
      </w:r>
      <w:r w:rsidR="00B017C4" w:rsidRPr="00B017C4">
        <w:rPr>
          <w:b/>
          <w:bCs/>
        </w:rPr>
        <w:t xml:space="preserve"> </w:t>
      </w:r>
      <w:r w:rsidR="00B017C4">
        <w:rPr>
          <w:noProof/>
        </w:rPr>
        <w:t>5</w:t>
      </w:r>
      <w:r w:rsidRPr="00AB6604">
        <w:rPr>
          <w:color w:val="0000FF"/>
          <w:lang w:eastAsia="en-US"/>
        </w:rPr>
        <w:fldChar w:fldCharType="end"/>
      </w:r>
      <w:r w:rsidRPr="00AB6604">
        <w:rPr>
          <w:color w:val="0000FF"/>
          <w:lang w:eastAsia="en-US"/>
        </w:rPr>
        <w:t xml:space="preserve"> </w:t>
      </w:r>
      <w:r w:rsidR="004D2DF0" w:rsidRPr="00AB6604">
        <w:rPr>
          <w:lang w:eastAsia="en-US"/>
        </w:rPr>
        <w:t>consolidates the main characteristics of the mechanisms from the previous deliverables into a single source adding a summary of the cost sources. The mechanism are ordered from a cost sources point of view and coded as:</w:t>
      </w:r>
    </w:p>
    <w:p w14:paraId="55EDD1CC" w14:textId="766AD648" w:rsidR="004D2DF0" w:rsidRPr="00AB6604" w:rsidRDefault="004D2DF0" w:rsidP="00F854B4">
      <w:pPr>
        <w:pStyle w:val="BodyText"/>
        <w:numPr>
          <w:ilvl w:val="0"/>
          <w:numId w:val="26"/>
        </w:numPr>
        <w:rPr>
          <w:lang w:eastAsia="en-US"/>
        </w:rPr>
      </w:pPr>
      <w:r w:rsidRPr="00AB6604">
        <w:rPr>
          <w:lang w:eastAsia="en-US"/>
        </w:rPr>
        <w:t xml:space="preserve">Green: Mechanisms that were selected in D1.3 and after the analysis of the sources their costs could be </w:t>
      </w:r>
      <w:r w:rsidR="00AB6604" w:rsidRPr="00AB6604">
        <w:rPr>
          <w:lang w:eastAsia="en-US"/>
        </w:rPr>
        <w:t>modelled</w:t>
      </w:r>
      <w:r w:rsidRPr="00AB6604">
        <w:rPr>
          <w:lang w:eastAsia="en-US"/>
        </w:rPr>
        <w:t>.</w:t>
      </w:r>
    </w:p>
    <w:p w14:paraId="1F965607" w14:textId="77777777" w:rsidR="004D2DF0" w:rsidRPr="00AB6604" w:rsidRDefault="004D2DF0" w:rsidP="00F854B4">
      <w:pPr>
        <w:pStyle w:val="BodyText"/>
        <w:numPr>
          <w:ilvl w:val="0"/>
          <w:numId w:val="26"/>
        </w:numPr>
        <w:rPr>
          <w:lang w:eastAsia="en-US"/>
        </w:rPr>
      </w:pPr>
      <w:r w:rsidRPr="00AB6604">
        <w:rPr>
          <w:lang w:eastAsia="en-US"/>
        </w:rPr>
        <w:t>Yellow: Mechanisms that were not selected in D1.3, but where it might be possible to obtain costs to model them.</w:t>
      </w:r>
    </w:p>
    <w:p w14:paraId="656F18FE" w14:textId="449D1C26" w:rsidR="004D2DF0" w:rsidRPr="00AB6604" w:rsidRDefault="004D2DF0" w:rsidP="00F854B4">
      <w:pPr>
        <w:pStyle w:val="BodyText"/>
        <w:numPr>
          <w:ilvl w:val="0"/>
          <w:numId w:val="26"/>
        </w:numPr>
        <w:rPr>
          <w:lang w:eastAsia="en-US"/>
        </w:rPr>
      </w:pPr>
      <w:r w:rsidRPr="00AB6604">
        <w:rPr>
          <w:lang w:eastAsia="en-US"/>
        </w:rPr>
        <w:t>Grey: Mechanisms that were selected in D1.3 as potential mechanism for ComplexityCost</w:t>
      </w:r>
      <w:r w:rsidR="00B649FD" w:rsidRPr="00AB6604">
        <w:rPr>
          <w:lang w:eastAsia="en-US"/>
        </w:rPr>
        <w:t>s</w:t>
      </w:r>
      <w:r w:rsidRPr="00AB6604">
        <w:rPr>
          <w:lang w:eastAsia="en-US"/>
        </w:rPr>
        <w:t>, but for which obtaining costs would be difficult or not possible.</w:t>
      </w:r>
    </w:p>
    <w:p w14:paraId="721EA8EE" w14:textId="77777777" w:rsidR="004D2DF0" w:rsidRPr="00AB6604" w:rsidRDefault="004D2DF0" w:rsidP="00F854B4">
      <w:pPr>
        <w:pStyle w:val="BodyText"/>
        <w:numPr>
          <w:ilvl w:val="0"/>
          <w:numId w:val="26"/>
        </w:numPr>
        <w:rPr>
          <w:lang w:eastAsia="en-US"/>
        </w:rPr>
      </w:pPr>
      <w:r w:rsidRPr="00AB6604">
        <w:rPr>
          <w:lang w:eastAsia="en-US"/>
        </w:rPr>
        <w:t>Red: Mechanisms that were not selected in D1.3 and for which obtaining costs would be difficult or not possible.</w:t>
      </w:r>
    </w:p>
    <w:p w14:paraId="1E96082A" w14:textId="53FC7DA7" w:rsidR="00752C10" w:rsidRPr="00AB6604" w:rsidRDefault="004D2DF0" w:rsidP="00B649FD">
      <w:pPr>
        <w:pStyle w:val="BodyText"/>
        <w:rPr>
          <w:lang w:eastAsia="en-US"/>
        </w:rPr>
      </w:pPr>
      <w:r w:rsidRPr="00AB6604">
        <w:rPr>
          <w:lang w:eastAsia="en-US"/>
        </w:rPr>
        <w:t xml:space="preserve">Note that all the green and yellow </w:t>
      </w:r>
      <w:r w:rsidR="00B649FD" w:rsidRPr="00AB6604">
        <w:rPr>
          <w:lang w:eastAsia="en-US"/>
        </w:rPr>
        <w:t>mechanisms do</w:t>
      </w:r>
      <w:r w:rsidRPr="00AB6604">
        <w:rPr>
          <w:lang w:eastAsia="en-US"/>
        </w:rPr>
        <w:t xml:space="preserve"> not have the same degree of cost available.</w:t>
      </w:r>
    </w:p>
    <w:p w14:paraId="5173667D" w14:textId="77777777" w:rsidR="00752C10" w:rsidRPr="00AB6604" w:rsidRDefault="00752C10" w:rsidP="00B649FD">
      <w:pPr>
        <w:pStyle w:val="BodyText"/>
        <w:rPr>
          <w:lang w:eastAsia="en-US"/>
        </w:rPr>
      </w:pPr>
    </w:p>
    <w:p w14:paraId="2B8812BF" w14:textId="77777777" w:rsidR="00752C10" w:rsidRPr="00AB6604" w:rsidRDefault="00752C10" w:rsidP="00B649FD">
      <w:pPr>
        <w:pStyle w:val="BodyText"/>
        <w:rPr>
          <w:lang w:eastAsia="en-US"/>
        </w:rPr>
        <w:sectPr w:rsidR="00752C10" w:rsidRPr="00AB6604" w:rsidSect="00CE52F3">
          <w:headerReference w:type="default" r:id="rId22"/>
          <w:footerReference w:type="even" r:id="rId23"/>
          <w:footerReference w:type="default" r:id="rId24"/>
          <w:pgSz w:w="11906" w:h="16838"/>
          <w:pgMar w:top="1440" w:right="1440" w:bottom="1702" w:left="1440" w:header="851" w:footer="384" w:gutter="0"/>
          <w:pgNumType w:start="1"/>
          <w:cols w:space="708"/>
          <w:formProt w:val="0"/>
          <w:titlePg/>
          <w:docGrid w:linePitch="360"/>
        </w:sectPr>
      </w:pPr>
    </w:p>
    <w:p w14:paraId="532FA5CC" w14:textId="03DC0A69" w:rsidR="00752C10" w:rsidRPr="00AB6604" w:rsidRDefault="00752C10" w:rsidP="00B649FD">
      <w:pPr>
        <w:pStyle w:val="BodyText"/>
        <w:rPr>
          <w:lang w:eastAsia="en-US"/>
        </w:rPr>
      </w:pPr>
    </w:p>
    <w:p w14:paraId="0713ADE5" w14:textId="755B4C80" w:rsidR="00752C10" w:rsidRPr="00AB6604" w:rsidRDefault="00752C10" w:rsidP="005E2C6A">
      <w:pPr>
        <w:pStyle w:val="Caption"/>
      </w:pPr>
      <w:bookmarkStart w:id="44" w:name="_Ref418611285"/>
      <w:bookmarkStart w:id="45" w:name="_Toc386746928"/>
      <w:bookmarkStart w:id="46" w:name="_Toc418659657"/>
      <w:r w:rsidRPr="00AB6604">
        <w:rPr>
          <w:b w:val="0"/>
        </w:rPr>
        <w:t>Table</w:t>
      </w:r>
      <w:r w:rsidRPr="00AB6604">
        <w:t xml:space="preserve"> </w:t>
      </w:r>
      <w:r w:rsidRPr="00AB6604">
        <w:fldChar w:fldCharType="begin"/>
      </w:r>
      <w:r w:rsidRPr="00AB6604">
        <w:instrText xml:space="preserve"> SEQ Table \* ARABIC </w:instrText>
      </w:r>
      <w:r w:rsidRPr="00AB6604">
        <w:fldChar w:fldCharType="separate"/>
      </w:r>
      <w:r w:rsidR="00B017C4">
        <w:rPr>
          <w:noProof/>
        </w:rPr>
        <w:t>5</w:t>
      </w:r>
      <w:r w:rsidRPr="00AB6604">
        <w:rPr>
          <w:noProof/>
        </w:rPr>
        <w:fldChar w:fldCharType="end"/>
      </w:r>
      <w:bookmarkEnd w:id="44"/>
      <w:r w:rsidRPr="00AB6604">
        <w:t>.</w:t>
      </w:r>
      <w:bookmarkEnd w:id="45"/>
      <w:r w:rsidRPr="00AB6604">
        <w:t>Mechanism main characteristics and cost availability</w:t>
      </w:r>
      <w:bookmarkEnd w:id="46"/>
    </w:p>
    <w:tbl>
      <w:tblPr>
        <w:tblW w:w="0" w:type="auto"/>
        <w:tblInd w:w="250" w:type="dxa"/>
        <w:tblLook w:val="01E0" w:firstRow="1" w:lastRow="1" w:firstColumn="1" w:lastColumn="1" w:noHBand="0" w:noVBand="0"/>
      </w:tblPr>
      <w:tblGrid>
        <w:gridCol w:w="883"/>
        <w:gridCol w:w="1654"/>
        <w:gridCol w:w="850"/>
        <w:gridCol w:w="990"/>
        <w:gridCol w:w="801"/>
        <w:gridCol w:w="1003"/>
        <w:gridCol w:w="1181"/>
        <w:gridCol w:w="1146"/>
        <w:gridCol w:w="1024"/>
        <w:gridCol w:w="4130"/>
      </w:tblGrid>
      <w:tr w:rsidR="00752C10" w:rsidRPr="00AB6604" w14:paraId="6A70A4BD" w14:textId="77777777" w:rsidTr="00752C10">
        <w:tc>
          <w:tcPr>
            <w:tcW w:w="0" w:type="auto"/>
            <w:tcBorders>
              <w:top w:val="single" w:sz="4" w:space="0" w:color="auto"/>
              <w:bottom w:val="single" w:sz="4" w:space="0" w:color="auto"/>
            </w:tcBorders>
            <w:shd w:val="clear" w:color="auto" w:fill="auto"/>
            <w:vAlign w:val="center"/>
          </w:tcPr>
          <w:p w14:paraId="1902CE9C" w14:textId="77777777" w:rsidR="00752C10" w:rsidRPr="00AB6604" w:rsidRDefault="00752C10" w:rsidP="00752C10">
            <w:pPr>
              <w:spacing w:before="40" w:after="40"/>
              <w:jc w:val="center"/>
              <w:rPr>
                <w:rFonts w:cs="Arial"/>
                <w:b/>
                <w:sz w:val="16"/>
                <w:szCs w:val="16"/>
              </w:rPr>
            </w:pPr>
            <w:r w:rsidRPr="00AB6604">
              <w:rPr>
                <w:rFonts w:cs="Arial"/>
                <w:b/>
                <w:sz w:val="16"/>
                <w:szCs w:val="16"/>
              </w:rPr>
              <w:t>ID</w:t>
            </w:r>
          </w:p>
        </w:tc>
        <w:tc>
          <w:tcPr>
            <w:tcW w:w="1836" w:type="dxa"/>
            <w:tcBorders>
              <w:top w:val="single" w:sz="4" w:space="0" w:color="auto"/>
              <w:bottom w:val="single" w:sz="4" w:space="0" w:color="auto"/>
            </w:tcBorders>
            <w:shd w:val="clear" w:color="auto" w:fill="auto"/>
            <w:vAlign w:val="center"/>
          </w:tcPr>
          <w:p w14:paraId="1BBCF4CA" w14:textId="77777777" w:rsidR="00752C10" w:rsidRPr="00AB6604" w:rsidRDefault="00752C10" w:rsidP="00752C10">
            <w:pPr>
              <w:spacing w:before="40" w:after="40"/>
              <w:jc w:val="center"/>
              <w:rPr>
                <w:rFonts w:cs="Arial"/>
                <w:b/>
                <w:sz w:val="16"/>
                <w:szCs w:val="16"/>
              </w:rPr>
            </w:pPr>
            <w:r w:rsidRPr="00AB6604">
              <w:rPr>
                <w:rFonts w:cs="Arial"/>
                <w:b/>
                <w:sz w:val="16"/>
                <w:szCs w:val="16"/>
              </w:rPr>
              <w:t>Description</w:t>
            </w:r>
          </w:p>
        </w:tc>
        <w:tc>
          <w:tcPr>
            <w:tcW w:w="816" w:type="dxa"/>
            <w:tcBorders>
              <w:top w:val="single" w:sz="4" w:space="0" w:color="auto"/>
              <w:bottom w:val="single" w:sz="4" w:space="0" w:color="auto"/>
            </w:tcBorders>
            <w:vAlign w:val="center"/>
          </w:tcPr>
          <w:p w14:paraId="3B07B31D" w14:textId="77777777" w:rsidR="00752C10" w:rsidRPr="00AB6604" w:rsidRDefault="00752C10" w:rsidP="00752C10">
            <w:pPr>
              <w:spacing w:before="40" w:after="40"/>
              <w:jc w:val="center"/>
              <w:rPr>
                <w:rFonts w:cs="Arial"/>
                <w:b/>
                <w:sz w:val="16"/>
                <w:szCs w:val="16"/>
              </w:rPr>
            </w:pPr>
            <w:r w:rsidRPr="00AB6604">
              <w:rPr>
                <w:rFonts w:cs="Arial"/>
                <w:b/>
                <w:sz w:val="16"/>
                <w:szCs w:val="16"/>
              </w:rPr>
              <w:t>(A)dv. /(B)asic</w:t>
            </w:r>
            <w:r w:rsidRPr="00AB6604">
              <w:rPr>
                <w:rFonts w:cs="Arial"/>
                <w:b/>
                <w:sz w:val="16"/>
                <w:szCs w:val="16"/>
                <w:vertAlign w:val="superscript"/>
              </w:rPr>
              <w:t>1</w:t>
            </w:r>
          </w:p>
        </w:tc>
        <w:tc>
          <w:tcPr>
            <w:tcW w:w="1010" w:type="dxa"/>
            <w:tcBorders>
              <w:top w:val="single" w:sz="4" w:space="0" w:color="auto"/>
              <w:bottom w:val="single" w:sz="4" w:space="0" w:color="auto"/>
            </w:tcBorders>
            <w:shd w:val="clear" w:color="auto" w:fill="auto"/>
            <w:vAlign w:val="center"/>
          </w:tcPr>
          <w:p w14:paraId="316F2F2F" w14:textId="77777777" w:rsidR="00752C10" w:rsidRPr="00AB6604" w:rsidRDefault="00752C10" w:rsidP="00752C10">
            <w:pPr>
              <w:spacing w:before="40" w:after="40"/>
              <w:jc w:val="center"/>
              <w:rPr>
                <w:rFonts w:cs="Arial"/>
                <w:b/>
                <w:sz w:val="16"/>
                <w:szCs w:val="16"/>
              </w:rPr>
            </w:pPr>
            <w:r w:rsidRPr="00AB6604">
              <w:rPr>
                <w:rFonts w:cs="Arial"/>
                <w:b/>
                <w:sz w:val="16"/>
                <w:szCs w:val="16"/>
              </w:rPr>
              <w:t>(S)ingle / (P)</w:t>
            </w:r>
            <w:proofErr w:type="spellStart"/>
            <w:r w:rsidRPr="00AB6604">
              <w:rPr>
                <w:rFonts w:cs="Arial"/>
                <w:b/>
                <w:sz w:val="16"/>
                <w:szCs w:val="16"/>
              </w:rPr>
              <w:t>ackage</w:t>
            </w:r>
            <w:proofErr w:type="spellEnd"/>
          </w:p>
        </w:tc>
        <w:tc>
          <w:tcPr>
            <w:tcW w:w="836" w:type="dxa"/>
            <w:tcBorders>
              <w:top w:val="single" w:sz="4" w:space="0" w:color="auto"/>
              <w:bottom w:val="single" w:sz="4" w:space="0" w:color="auto"/>
            </w:tcBorders>
            <w:vAlign w:val="center"/>
          </w:tcPr>
          <w:p w14:paraId="1171FB23" w14:textId="77777777" w:rsidR="00752C10" w:rsidRPr="00AB6604" w:rsidRDefault="00752C10" w:rsidP="00752C10">
            <w:pPr>
              <w:spacing w:before="40" w:after="40"/>
              <w:jc w:val="center"/>
              <w:rPr>
                <w:rFonts w:cs="Arial"/>
                <w:b/>
                <w:sz w:val="16"/>
                <w:szCs w:val="16"/>
              </w:rPr>
            </w:pPr>
            <w:r w:rsidRPr="00AB6604">
              <w:rPr>
                <w:rFonts w:cs="Arial"/>
                <w:b/>
                <w:sz w:val="16"/>
                <w:szCs w:val="16"/>
              </w:rPr>
              <w:t>Flight phase</w:t>
            </w:r>
          </w:p>
        </w:tc>
        <w:tc>
          <w:tcPr>
            <w:tcW w:w="1026" w:type="dxa"/>
            <w:tcBorders>
              <w:top w:val="single" w:sz="4" w:space="0" w:color="auto"/>
              <w:bottom w:val="single" w:sz="4" w:space="0" w:color="auto"/>
            </w:tcBorders>
          </w:tcPr>
          <w:p w14:paraId="5CBC381E" w14:textId="77777777" w:rsidR="00752C10" w:rsidRPr="00AB6604" w:rsidRDefault="00752C10" w:rsidP="00752C10">
            <w:pPr>
              <w:spacing w:before="40" w:after="40"/>
              <w:jc w:val="center"/>
              <w:rPr>
                <w:rFonts w:cs="Arial"/>
                <w:b/>
                <w:sz w:val="16"/>
                <w:szCs w:val="16"/>
              </w:rPr>
            </w:pPr>
            <w:r w:rsidRPr="00AB6604">
              <w:rPr>
                <w:rFonts w:cs="Arial"/>
                <w:b/>
                <w:sz w:val="16"/>
                <w:szCs w:val="16"/>
              </w:rPr>
              <w:t>Type (T)</w:t>
            </w:r>
            <w:proofErr w:type="spellStart"/>
            <w:r w:rsidRPr="00AB6604">
              <w:rPr>
                <w:rFonts w:cs="Arial"/>
                <w:b/>
                <w:sz w:val="16"/>
                <w:szCs w:val="16"/>
              </w:rPr>
              <w:t>echnol</w:t>
            </w:r>
            <w:proofErr w:type="spellEnd"/>
            <w:r w:rsidRPr="00AB6604">
              <w:rPr>
                <w:rFonts w:cs="Arial"/>
                <w:b/>
                <w:sz w:val="16"/>
                <w:szCs w:val="16"/>
              </w:rPr>
              <w:t>. (P)</w:t>
            </w:r>
            <w:proofErr w:type="spellStart"/>
            <w:r w:rsidRPr="00AB6604">
              <w:rPr>
                <w:rFonts w:cs="Arial"/>
                <w:b/>
                <w:sz w:val="16"/>
                <w:szCs w:val="16"/>
              </w:rPr>
              <w:t>roced</w:t>
            </w:r>
            <w:proofErr w:type="spellEnd"/>
            <w:r w:rsidRPr="00AB6604">
              <w:rPr>
                <w:rFonts w:cs="Arial"/>
                <w:b/>
                <w:sz w:val="16"/>
                <w:szCs w:val="16"/>
              </w:rPr>
              <w:t>. (R)</w:t>
            </w:r>
            <w:proofErr w:type="spellStart"/>
            <w:r w:rsidRPr="00AB6604">
              <w:rPr>
                <w:rFonts w:cs="Arial"/>
                <w:b/>
                <w:sz w:val="16"/>
                <w:szCs w:val="16"/>
              </w:rPr>
              <w:t>egul</w:t>
            </w:r>
            <w:proofErr w:type="spellEnd"/>
            <w:r w:rsidRPr="00AB6604">
              <w:rPr>
                <w:rFonts w:cs="Arial"/>
                <w:b/>
                <w:sz w:val="16"/>
                <w:szCs w:val="16"/>
              </w:rPr>
              <w:t>.</w:t>
            </w:r>
          </w:p>
        </w:tc>
        <w:tc>
          <w:tcPr>
            <w:tcW w:w="1243" w:type="dxa"/>
            <w:tcBorders>
              <w:top w:val="single" w:sz="4" w:space="0" w:color="auto"/>
              <w:bottom w:val="single" w:sz="4" w:space="0" w:color="auto"/>
            </w:tcBorders>
          </w:tcPr>
          <w:p w14:paraId="3BC1BEE6" w14:textId="77777777" w:rsidR="00752C10" w:rsidRPr="00AB6604" w:rsidRDefault="00752C10" w:rsidP="00752C10">
            <w:pPr>
              <w:spacing w:before="40" w:after="40"/>
              <w:jc w:val="center"/>
              <w:rPr>
                <w:rFonts w:cs="Arial"/>
                <w:b/>
                <w:sz w:val="16"/>
                <w:szCs w:val="16"/>
              </w:rPr>
            </w:pPr>
            <w:r w:rsidRPr="00AB6604">
              <w:rPr>
                <w:rFonts w:cs="Arial"/>
                <w:b/>
                <w:sz w:val="16"/>
                <w:szCs w:val="16"/>
              </w:rPr>
              <w:t>Modelling potential</w:t>
            </w:r>
          </w:p>
        </w:tc>
        <w:tc>
          <w:tcPr>
            <w:tcW w:w="1161" w:type="dxa"/>
            <w:tcBorders>
              <w:top w:val="single" w:sz="4" w:space="0" w:color="auto"/>
              <w:bottom w:val="single" w:sz="4" w:space="0" w:color="auto"/>
            </w:tcBorders>
          </w:tcPr>
          <w:p w14:paraId="12C55BE4" w14:textId="77777777" w:rsidR="00752C10" w:rsidRPr="00AB6604" w:rsidRDefault="00752C10" w:rsidP="00752C10">
            <w:pPr>
              <w:spacing w:before="40" w:after="40"/>
              <w:jc w:val="center"/>
              <w:rPr>
                <w:rFonts w:cs="Arial"/>
                <w:b/>
                <w:sz w:val="16"/>
                <w:szCs w:val="16"/>
              </w:rPr>
            </w:pPr>
            <w:r w:rsidRPr="00AB6604">
              <w:rPr>
                <w:rFonts w:cs="Arial"/>
                <w:b/>
                <w:sz w:val="16"/>
                <w:szCs w:val="16"/>
              </w:rPr>
              <w:t>Stakeholder</w:t>
            </w:r>
          </w:p>
        </w:tc>
        <w:tc>
          <w:tcPr>
            <w:tcW w:w="1041" w:type="dxa"/>
            <w:tcBorders>
              <w:top w:val="single" w:sz="4" w:space="0" w:color="auto"/>
              <w:bottom w:val="single" w:sz="4" w:space="0" w:color="auto"/>
            </w:tcBorders>
          </w:tcPr>
          <w:p w14:paraId="3863079B" w14:textId="77777777" w:rsidR="00752C10" w:rsidRPr="00AB6604" w:rsidRDefault="00752C10" w:rsidP="00752C10">
            <w:pPr>
              <w:spacing w:before="40" w:after="40"/>
              <w:jc w:val="center"/>
              <w:rPr>
                <w:rFonts w:cs="Arial"/>
                <w:b/>
                <w:sz w:val="16"/>
                <w:szCs w:val="16"/>
              </w:rPr>
            </w:pPr>
            <w:r w:rsidRPr="00AB6604">
              <w:rPr>
                <w:rFonts w:cs="Arial"/>
                <w:b/>
                <w:sz w:val="16"/>
                <w:szCs w:val="16"/>
              </w:rPr>
              <w:t xml:space="preserve">Poss. diff. </w:t>
            </w:r>
            <w:proofErr w:type="spellStart"/>
            <w:r w:rsidRPr="00AB6604">
              <w:rPr>
                <w:rFonts w:cs="Arial"/>
                <w:b/>
                <w:sz w:val="16"/>
                <w:szCs w:val="16"/>
              </w:rPr>
              <w:t>stakehold</w:t>
            </w:r>
            <w:proofErr w:type="spellEnd"/>
            <w:r w:rsidRPr="00AB6604">
              <w:rPr>
                <w:rFonts w:cs="Arial"/>
                <w:b/>
                <w:sz w:val="16"/>
                <w:szCs w:val="16"/>
              </w:rPr>
              <w:t>.</w:t>
            </w:r>
          </w:p>
        </w:tc>
        <w:tc>
          <w:tcPr>
            <w:tcW w:w="7200" w:type="dxa"/>
            <w:tcBorders>
              <w:top w:val="single" w:sz="4" w:space="0" w:color="auto"/>
              <w:bottom w:val="single" w:sz="4" w:space="0" w:color="auto"/>
            </w:tcBorders>
          </w:tcPr>
          <w:p w14:paraId="4A278D9D" w14:textId="77777777" w:rsidR="00752C10" w:rsidRPr="00AB6604" w:rsidRDefault="00752C10" w:rsidP="00752C10">
            <w:pPr>
              <w:spacing w:before="40" w:after="40"/>
              <w:jc w:val="center"/>
              <w:rPr>
                <w:rFonts w:cs="Arial"/>
                <w:b/>
                <w:sz w:val="16"/>
                <w:szCs w:val="16"/>
              </w:rPr>
            </w:pPr>
            <w:r w:rsidRPr="00AB6604">
              <w:rPr>
                <w:rFonts w:cs="Arial"/>
                <w:b/>
                <w:sz w:val="16"/>
                <w:szCs w:val="16"/>
              </w:rPr>
              <w:t>Costs</w:t>
            </w:r>
          </w:p>
        </w:tc>
      </w:tr>
      <w:tr w:rsidR="00752C10" w:rsidRPr="00AB6604" w14:paraId="0ACDFFBC" w14:textId="77777777" w:rsidTr="00752C10">
        <w:trPr>
          <w:trHeight w:val="20"/>
        </w:trPr>
        <w:tc>
          <w:tcPr>
            <w:tcW w:w="0" w:type="auto"/>
            <w:shd w:val="clear" w:color="auto" w:fill="EAF1DD" w:themeFill="accent3" w:themeFillTint="33"/>
          </w:tcPr>
          <w:p w14:paraId="7E6CC54B"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MEC.020</w:t>
            </w:r>
          </w:p>
        </w:tc>
        <w:tc>
          <w:tcPr>
            <w:tcW w:w="1836" w:type="dxa"/>
            <w:shd w:val="clear" w:color="auto" w:fill="EAF1DD" w:themeFill="accent3" w:themeFillTint="33"/>
          </w:tcPr>
          <w:p w14:paraId="2DD9B7E5"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Airlines adding more buffer to schedule</w:t>
            </w:r>
          </w:p>
        </w:tc>
        <w:tc>
          <w:tcPr>
            <w:tcW w:w="816" w:type="dxa"/>
            <w:shd w:val="clear" w:color="auto" w:fill="EAF1DD" w:themeFill="accent3" w:themeFillTint="33"/>
          </w:tcPr>
          <w:p w14:paraId="1470AA61"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B</w:t>
            </w:r>
          </w:p>
        </w:tc>
        <w:tc>
          <w:tcPr>
            <w:tcW w:w="1010" w:type="dxa"/>
            <w:shd w:val="clear" w:color="auto" w:fill="EAF1DD" w:themeFill="accent3" w:themeFillTint="33"/>
          </w:tcPr>
          <w:p w14:paraId="41450B14"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S</w:t>
            </w:r>
          </w:p>
        </w:tc>
        <w:tc>
          <w:tcPr>
            <w:tcW w:w="836" w:type="dxa"/>
            <w:shd w:val="clear" w:color="auto" w:fill="EAF1DD" w:themeFill="accent3" w:themeFillTint="33"/>
          </w:tcPr>
          <w:p w14:paraId="10C6CED1"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Gate / Route</w:t>
            </w:r>
          </w:p>
        </w:tc>
        <w:tc>
          <w:tcPr>
            <w:tcW w:w="1026" w:type="dxa"/>
            <w:shd w:val="clear" w:color="auto" w:fill="EAF1DD" w:themeFill="accent3" w:themeFillTint="33"/>
          </w:tcPr>
          <w:p w14:paraId="35F8E585"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P</w:t>
            </w:r>
          </w:p>
        </w:tc>
        <w:tc>
          <w:tcPr>
            <w:tcW w:w="1243" w:type="dxa"/>
            <w:shd w:val="clear" w:color="auto" w:fill="EAF1DD" w:themeFill="accent3" w:themeFillTint="33"/>
          </w:tcPr>
          <w:p w14:paraId="2889DEA2"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Marcro-level</w:t>
            </w:r>
          </w:p>
        </w:tc>
        <w:tc>
          <w:tcPr>
            <w:tcW w:w="1161" w:type="dxa"/>
            <w:shd w:val="clear" w:color="auto" w:fill="EAF1DD" w:themeFill="accent3" w:themeFillTint="33"/>
          </w:tcPr>
          <w:p w14:paraId="4C2EB2FC"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Airline</w:t>
            </w:r>
          </w:p>
        </w:tc>
        <w:tc>
          <w:tcPr>
            <w:tcW w:w="1041" w:type="dxa"/>
            <w:shd w:val="clear" w:color="auto" w:fill="EAF1DD" w:themeFill="accent3" w:themeFillTint="33"/>
          </w:tcPr>
          <w:p w14:paraId="369547FC"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sym w:font="Wingdings" w:char="F0FC"/>
            </w:r>
          </w:p>
        </w:tc>
        <w:tc>
          <w:tcPr>
            <w:tcW w:w="7200" w:type="dxa"/>
            <w:shd w:val="clear" w:color="auto" w:fill="EAF1DD" w:themeFill="accent3" w:themeFillTint="33"/>
          </w:tcPr>
          <w:p w14:paraId="17F7719B" w14:textId="77777777" w:rsidR="00752C10" w:rsidRPr="00AB6604" w:rsidRDefault="00752C10" w:rsidP="00752C10">
            <w:pPr>
              <w:spacing w:before="40" w:after="40"/>
              <w:jc w:val="both"/>
              <w:rPr>
                <w:rFonts w:cs="Arial"/>
                <w:noProof/>
                <w:sz w:val="16"/>
                <w:szCs w:val="16"/>
                <w:lang w:eastAsia="en-US"/>
              </w:rPr>
            </w:pPr>
            <w:r w:rsidRPr="00AB6604">
              <w:rPr>
                <w:rFonts w:cs="Arial"/>
                <w:noProof/>
                <w:sz w:val="16"/>
                <w:szCs w:val="16"/>
                <w:lang w:eastAsia="en-US"/>
              </w:rPr>
              <w:t>Deliverable 1.2.</w:t>
            </w:r>
          </w:p>
        </w:tc>
      </w:tr>
      <w:tr w:rsidR="00752C10" w:rsidRPr="00AB6604" w14:paraId="5B26A47F" w14:textId="77777777" w:rsidTr="00752C10">
        <w:trPr>
          <w:trHeight w:val="20"/>
        </w:trPr>
        <w:tc>
          <w:tcPr>
            <w:tcW w:w="0" w:type="auto"/>
            <w:shd w:val="clear" w:color="auto" w:fill="EAF1DD" w:themeFill="accent3" w:themeFillTint="33"/>
            <w:vAlign w:val="center"/>
          </w:tcPr>
          <w:p w14:paraId="1BD87A29"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MEC.021</w:t>
            </w:r>
          </w:p>
        </w:tc>
        <w:tc>
          <w:tcPr>
            <w:tcW w:w="1836" w:type="dxa"/>
            <w:shd w:val="clear" w:color="auto" w:fill="EAF1DD" w:themeFill="accent3" w:themeFillTint="33"/>
            <w:vAlign w:val="center"/>
          </w:tcPr>
          <w:p w14:paraId="5AD32679"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Increasing ATCO hours in selected sectors</w:t>
            </w:r>
          </w:p>
        </w:tc>
        <w:tc>
          <w:tcPr>
            <w:tcW w:w="816" w:type="dxa"/>
            <w:shd w:val="clear" w:color="auto" w:fill="EAF1DD" w:themeFill="accent3" w:themeFillTint="33"/>
            <w:vAlign w:val="center"/>
          </w:tcPr>
          <w:p w14:paraId="7177D6E8"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B</w:t>
            </w:r>
          </w:p>
        </w:tc>
        <w:tc>
          <w:tcPr>
            <w:tcW w:w="1010" w:type="dxa"/>
            <w:shd w:val="clear" w:color="auto" w:fill="EAF1DD" w:themeFill="accent3" w:themeFillTint="33"/>
            <w:vAlign w:val="center"/>
          </w:tcPr>
          <w:p w14:paraId="1D7C7227"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S</w:t>
            </w:r>
          </w:p>
        </w:tc>
        <w:tc>
          <w:tcPr>
            <w:tcW w:w="836" w:type="dxa"/>
            <w:shd w:val="clear" w:color="auto" w:fill="EAF1DD" w:themeFill="accent3" w:themeFillTint="33"/>
            <w:vAlign w:val="center"/>
          </w:tcPr>
          <w:p w14:paraId="4A33FCFD"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Gate/ Route</w:t>
            </w:r>
          </w:p>
        </w:tc>
        <w:tc>
          <w:tcPr>
            <w:tcW w:w="1026" w:type="dxa"/>
            <w:shd w:val="clear" w:color="auto" w:fill="EAF1DD" w:themeFill="accent3" w:themeFillTint="33"/>
            <w:vAlign w:val="center"/>
          </w:tcPr>
          <w:p w14:paraId="477D3FF0"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P</w:t>
            </w:r>
          </w:p>
        </w:tc>
        <w:tc>
          <w:tcPr>
            <w:tcW w:w="1243" w:type="dxa"/>
            <w:shd w:val="clear" w:color="auto" w:fill="EAF1DD" w:themeFill="accent3" w:themeFillTint="33"/>
            <w:vAlign w:val="center"/>
          </w:tcPr>
          <w:p w14:paraId="2B0AC5B6"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Micro-level</w:t>
            </w:r>
          </w:p>
        </w:tc>
        <w:tc>
          <w:tcPr>
            <w:tcW w:w="1161" w:type="dxa"/>
            <w:shd w:val="clear" w:color="auto" w:fill="EAF1DD" w:themeFill="accent3" w:themeFillTint="33"/>
            <w:vAlign w:val="center"/>
          </w:tcPr>
          <w:p w14:paraId="574FA3B1"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ANSP</w:t>
            </w:r>
          </w:p>
        </w:tc>
        <w:tc>
          <w:tcPr>
            <w:tcW w:w="1041" w:type="dxa"/>
            <w:shd w:val="clear" w:color="auto" w:fill="EAF1DD" w:themeFill="accent3" w:themeFillTint="33"/>
            <w:vAlign w:val="center"/>
          </w:tcPr>
          <w:p w14:paraId="2547AF92"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sym w:font="Wingdings" w:char="F0FC"/>
            </w:r>
          </w:p>
        </w:tc>
        <w:tc>
          <w:tcPr>
            <w:tcW w:w="7200" w:type="dxa"/>
            <w:shd w:val="clear" w:color="auto" w:fill="EAF1DD" w:themeFill="accent3" w:themeFillTint="33"/>
            <w:vAlign w:val="center"/>
          </w:tcPr>
          <w:p w14:paraId="4A272797" w14:textId="77777777" w:rsidR="00752C10" w:rsidRPr="00AB6604" w:rsidRDefault="00752C10" w:rsidP="00752C10">
            <w:pPr>
              <w:spacing w:before="40" w:after="40"/>
              <w:jc w:val="both"/>
              <w:rPr>
                <w:rFonts w:cs="Arial"/>
                <w:noProof/>
                <w:sz w:val="16"/>
                <w:szCs w:val="16"/>
                <w:lang w:eastAsia="en-US"/>
              </w:rPr>
            </w:pPr>
            <w:r w:rsidRPr="00AB6604">
              <w:rPr>
                <w:rFonts w:cs="Arial"/>
                <w:noProof/>
                <w:sz w:val="16"/>
                <w:szCs w:val="16"/>
                <w:lang w:eastAsia="en-US"/>
              </w:rPr>
              <w:t>Deliverable 1.2 and ACE reports.</w:t>
            </w:r>
          </w:p>
        </w:tc>
      </w:tr>
      <w:tr w:rsidR="00752C10" w:rsidRPr="00AB6604" w14:paraId="42F65999" w14:textId="77777777" w:rsidTr="00752C10">
        <w:trPr>
          <w:trHeight w:val="20"/>
        </w:trPr>
        <w:tc>
          <w:tcPr>
            <w:tcW w:w="0" w:type="auto"/>
            <w:shd w:val="clear" w:color="auto" w:fill="EAF1DD" w:themeFill="accent3" w:themeFillTint="33"/>
            <w:vAlign w:val="center"/>
          </w:tcPr>
          <w:p w14:paraId="74817167"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MEC.019</w:t>
            </w:r>
          </w:p>
        </w:tc>
        <w:tc>
          <w:tcPr>
            <w:tcW w:w="1836" w:type="dxa"/>
            <w:shd w:val="clear" w:color="auto" w:fill="EAF1DD" w:themeFill="accent3" w:themeFillTint="33"/>
            <w:vAlign w:val="center"/>
          </w:tcPr>
          <w:p w14:paraId="24E87162"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Changes to airline passenger reaccommodation policies</w:t>
            </w:r>
          </w:p>
        </w:tc>
        <w:tc>
          <w:tcPr>
            <w:tcW w:w="816" w:type="dxa"/>
            <w:shd w:val="clear" w:color="auto" w:fill="EAF1DD" w:themeFill="accent3" w:themeFillTint="33"/>
            <w:vAlign w:val="center"/>
          </w:tcPr>
          <w:p w14:paraId="045284E9"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B</w:t>
            </w:r>
          </w:p>
        </w:tc>
        <w:tc>
          <w:tcPr>
            <w:tcW w:w="1010" w:type="dxa"/>
            <w:shd w:val="clear" w:color="auto" w:fill="EAF1DD" w:themeFill="accent3" w:themeFillTint="33"/>
            <w:vAlign w:val="center"/>
          </w:tcPr>
          <w:p w14:paraId="6CC19CFC"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S</w:t>
            </w:r>
          </w:p>
        </w:tc>
        <w:tc>
          <w:tcPr>
            <w:tcW w:w="836" w:type="dxa"/>
            <w:shd w:val="clear" w:color="auto" w:fill="EAF1DD" w:themeFill="accent3" w:themeFillTint="33"/>
            <w:vAlign w:val="center"/>
          </w:tcPr>
          <w:p w14:paraId="5AB04E2E"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Gate</w:t>
            </w:r>
          </w:p>
        </w:tc>
        <w:tc>
          <w:tcPr>
            <w:tcW w:w="1026" w:type="dxa"/>
            <w:shd w:val="clear" w:color="auto" w:fill="EAF1DD" w:themeFill="accent3" w:themeFillTint="33"/>
            <w:vAlign w:val="center"/>
          </w:tcPr>
          <w:p w14:paraId="38B4246F"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P, R</w:t>
            </w:r>
          </w:p>
        </w:tc>
        <w:tc>
          <w:tcPr>
            <w:tcW w:w="1243" w:type="dxa"/>
            <w:shd w:val="clear" w:color="auto" w:fill="EAF1DD" w:themeFill="accent3" w:themeFillTint="33"/>
            <w:vAlign w:val="center"/>
          </w:tcPr>
          <w:p w14:paraId="71E69B7A"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Macro-level, ABM</w:t>
            </w:r>
          </w:p>
        </w:tc>
        <w:tc>
          <w:tcPr>
            <w:tcW w:w="1161" w:type="dxa"/>
            <w:shd w:val="clear" w:color="auto" w:fill="EAF1DD" w:themeFill="accent3" w:themeFillTint="33"/>
            <w:vAlign w:val="center"/>
          </w:tcPr>
          <w:p w14:paraId="36E77967"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Airline</w:t>
            </w:r>
          </w:p>
        </w:tc>
        <w:tc>
          <w:tcPr>
            <w:tcW w:w="1041" w:type="dxa"/>
            <w:shd w:val="clear" w:color="auto" w:fill="EAF1DD" w:themeFill="accent3" w:themeFillTint="33"/>
            <w:vAlign w:val="center"/>
          </w:tcPr>
          <w:p w14:paraId="6929356A"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sym w:font="Wingdings" w:char="F0FC"/>
            </w:r>
          </w:p>
        </w:tc>
        <w:tc>
          <w:tcPr>
            <w:tcW w:w="7200" w:type="dxa"/>
            <w:shd w:val="clear" w:color="auto" w:fill="EAF1DD" w:themeFill="accent3" w:themeFillTint="33"/>
            <w:vAlign w:val="center"/>
          </w:tcPr>
          <w:p w14:paraId="6CF30AE8" w14:textId="77777777" w:rsidR="00752C10" w:rsidRPr="00AB6604" w:rsidRDefault="00752C10" w:rsidP="00752C10">
            <w:pPr>
              <w:spacing w:before="40" w:after="40"/>
              <w:jc w:val="both"/>
              <w:rPr>
                <w:rFonts w:cs="Arial"/>
                <w:noProof/>
                <w:sz w:val="16"/>
                <w:szCs w:val="16"/>
                <w:lang w:eastAsia="en-US"/>
              </w:rPr>
            </w:pPr>
            <w:r w:rsidRPr="00AB6604">
              <w:rPr>
                <w:rFonts w:cs="Arial"/>
                <w:noProof/>
                <w:sz w:val="16"/>
                <w:szCs w:val="16"/>
                <w:lang w:eastAsia="en-US"/>
              </w:rPr>
              <w:t>Systems needed identified. It might require to interact with uses to get costs.</w:t>
            </w:r>
          </w:p>
        </w:tc>
      </w:tr>
      <w:tr w:rsidR="00752C10" w:rsidRPr="00AB6604" w14:paraId="7CD8E4B5" w14:textId="77777777" w:rsidTr="00752C10">
        <w:trPr>
          <w:trHeight w:val="20"/>
        </w:trPr>
        <w:tc>
          <w:tcPr>
            <w:tcW w:w="0" w:type="auto"/>
            <w:shd w:val="clear" w:color="auto" w:fill="EAF1DD" w:themeFill="accent3" w:themeFillTint="33"/>
            <w:vAlign w:val="center"/>
          </w:tcPr>
          <w:p w14:paraId="7FD80B09"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MEC.014</w:t>
            </w:r>
          </w:p>
        </w:tc>
        <w:tc>
          <w:tcPr>
            <w:tcW w:w="1836" w:type="dxa"/>
            <w:shd w:val="clear" w:color="auto" w:fill="EAF1DD" w:themeFill="accent3" w:themeFillTint="33"/>
            <w:vAlign w:val="center"/>
          </w:tcPr>
          <w:p w14:paraId="1E2C4AEA"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Dynamic cost indexing</w:t>
            </w:r>
          </w:p>
        </w:tc>
        <w:tc>
          <w:tcPr>
            <w:tcW w:w="816" w:type="dxa"/>
            <w:shd w:val="clear" w:color="auto" w:fill="EAF1DD" w:themeFill="accent3" w:themeFillTint="33"/>
            <w:vAlign w:val="center"/>
          </w:tcPr>
          <w:p w14:paraId="2442A30A"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A</w:t>
            </w:r>
          </w:p>
        </w:tc>
        <w:tc>
          <w:tcPr>
            <w:tcW w:w="1010" w:type="dxa"/>
            <w:shd w:val="clear" w:color="auto" w:fill="EAF1DD" w:themeFill="accent3" w:themeFillTint="33"/>
            <w:vAlign w:val="center"/>
          </w:tcPr>
          <w:p w14:paraId="2B757AAB"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S</w:t>
            </w:r>
          </w:p>
        </w:tc>
        <w:tc>
          <w:tcPr>
            <w:tcW w:w="836" w:type="dxa"/>
            <w:shd w:val="clear" w:color="auto" w:fill="EAF1DD" w:themeFill="accent3" w:themeFillTint="33"/>
            <w:vAlign w:val="center"/>
          </w:tcPr>
          <w:p w14:paraId="54EFC943"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Route</w:t>
            </w:r>
          </w:p>
        </w:tc>
        <w:tc>
          <w:tcPr>
            <w:tcW w:w="1026" w:type="dxa"/>
            <w:shd w:val="clear" w:color="auto" w:fill="EAF1DD" w:themeFill="accent3" w:themeFillTint="33"/>
            <w:vAlign w:val="center"/>
          </w:tcPr>
          <w:p w14:paraId="0E08F2B3"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P</w:t>
            </w:r>
          </w:p>
        </w:tc>
        <w:tc>
          <w:tcPr>
            <w:tcW w:w="1243" w:type="dxa"/>
            <w:shd w:val="clear" w:color="auto" w:fill="EAF1DD" w:themeFill="accent3" w:themeFillTint="33"/>
            <w:vAlign w:val="center"/>
          </w:tcPr>
          <w:p w14:paraId="08536AF6"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ABM</w:t>
            </w:r>
          </w:p>
        </w:tc>
        <w:tc>
          <w:tcPr>
            <w:tcW w:w="1161" w:type="dxa"/>
            <w:shd w:val="clear" w:color="auto" w:fill="EAF1DD" w:themeFill="accent3" w:themeFillTint="33"/>
            <w:vAlign w:val="center"/>
          </w:tcPr>
          <w:p w14:paraId="033B201C"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ANSP</w:t>
            </w:r>
          </w:p>
        </w:tc>
        <w:tc>
          <w:tcPr>
            <w:tcW w:w="1041" w:type="dxa"/>
            <w:shd w:val="clear" w:color="auto" w:fill="EAF1DD" w:themeFill="accent3" w:themeFillTint="33"/>
            <w:vAlign w:val="center"/>
          </w:tcPr>
          <w:p w14:paraId="0E4B8341"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sym w:font="Wingdings" w:char="F0FC"/>
            </w:r>
          </w:p>
        </w:tc>
        <w:tc>
          <w:tcPr>
            <w:tcW w:w="7200" w:type="dxa"/>
            <w:shd w:val="clear" w:color="auto" w:fill="EAF1DD" w:themeFill="accent3" w:themeFillTint="33"/>
            <w:vAlign w:val="center"/>
          </w:tcPr>
          <w:p w14:paraId="01F7071F" w14:textId="77777777" w:rsidR="00752C10" w:rsidRPr="00AB6604" w:rsidRDefault="00752C10" w:rsidP="00752C10">
            <w:pPr>
              <w:spacing w:before="40" w:after="40"/>
              <w:jc w:val="both"/>
              <w:rPr>
                <w:rFonts w:cs="Arial"/>
                <w:noProof/>
                <w:sz w:val="16"/>
                <w:szCs w:val="16"/>
                <w:lang w:eastAsia="en-US"/>
              </w:rPr>
            </w:pPr>
            <w:r w:rsidRPr="00AB6604">
              <w:rPr>
                <w:rFonts w:cs="Arial"/>
                <w:noProof/>
                <w:sz w:val="16"/>
                <w:szCs w:val="16"/>
                <w:lang w:eastAsia="en-US"/>
              </w:rPr>
              <w:t>Systems needed identified. It might require to interact with uses to get costs.</w:t>
            </w:r>
          </w:p>
        </w:tc>
      </w:tr>
      <w:tr w:rsidR="00752C10" w:rsidRPr="00AB6604" w14:paraId="383A8EE1" w14:textId="77777777" w:rsidTr="00752C10">
        <w:trPr>
          <w:trHeight w:val="20"/>
        </w:trPr>
        <w:tc>
          <w:tcPr>
            <w:tcW w:w="0" w:type="auto"/>
            <w:shd w:val="clear" w:color="auto" w:fill="EAF1DD" w:themeFill="accent3" w:themeFillTint="33"/>
            <w:vAlign w:val="center"/>
          </w:tcPr>
          <w:p w14:paraId="27CAF9A8"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MEC.001</w:t>
            </w:r>
          </w:p>
        </w:tc>
        <w:tc>
          <w:tcPr>
            <w:tcW w:w="1836" w:type="dxa"/>
            <w:shd w:val="clear" w:color="auto" w:fill="EAF1DD" w:themeFill="accent3" w:themeFillTint="33"/>
            <w:vAlign w:val="center"/>
          </w:tcPr>
          <w:p w14:paraId="30D85CDA"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Airport CDM</w:t>
            </w:r>
          </w:p>
        </w:tc>
        <w:tc>
          <w:tcPr>
            <w:tcW w:w="816" w:type="dxa"/>
            <w:shd w:val="clear" w:color="auto" w:fill="EAF1DD" w:themeFill="accent3" w:themeFillTint="33"/>
            <w:vAlign w:val="center"/>
          </w:tcPr>
          <w:p w14:paraId="776EE139"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A</w:t>
            </w:r>
          </w:p>
        </w:tc>
        <w:tc>
          <w:tcPr>
            <w:tcW w:w="1010" w:type="dxa"/>
            <w:shd w:val="clear" w:color="auto" w:fill="EAF1DD" w:themeFill="accent3" w:themeFillTint="33"/>
            <w:vAlign w:val="center"/>
          </w:tcPr>
          <w:p w14:paraId="73C3333A"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P</w:t>
            </w:r>
          </w:p>
        </w:tc>
        <w:tc>
          <w:tcPr>
            <w:tcW w:w="836" w:type="dxa"/>
            <w:shd w:val="clear" w:color="auto" w:fill="EAF1DD" w:themeFill="accent3" w:themeFillTint="33"/>
            <w:vAlign w:val="center"/>
          </w:tcPr>
          <w:p w14:paraId="22912B16"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Gate</w:t>
            </w:r>
          </w:p>
        </w:tc>
        <w:tc>
          <w:tcPr>
            <w:tcW w:w="1026" w:type="dxa"/>
            <w:shd w:val="clear" w:color="auto" w:fill="EAF1DD" w:themeFill="accent3" w:themeFillTint="33"/>
            <w:vAlign w:val="center"/>
          </w:tcPr>
          <w:p w14:paraId="362EBDF0"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T, P</w:t>
            </w:r>
          </w:p>
        </w:tc>
        <w:tc>
          <w:tcPr>
            <w:tcW w:w="1243" w:type="dxa"/>
            <w:shd w:val="clear" w:color="auto" w:fill="EAF1DD" w:themeFill="accent3" w:themeFillTint="33"/>
            <w:vAlign w:val="center"/>
          </w:tcPr>
          <w:p w14:paraId="3A397CF3"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ABM</w:t>
            </w:r>
          </w:p>
        </w:tc>
        <w:tc>
          <w:tcPr>
            <w:tcW w:w="1161" w:type="dxa"/>
            <w:shd w:val="clear" w:color="auto" w:fill="EAF1DD" w:themeFill="accent3" w:themeFillTint="33"/>
            <w:vAlign w:val="center"/>
          </w:tcPr>
          <w:p w14:paraId="4A7B4B2C"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Airport</w:t>
            </w:r>
          </w:p>
        </w:tc>
        <w:tc>
          <w:tcPr>
            <w:tcW w:w="1041" w:type="dxa"/>
            <w:shd w:val="clear" w:color="auto" w:fill="EAF1DD" w:themeFill="accent3" w:themeFillTint="33"/>
            <w:vAlign w:val="center"/>
          </w:tcPr>
          <w:p w14:paraId="76FFA91A"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sym w:font="Wingdings" w:char="F0FC"/>
            </w:r>
          </w:p>
        </w:tc>
        <w:tc>
          <w:tcPr>
            <w:tcW w:w="7200" w:type="dxa"/>
            <w:shd w:val="clear" w:color="auto" w:fill="EAF1DD" w:themeFill="accent3" w:themeFillTint="33"/>
            <w:vAlign w:val="center"/>
          </w:tcPr>
          <w:p w14:paraId="49074DA5" w14:textId="77777777" w:rsidR="00752C10" w:rsidRPr="00AB6604" w:rsidRDefault="00752C10" w:rsidP="00752C10">
            <w:pPr>
              <w:spacing w:before="40" w:after="40"/>
              <w:jc w:val="both"/>
              <w:rPr>
                <w:rFonts w:cs="Arial"/>
                <w:noProof/>
                <w:sz w:val="16"/>
                <w:szCs w:val="16"/>
                <w:lang w:eastAsia="en-US"/>
              </w:rPr>
            </w:pPr>
            <w:r w:rsidRPr="000677B7">
              <w:rPr>
                <w:rFonts w:cs="Arial"/>
                <w:noProof/>
                <w:sz w:val="16"/>
                <w:szCs w:val="16"/>
                <w:lang w:val="fr-FR" w:eastAsia="en-US"/>
              </w:rPr>
              <w:t xml:space="preserve">Information available from Eurocontrol documentation. </w:t>
            </w:r>
            <w:r w:rsidRPr="00AB6604">
              <w:rPr>
                <w:rFonts w:cs="Arial"/>
                <w:noProof/>
                <w:sz w:val="16"/>
                <w:szCs w:val="16"/>
                <w:lang w:eastAsia="en-US"/>
              </w:rPr>
              <w:t>Cost benefit analysis available. It might be difficult to model the benefit of the mechanism.</w:t>
            </w:r>
          </w:p>
        </w:tc>
      </w:tr>
      <w:tr w:rsidR="00752C10" w:rsidRPr="00AB6604" w14:paraId="05F8294C" w14:textId="77777777" w:rsidTr="00752C10">
        <w:trPr>
          <w:trHeight w:val="20"/>
        </w:trPr>
        <w:tc>
          <w:tcPr>
            <w:tcW w:w="0" w:type="auto"/>
            <w:shd w:val="clear" w:color="auto" w:fill="EAF1DD" w:themeFill="accent3" w:themeFillTint="33"/>
            <w:vAlign w:val="center"/>
          </w:tcPr>
          <w:p w14:paraId="398822B5"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MEC.009</w:t>
            </w:r>
          </w:p>
        </w:tc>
        <w:tc>
          <w:tcPr>
            <w:tcW w:w="1836" w:type="dxa"/>
            <w:shd w:val="clear" w:color="auto" w:fill="EAF1DD" w:themeFill="accent3" w:themeFillTint="33"/>
            <w:vAlign w:val="center"/>
          </w:tcPr>
          <w:p w14:paraId="36A852D8"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Investment in new runways</w:t>
            </w:r>
          </w:p>
        </w:tc>
        <w:tc>
          <w:tcPr>
            <w:tcW w:w="816" w:type="dxa"/>
            <w:shd w:val="clear" w:color="auto" w:fill="EAF1DD" w:themeFill="accent3" w:themeFillTint="33"/>
            <w:vAlign w:val="center"/>
          </w:tcPr>
          <w:p w14:paraId="727F012E"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B</w:t>
            </w:r>
          </w:p>
        </w:tc>
        <w:tc>
          <w:tcPr>
            <w:tcW w:w="1010" w:type="dxa"/>
            <w:shd w:val="clear" w:color="auto" w:fill="EAF1DD" w:themeFill="accent3" w:themeFillTint="33"/>
            <w:vAlign w:val="center"/>
          </w:tcPr>
          <w:p w14:paraId="0D5D4450"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S</w:t>
            </w:r>
          </w:p>
        </w:tc>
        <w:tc>
          <w:tcPr>
            <w:tcW w:w="836" w:type="dxa"/>
            <w:shd w:val="clear" w:color="auto" w:fill="EAF1DD" w:themeFill="accent3" w:themeFillTint="33"/>
            <w:vAlign w:val="center"/>
          </w:tcPr>
          <w:p w14:paraId="4E127B9E"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Gate</w:t>
            </w:r>
          </w:p>
        </w:tc>
        <w:tc>
          <w:tcPr>
            <w:tcW w:w="1026" w:type="dxa"/>
            <w:shd w:val="clear" w:color="auto" w:fill="EAF1DD" w:themeFill="accent3" w:themeFillTint="33"/>
            <w:vAlign w:val="center"/>
          </w:tcPr>
          <w:p w14:paraId="361D2BF9"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T</w:t>
            </w:r>
          </w:p>
        </w:tc>
        <w:tc>
          <w:tcPr>
            <w:tcW w:w="1243" w:type="dxa"/>
            <w:shd w:val="clear" w:color="auto" w:fill="EAF1DD" w:themeFill="accent3" w:themeFillTint="33"/>
            <w:vAlign w:val="center"/>
          </w:tcPr>
          <w:p w14:paraId="182CC58D"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Macro or micro level</w:t>
            </w:r>
          </w:p>
        </w:tc>
        <w:tc>
          <w:tcPr>
            <w:tcW w:w="1161" w:type="dxa"/>
            <w:shd w:val="clear" w:color="auto" w:fill="EAF1DD" w:themeFill="accent3" w:themeFillTint="33"/>
            <w:vAlign w:val="center"/>
          </w:tcPr>
          <w:p w14:paraId="08A380C0"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Airport</w:t>
            </w:r>
          </w:p>
        </w:tc>
        <w:tc>
          <w:tcPr>
            <w:tcW w:w="1041" w:type="dxa"/>
            <w:shd w:val="clear" w:color="auto" w:fill="EAF1DD" w:themeFill="accent3" w:themeFillTint="33"/>
            <w:vAlign w:val="center"/>
          </w:tcPr>
          <w:p w14:paraId="038F0704"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sym w:font="Wingdings" w:char="F0FC"/>
            </w:r>
          </w:p>
        </w:tc>
        <w:tc>
          <w:tcPr>
            <w:tcW w:w="7200" w:type="dxa"/>
            <w:shd w:val="clear" w:color="auto" w:fill="EAF1DD" w:themeFill="accent3" w:themeFillTint="33"/>
            <w:vAlign w:val="center"/>
          </w:tcPr>
          <w:p w14:paraId="210CDFF3" w14:textId="77777777" w:rsidR="00752C10" w:rsidRPr="00AB6604" w:rsidRDefault="00752C10" w:rsidP="00752C10">
            <w:pPr>
              <w:spacing w:before="40" w:after="40"/>
              <w:jc w:val="both"/>
              <w:rPr>
                <w:rFonts w:cs="Arial"/>
                <w:noProof/>
                <w:sz w:val="16"/>
                <w:szCs w:val="16"/>
                <w:lang w:eastAsia="en-US"/>
              </w:rPr>
            </w:pPr>
            <w:r w:rsidRPr="00AB6604">
              <w:rPr>
                <w:rFonts w:cs="Arial"/>
                <w:noProof/>
                <w:sz w:val="16"/>
                <w:szCs w:val="16"/>
                <w:lang w:eastAsia="en-US"/>
              </w:rPr>
              <w:t>Information available for different airports; but there is a high variability depending on the location. It is possible to estimate costs for individual airports.</w:t>
            </w:r>
          </w:p>
        </w:tc>
      </w:tr>
      <w:tr w:rsidR="00752C10" w:rsidRPr="00AB6604" w14:paraId="4B96886A" w14:textId="77777777" w:rsidTr="00752C10">
        <w:trPr>
          <w:trHeight w:val="20"/>
        </w:trPr>
        <w:tc>
          <w:tcPr>
            <w:tcW w:w="0" w:type="auto"/>
            <w:shd w:val="clear" w:color="auto" w:fill="EAF1DD" w:themeFill="accent3" w:themeFillTint="33"/>
            <w:vAlign w:val="center"/>
          </w:tcPr>
          <w:p w14:paraId="1C550F0B"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MEC.011</w:t>
            </w:r>
          </w:p>
        </w:tc>
        <w:tc>
          <w:tcPr>
            <w:tcW w:w="1836" w:type="dxa"/>
            <w:shd w:val="clear" w:color="auto" w:fill="EAF1DD" w:themeFill="accent3" w:themeFillTint="33"/>
            <w:vAlign w:val="center"/>
          </w:tcPr>
          <w:p w14:paraId="062EE8F3"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Time-based separation</w:t>
            </w:r>
          </w:p>
        </w:tc>
        <w:tc>
          <w:tcPr>
            <w:tcW w:w="816" w:type="dxa"/>
            <w:shd w:val="clear" w:color="auto" w:fill="EAF1DD" w:themeFill="accent3" w:themeFillTint="33"/>
            <w:vAlign w:val="center"/>
          </w:tcPr>
          <w:p w14:paraId="50AB5E7C"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A</w:t>
            </w:r>
          </w:p>
        </w:tc>
        <w:tc>
          <w:tcPr>
            <w:tcW w:w="1010" w:type="dxa"/>
            <w:shd w:val="clear" w:color="auto" w:fill="EAF1DD" w:themeFill="accent3" w:themeFillTint="33"/>
            <w:vAlign w:val="center"/>
          </w:tcPr>
          <w:p w14:paraId="59549B54"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S</w:t>
            </w:r>
          </w:p>
        </w:tc>
        <w:tc>
          <w:tcPr>
            <w:tcW w:w="836" w:type="dxa"/>
            <w:shd w:val="clear" w:color="auto" w:fill="EAF1DD" w:themeFill="accent3" w:themeFillTint="33"/>
            <w:vAlign w:val="center"/>
          </w:tcPr>
          <w:p w14:paraId="1DD7CF04"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Route</w:t>
            </w:r>
          </w:p>
        </w:tc>
        <w:tc>
          <w:tcPr>
            <w:tcW w:w="1026" w:type="dxa"/>
            <w:shd w:val="clear" w:color="auto" w:fill="EAF1DD" w:themeFill="accent3" w:themeFillTint="33"/>
            <w:vAlign w:val="center"/>
          </w:tcPr>
          <w:p w14:paraId="7B2D9CB3"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T</w:t>
            </w:r>
          </w:p>
        </w:tc>
        <w:tc>
          <w:tcPr>
            <w:tcW w:w="1243" w:type="dxa"/>
            <w:shd w:val="clear" w:color="auto" w:fill="EAF1DD" w:themeFill="accent3" w:themeFillTint="33"/>
            <w:vAlign w:val="center"/>
          </w:tcPr>
          <w:p w14:paraId="1FE16D79"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Not at macro-scale</w:t>
            </w:r>
          </w:p>
        </w:tc>
        <w:tc>
          <w:tcPr>
            <w:tcW w:w="1161" w:type="dxa"/>
            <w:shd w:val="clear" w:color="auto" w:fill="EAF1DD" w:themeFill="accent3" w:themeFillTint="33"/>
            <w:vAlign w:val="center"/>
          </w:tcPr>
          <w:p w14:paraId="26318AC2"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ANSP</w:t>
            </w:r>
          </w:p>
        </w:tc>
        <w:tc>
          <w:tcPr>
            <w:tcW w:w="1041" w:type="dxa"/>
            <w:shd w:val="clear" w:color="auto" w:fill="EAF1DD" w:themeFill="accent3" w:themeFillTint="33"/>
            <w:vAlign w:val="center"/>
          </w:tcPr>
          <w:p w14:paraId="55A4F91C"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sym w:font="Wingdings" w:char="F0FC"/>
            </w:r>
          </w:p>
        </w:tc>
        <w:tc>
          <w:tcPr>
            <w:tcW w:w="7200" w:type="dxa"/>
            <w:shd w:val="clear" w:color="auto" w:fill="EAF1DD" w:themeFill="accent3" w:themeFillTint="33"/>
            <w:vAlign w:val="center"/>
          </w:tcPr>
          <w:p w14:paraId="34F58FB3" w14:textId="77777777" w:rsidR="00752C10" w:rsidRPr="00AB6604" w:rsidRDefault="00752C10" w:rsidP="00752C10">
            <w:pPr>
              <w:spacing w:before="40" w:after="40"/>
              <w:jc w:val="both"/>
              <w:rPr>
                <w:rFonts w:cs="Arial"/>
                <w:noProof/>
                <w:sz w:val="16"/>
                <w:szCs w:val="16"/>
                <w:lang w:eastAsia="en-US"/>
              </w:rPr>
            </w:pPr>
            <w:r w:rsidRPr="00AB6604">
              <w:rPr>
                <w:rFonts w:cs="Arial"/>
                <w:noProof/>
                <w:sz w:val="16"/>
                <w:szCs w:val="16"/>
                <w:lang w:eastAsia="en-US"/>
              </w:rPr>
              <w:t>From the PCP, S-AF 2.3. where TBS is used for final approach. This is related with S-AF2.5.1. Investments available up to 2016. The costs of the implementation (investments) of TBFM by the FAA are available for 2012-2017 plans.</w:t>
            </w:r>
          </w:p>
        </w:tc>
      </w:tr>
      <w:tr w:rsidR="00752C10" w:rsidRPr="00AB6604" w14:paraId="4194DC22" w14:textId="77777777" w:rsidTr="00752C10">
        <w:trPr>
          <w:trHeight w:val="20"/>
        </w:trPr>
        <w:tc>
          <w:tcPr>
            <w:tcW w:w="0" w:type="auto"/>
            <w:shd w:val="clear" w:color="auto" w:fill="FFFFCC"/>
            <w:vAlign w:val="center"/>
          </w:tcPr>
          <w:p w14:paraId="68FC21CC"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MEC.002</w:t>
            </w:r>
          </w:p>
        </w:tc>
        <w:tc>
          <w:tcPr>
            <w:tcW w:w="1836" w:type="dxa"/>
            <w:shd w:val="clear" w:color="auto" w:fill="FFFFCC"/>
            <w:vAlign w:val="center"/>
          </w:tcPr>
          <w:p w14:paraId="2BA98067"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AMAN</w:t>
            </w:r>
          </w:p>
        </w:tc>
        <w:tc>
          <w:tcPr>
            <w:tcW w:w="816" w:type="dxa"/>
            <w:shd w:val="clear" w:color="auto" w:fill="FFFFCC"/>
            <w:vAlign w:val="center"/>
          </w:tcPr>
          <w:p w14:paraId="20AFBB79"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A</w:t>
            </w:r>
          </w:p>
        </w:tc>
        <w:tc>
          <w:tcPr>
            <w:tcW w:w="1010" w:type="dxa"/>
            <w:shd w:val="clear" w:color="auto" w:fill="FFFFCC"/>
            <w:vAlign w:val="center"/>
          </w:tcPr>
          <w:p w14:paraId="10B7D273"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S</w:t>
            </w:r>
          </w:p>
        </w:tc>
        <w:tc>
          <w:tcPr>
            <w:tcW w:w="836" w:type="dxa"/>
            <w:shd w:val="clear" w:color="auto" w:fill="FFFFCC"/>
            <w:vAlign w:val="center"/>
          </w:tcPr>
          <w:p w14:paraId="77112FCF"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Route</w:t>
            </w:r>
          </w:p>
        </w:tc>
        <w:tc>
          <w:tcPr>
            <w:tcW w:w="1026" w:type="dxa"/>
            <w:shd w:val="clear" w:color="auto" w:fill="FFFFCC"/>
            <w:vAlign w:val="center"/>
          </w:tcPr>
          <w:p w14:paraId="69641494"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T</w:t>
            </w:r>
          </w:p>
        </w:tc>
        <w:tc>
          <w:tcPr>
            <w:tcW w:w="1243" w:type="dxa"/>
            <w:shd w:val="clear" w:color="auto" w:fill="FFFFCC"/>
            <w:vAlign w:val="center"/>
          </w:tcPr>
          <w:p w14:paraId="3F765FB0"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Macro-level</w:t>
            </w:r>
          </w:p>
        </w:tc>
        <w:tc>
          <w:tcPr>
            <w:tcW w:w="1161" w:type="dxa"/>
            <w:shd w:val="clear" w:color="auto" w:fill="FFFFCC"/>
            <w:vAlign w:val="center"/>
          </w:tcPr>
          <w:p w14:paraId="3B41A852"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Airport</w:t>
            </w:r>
          </w:p>
        </w:tc>
        <w:tc>
          <w:tcPr>
            <w:tcW w:w="1041" w:type="dxa"/>
            <w:shd w:val="clear" w:color="auto" w:fill="FFFFCC"/>
            <w:vAlign w:val="center"/>
          </w:tcPr>
          <w:p w14:paraId="60E33345"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sym w:font="Wingdings" w:char="F0FB"/>
            </w:r>
          </w:p>
        </w:tc>
        <w:tc>
          <w:tcPr>
            <w:tcW w:w="7200" w:type="dxa"/>
            <w:shd w:val="clear" w:color="auto" w:fill="FFFFCC"/>
            <w:vAlign w:val="center"/>
          </w:tcPr>
          <w:p w14:paraId="0732C3F9" w14:textId="77777777" w:rsidR="00752C10" w:rsidRPr="00AB6604" w:rsidRDefault="00752C10" w:rsidP="00752C10">
            <w:pPr>
              <w:spacing w:before="40" w:after="40"/>
              <w:jc w:val="both"/>
              <w:rPr>
                <w:rFonts w:cs="Arial"/>
                <w:noProof/>
                <w:sz w:val="16"/>
                <w:szCs w:val="16"/>
                <w:lang w:eastAsia="en-US"/>
              </w:rPr>
            </w:pPr>
            <w:r w:rsidRPr="00AB6604">
              <w:rPr>
                <w:rFonts w:cs="Arial"/>
                <w:noProof/>
                <w:sz w:val="16"/>
                <w:szCs w:val="16"/>
                <w:lang w:eastAsia="en-US"/>
              </w:rPr>
              <w:t>From PCP, AF1 is the main source. The information of the cost of commercial systems is not directly available. The cost for AF1 can be estimated but they include other costs not only for AMAN.</w:t>
            </w:r>
          </w:p>
        </w:tc>
      </w:tr>
      <w:tr w:rsidR="00752C10" w:rsidRPr="00AB6604" w14:paraId="7A9659F7" w14:textId="77777777" w:rsidTr="00752C10">
        <w:trPr>
          <w:trHeight w:val="20"/>
        </w:trPr>
        <w:tc>
          <w:tcPr>
            <w:tcW w:w="0" w:type="auto"/>
            <w:shd w:val="clear" w:color="auto" w:fill="FFFFCC"/>
            <w:vAlign w:val="center"/>
          </w:tcPr>
          <w:p w14:paraId="06CDD26E"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MEC.003</w:t>
            </w:r>
          </w:p>
        </w:tc>
        <w:tc>
          <w:tcPr>
            <w:tcW w:w="1836" w:type="dxa"/>
            <w:shd w:val="clear" w:color="auto" w:fill="FFFFCC"/>
            <w:vAlign w:val="center"/>
          </w:tcPr>
          <w:p w14:paraId="210E83C7"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AMAN/SMAN/ DMAN integration</w:t>
            </w:r>
          </w:p>
        </w:tc>
        <w:tc>
          <w:tcPr>
            <w:tcW w:w="816" w:type="dxa"/>
            <w:shd w:val="clear" w:color="auto" w:fill="FFFFCC"/>
            <w:vAlign w:val="center"/>
          </w:tcPr>
          <w:p w14:paraId="44E23D83"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A</w:t>
            </w:r>
          </w:p>
        </w:tc>
        <w:tc>
          <w:tcPr>
            <w:tcW w:w="1010" w:type="dxa"/>
            <w:shd w:val="clear" w:color="auto" w:fill="FFFFCC"/>
            <w:vAlign w:val="center"/>
          </w:tcPr>
          <w:p w14:paraId="365EAAB9"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S</w:t>
            </w:r>
          </w:p>
        </w:tc>
        <w:tc>
          <w:tcPr>
            <w:tcW w:w="836" w:type="dxa"/>
            <w:shd w:val="clear" w:color="auto" w:fill="FFFFCC"/>
            <w:vAlign w:val="center"/>
          </w:tcPr>
          <w:p w14:paraId="68C856C4"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Gate/ Route</w:t>
            </w:r>
          </w:p>
        </w:tc>
        <w:tc>
          <w:tcPr>
            <w:tcW w:w="1026" w:type="dxa"/>
            <w:shd w:val="clear" w:color="auto" w:fill="FFFFCC"/>
            <w:vAlign w:val="center"/>
          </w:tcPr>
          <w:p w14:paraId="68B59C0E"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T</w:t>
            </w:r>
          </w:p>
        </w:tc>
        <w:tc>
          <w:tcPr>
            <w:tcW w:w="1243" w:type="dxa"/>
            <w:shd w:val="clear" w:color="auto" w:fill="FFFFCC"/>
            <w:vAlign w:val="center"/>
          </w:tcPr>
          <w:p w14:paraId="1A30B2C9"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Micro-level</w:t>
            </w:r>
          </w:p>
        </w:tc>
        <w:tc>
          <w:tcPr>
            <w:tcW w:w="1161" w:type="dxa"/>
            <w:shd w:val="clear" w:color="auto" w:fill="FFFFCC"/>
            <w:vAlign w:val="center"/>
          </w:tcPr>
          <w:p w14:paraId="5947797F"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Airport</w:t>
            </w:r>
          </w:p>
        </w:tc>
        <w:tc>
          <w:tcPr>
            <w:tcW w:w="1041" w:type="dxa"/>
            <w:shd w:val="clear" w:color="auto" w:fill="FFFFCC"/>
            <w:vAlign w:val="center"/>
          </w:tcPr>
          <w:p w14:paraId="260CEAFC"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sym w:font="Wingdings" w:char="F0FB"/>
            </w:r>
          </w:p>
        </w:tc>
        <w:tc>
          <w:tcPr>
            <w:tcW w:w="7200" w:type="dxa"/>
            <w:shd w:val="clear" w:color="auto" w:fill="FFFFCC"/>
            <w:vAlign w:val="center"/>
          </w:tcPr>
          <w:p w14:paraId="589F83F6" w14:textId="77777777" w:rsidR="00752C10" w:rsidRPr="00AB6604" w:rsidRDefault="00752C10" w:rsidP="00752C10">
            <w:pPr>
              <w:spacing w:before="40" w:after="40"/>
              <w:jc w:val="both"/>
              <w:rPr>
                <w:rFonts w:cs="Arial"/>
                <w:noProof/>
                <w:sz w:val="16"/>
                <w:szCs w:val="16"/>
                <w:lang w:eastAsia="en-US"/>
              </w:rPr>
            </w:pPr>
            <w:r w:rsidRPr="00AB6604">
              <w:rPr>
                <w:rFonts w:cs="Arial"/>
                <w:noProof/>
                <w:sz w:val="16"/>
                <w:szCs w:val="16"/>
                <w:lang w:eastAsia="en-US"/>
              </w:rPr>
              <w:t>From PCP, AF2, S-AF2.1 and S-AF2.2. Same as with MEC.002, it might be difficult divide this two mechanisms in term of costs.</w:t>
            </w:r>
          </w:p>
        </w:tc>
      </w:tr>
      <w:tr w:rsidR="00752C10" w:rsidRPr="00AB6604" w14:paraId="29139119" w14:textId="77777777" w:rsidTr="00752C10">
        <w:trPr>
          <w:trHeight w:val="20"/>
        </w:trPr>
        <w:tc>
          <w:tcPr>
            <w:tcW w:w="0" w:type="auto"/>
            <w:shd w:val="clear" w:color="auto" w:fill="FFFFCC"/>
            <w:vAlign w:val="center"/>
          </w:tcPr>
          <w:p w14:paraId="7506649E"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MEC.016</w:t>
            </w:r>
          </w:p>
        </w:tc>
        <w:tc>
          <w:tcPr>
            <w:tcW w:w="1836" w:type="dxa"/>
            <w:shd w:val="clear" w:color="auto" w:fill="FFFFCC"/>
            <w:vAlign w:val="center"/>
          </w:tcPr>
          <w:p w14:paraId="114F0666"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Airlines investing in infrastructure in collaboration with airport</w:t>
            </w:r>
          </w:p>
        </w:tc>
        <w:tc>
          <w:tcPr>
            <w:tcW w:w="816" w:type="dxa"/>
            <w:shd w:val="clear" w:color="auto" w:fill="FFFFCC"/>
            <w:vAlign w:val="center"/>
          </w:tcPr>
          <w:p w14:paraId="1FB53A6B"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A</w:t>
            </w:r>
          </w:p>
        </w:tc>
        <w:tc>
          <w:tcPr>
            <w:tcW w:w="1010" w:type="dxa"/>
            <w:shd w:val="clear" w:color="auto" w:fill="FFFFCC"/>
            <w:vAlign w:val="center"/>
          </w:tcPr>
          <w:p w14:paraId="068ED9AA"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P</w:t>
            </w:r>
          </w:p>
        </w:tc>
        <w:tc>
          <w:tcPr>
            <w:tcW w:w="836" w:type="dxa"/>
            <w:shd w:val="clear" w:color="auto" w:fill="FFFFCC"/>
            <w:vAlign w:val="center"/>
          </w:tcPr>
          <w:p w14:paraId="31410A7A"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Gate</w:t>
            </w:r>
          </w:p>
        </w:tc>
        <w:tc>
          <w:tcPr>
            <w:tcW w:w="1026" w:type="dxa"/>
            <w:shd w:val="clear" w:color="auto" w:fill="FFFFCC"/>
            <w:vAlign w:val="center"/>
          </w:tcPr>
          <w:p w14:paraId="273BBB3F"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T, P</w:t>
            </w:r>
          </w:p>
        </w:tc>
        <w:tc>
          <w:tcPr>
            <w:tcW w:w="1243" w:type="dxa"/>
            <w:shd w:val="clear" w:color="auto" w:fill="FFFFCC"/>
            <w:vAlign w:val="center"/>
          </w:tcPr>
          <w:p w14:paraId="398B19F5"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ABM</w:t>
            </w:r>
          </w:p>
        </w:tc>
        <w:tc>
          <w:tcPr>
            <w:tcW w:w="1161" w:type="dxa"/>
            <w:shd w:val="clear" w:color="auto" w:fill="FFFFCC"/>
            <w:vAlign w:val="center"/>
          </w:tcPr>
          <w:p w14:paraId="286F9D14"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Airline</w:t>
            </w:r>
          </w:p>
        </w:tc>
        <w:tc>
          <w:tcPr>
            <w:tcW w:w="1041" w:type="dxa"/>
            <w:shd w:val="clear" w:color="auto" w:fill="FFFFCC"/>
            <w:vAlign w:val="center"/>
          </w:tcPr>
          <w:p w14:paraId="5CE9D045"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sym w:font="Wingdings" w:char="F0FB"/>
            </w:r>
          </w:p>
        </w:tc>
        <w:tc>
          <w:tcPr>
            <w:tcW w:w="7200" w:type="dxa"/>
            <w:shd w:val="clear" w:color="auto" w:fill="FFFFCC"/>
            <w:vAlign w:val="center"/>
          </w:tcPr>
          <w:p w14:paraId="10E7D643" w14:textId="77777777" w:rsidR="00752C10" w:rsidRPr="00AB6604" w:rsidRDefault="00752C10" w:rsidP="00752C10">
            <w:pPr>
              <w:spacing w:before="40" w:after="40"/>
              <w:jc w:val="both"/>
              <w:rPr>
                <w:rFonts w:cs="Arial"/>
                <w:noProof/>
                <w:sz w:val="16"/>
                <w:szCs w:val="16"/>
                <w:lang w:eastAsia="en-US"/>
              </w:rPr>
            </w:pPr>
            <w:r w:rsidRPr="00AB6604">
              <w:rPr>
                <w:rFonts w:cs="Arial"/>
                <w:noProof/>
                <w:sz w:val="16"/>
                <w:szCs w:val="16"/>
                <w:lang w:eastAsia="en-US"/>
              </w:rPr>
              <w:t>There are not many examples in Europe, it is more easily available in other markets (e.g. US). As with MEC.009, there is a high variability depending on infrastructure.</w:t>
            </w:r>
          </w:p>
        </w:tc>
      </w:tr>
      <w:tr w:rsidR="00752C10" w:rsidRPr="00AB6604" w14:paraId="288797AA" w14:textId="77777777" w:rsidTr="00752C10">
        <w:trPr>
          <w:trHeight w:val="20"/>
        </w:trPr>
        <w:tc>
          <w:tcPr>
            <w:tcW w:w="0" w:type="auto"/>
            <w:shd w:val="clear" w:color="auto" w:fill="EAF1DD" w:themeFill="accent3" w:themeFillTint="33"/>
            <w:vAlign w:val="center"/>
          </w:tcPr>
          <w:p w14:paraId="6EB22DDE"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MEC.008</w:t>
            </w:r>
          </w:p>
        </w:tc>
        <w:tc>
          <w:tcPr>
            <w:tcW w:w="1836" w:type="dxa"/>
            <w:shd w:val="clear" w:color="auto" w:fill="EAF1DD" w:themeFill="accent3" w:themeFillTint="33"/>
            <w:vAlign w:val="center"/>
          </w:tcPr>
          <w:p w14:paraId="449689EB"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 xml:space="preserve">Improved flight planning and </w:t>
            </w:r>
            <w:r w:rsidRPr="00AB6604">
              <w:rPr>
                <w:rFonts w:cs="Arial"/>
                <w:noProof/>
                <w:sz w:val="16"/>
                <w:szCs w:val="16"/>
                <w:lang w:eastAsia="en-US"/>
              </w:rPr>
              <w:lastRenderedPageBreak/>
              <w:t>demand data</w:t>
            </w:r>
          </w:p>
        </w:tc>
        <w:tc>
          <w:tcPr>
            <w:tcW w:w="816" w:type="dxa"/>
            <w:shd w:val="clear" w:color="auto" w:fill="EAF1DD" w:themeFill="accent3" w:themeFillTint="33"/>
            <w:vAlign w:val="center"/>
          </w:tcPr>
          <w:p w14:paraId="5E35E857"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lastRenderedPageBreak/>
              <w:t>A</w:t>
            </w:r>
          </w:p>
        </w:tc>
        <w:tc>
          <w:tcPr>
            <w:tcW w:w="1010" w:type="dxa"/>
            <w:shd w:val="clear" w:color="auto" w:fill="EAF1DD" w:themeFill="accent3" w:themeFillTint="33"/>
            <w:vAlign w:val="center"/>
          </w:tcPr>
          <w:p w14:paraId="551F47FE"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S</w:t>
            </w:r>
          </w:p>
        </w:tc>
        <w:tc>
          <w:tcPr>
            <w:tcW w:w="836" w:type="dxa"/>
            <w:shd w:val="clear" w:color="auto" w:fill="EAF1DD" w:themeFill="accent3" w:themeFillTint="33"/>
            <w:vAlign w:val="center"/>
          </w:tcPr>
          <w:p w14:paraId="2C19B4D0"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Gate</w:t>
            </w:r>
          </w:p>
        </w:tc>
        <w:tc>
          <w:tcPr>
            <w:tcW w:w="1026" w:type="dxa"/>
            <w:shd w:val="clear" w:color="auto" w:fill="EAF1DD" w:themeFill="accent3" w:themeFillTint="33"/>
            <w:vAlign w:val="center"/>
          </w:tcPr>
          <w:p w14:paraId="713A6BB9"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T</w:t>
            </w:r>
          </w:p>
        </w:tc>
        <w:tc>
          <w:tcPr>
            <w:tcW w:w="1243" w:type="dxa"/>
            <w:shd w:val="clear" w:color="auto" w:fill="EAF1DD" w:themeFill="accent3" w:themeFillTint="33"/>
            <w:vAlign w:val="center"/>
          </w:tcPr>
          <w:p w14:paraId="69438214"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 xml:space="preserve">Difficult to model </w:t>
            </w:r>
            <w:r w:rsidRPr="00AB6604">
              <w:rPr>
                <w:rFonts w:cs="Arial"/>
                <w:noProof/>
                <w:sz w:val="16"/>
                <w:szCs w:val="16"/>
                <w:lang w:eastAsia="en-US"/>
              </w:rPr>
              <w:lastRenderedPageBreak/>
              <w:t>realistically.</w:t>
            </w:r>
          </w:p>
        </w:tc>
        <w:tc>
          <w:tcPr>
            <w:tcW w:w="1161" w:type="dxa"/>
            <w:shd w:val="clear" w:color="auto" w:fill="EAF1DD" w:themeFill="accent3" w:themeFillTint="33"/>
            <w:vAlign w:val="center"/>
          </w:tcPr>
          <w:p w14:paraId="5DE22C6E"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lastRenderedPageBreak/>
              <w:t>ANSP</w:t>
            </w:r>
          </w:p>
        </w:tc>
        <w:tc>
          <w:tcPr>
            <w:tcW w:w="1041" w:type="dxa"/>
            <w:shd w:val="clear" w:color="auto" w:fill="EAF1DD" w:themeFill="accent3" w:themeFillTint="33"/>
            <w:vAlign w:val="center"/>
          </w:tcPr>
          <w:p w14:paraId="48CF58C5"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sym w:font="Wingdings" w:char="F0FB"/>
            </w:r>
          </w:p>
        </w:tc>
        <w:tc>
          <w:tcPr>
            <w:tcW w:w="7200" w:type="dxa"/>
            <w:shd w:val="clear" w:color="auto" w:fill="EAF1DD" w:themeFill="accent3" w:themeFillTint="33"/>
            <w:vAlign w:val="center"/>
          </w:tcPr>
          <w:p w14:paraId="558D4B1E" w14:textId="77777777" w:rsidR="00752C10" w:rsidRPr="00AB6604" w:rsidRDefault="00752C10" w:rsidP="00752C10">
            <w:pPr>
              <w:spacing w:before="40" w:after="40"/>
              <w:jc w:val="both"/>
              <w:rPr>
                <w:rFonts w:cs="Arial"/>
                <w:noProof/>
                <w:sz w:val="16"/>
                <w:szCs w:val="16"/>
                <w:lang w:eastAsia="en-US"/>
              </w:rPr>
            </w:pPr>
            <w:r w:rsidRPr="00AB6604">
              <w:rPr>
                <w:rFonts w:cs="Arial"/>
                <w:noProof/>
                <w:sz w:val="16"/>
                <w:szCs w:val="16"/>
                <w:lang w:eastAsia="en-US"/>
              </w:rPr>
              <w:t xml:space="preserve">From PCP, AF6 which include trajectory sharing, we could consider also the need of data-link to implement </w:t>
            </w:r>
            <w:r w:rsidRPr="00AB6604">
              <w:rPr>
                <w:rFonts w:cs="Arial"/>
                <w:noProof/>
                <w:sz w:val="16"/>
                <w:szCs w:val="16"/>
                <w:lang w:eastAsia="en-US"/>
              </w:rPr>
              <w:lastRenderedPageBreak/>
              <w:t>this, some data available (e.g. costs for Hungary).</w:t>
            </w:r>
          </w:p>
        </w:tc>
      </w:tr>
      <w:tr w:rsidR="00752C10" w:rsidRPr="00AB6604" w14:paraId="64676759" w14:textId="77777777" w:rsidTr="00752C10">
        <w:trPr>
          <w:trHeight w:val="20"/>
        </w:trPr>
        <w:tc>
          <w:tcPr>
            <w:tcW w:w="0" w:type="auto"/>
            <w:shd w:val="clear" w:color="auto" w:fill="EAF1DD" w:themeFill="accent3" w:themeFillTint="33"/>
            <w:vAlign w:val="center"/>
          </w:tcPr>
          <w:p w14:paraId="74D21F75"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lastRenderedPageBreak/>
              <w:t>MEC.007</w:t>
            </w:r>
          </w:p>
        </w:tc>
        <w:tc>
          <w:tcPr>
            <w:tcW w:w="1836" w:type="dxa"/>
            <w:shd w:val="clear" w:color="auto" w:fill="EAF1DD" w:themeFill="accent3" w:themeFillTint="33"/>
            <w:vAlign w:val="center"/>
          </w:tcPr>
          <w:p w14:paraId="3C0DCF61"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Enhanced DCB (demand and capacity balancing tools)</w:t>
            </w:r>
          </w:p>
        </w:tc>
        <w:tc>
          <w:tcPr>
            <w:tcW w:w="816" w:type="dxa"/>
            <w:shd w:val="clear" w:color="auto" w:fill="EAF1DD" w:themeFill="accent3" w:themeFillTint="33"/>
            <w:vAlign w:val="center"/>
          </w:tcPr>
          <w:p w14:paraId="78D98A16"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A</w:t>
            </w:r>
          </w:p>
        </w:tc>
        <w:tc>
          <w:tcPr>
            <w:tcW w:w="1010" w:type="dxa"/>
            <w:shd w:val="clear" w:color="auto" w:fill="EAF1DD" w:themeFill="accent3" w:themeFillTint="33"/>
            <w:vAlign w:val="center"/>
          </w:tcPr>
          <w:p w14:paraId="4C9363A1"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S</w:t>
            </w:r>
          </w:p>
        </w:tc>
        <w:tc>
          <w:tcPr>
            <w:tcW w:w="836" w:type="dxa"/>
            <w:shd w:val="clear" w:color="auto" w:fill="EAF1DD" w:themeFill="accent3" w:themeFillTint="33"/>
            <w:vAlign w:val="center"/>
          </w:tcPr>
          <w:p w14:paraId="4D61F812"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Multiple</w:t>
            </w:r>
          </w:p>
        </w:tc>
        <w:tc>
          <w:tcPr>
            <w:tcW w:w="1026" w:type="dxa"/>
            <w:shd w:val="clear" w:color="auto" w:fill="EAF1DD" w:themeFill="accent3" w:themeFillTint="33"/>
            <w:vAlign w:val="center"/>
          </w:tcPr>
          <w:p w14:paraId="4276A98C"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T</w:t>
            </w:r>
          </w:p>
        </w:tc>
        <w:tc>
          <w:tcPr>
            <w:tcW w:w="1243" w:type="dxa"/>
            <w:shd w:val="clear" w:color="auto" w:fill="EAF1DD" w:themeFill="accent3" w:themeFillTint="33"/>
            <w:vAlign w:val="center"/>
          </w:tcPr>
          <w:p w14:paraId="5D5345FC"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Macro-level</w:t>
            </w:r>
          </w:p>
        </w:tc>
        <w:tc>
          <w:tcPr>
            <w:tcW w:w="1161" w:type="dxa"/>
            <w:shd w:val="clear" w:color="auto" w:fill="EAF1DD" w:themeFill="accent3" w:themeFillTint="33"/>
            <w:vAlign w:val="center"/>
          </w:tcPr>
          <w:p w14:paraId="5EB0C47D"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ANSP</w:t>
            </w:r>
          </w:p>
        </w:tc>
        <w:tc>
          <w:tcPr>
            <w:tcW w:w="1041" w:type="dxa"/>
            <w:shd w:val="clear" w:color="auto" w:fill="EAF1DD" w:themeFill="accent3" w:themeFillTint="33"/>
            <w:vAlign w:val="center"/>
          </w:tcPr>
          <w:p w14:paraId="3E6ED77C"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sym w:font="Wingdings" w:char="F0FC"/>
            </w:r>
          </w:p>
        </w:tc>
        <w:tc>
          <w:tcPr>
            <w:tcW w:w="7200" w:type="dxa"/>
            <w:shd w:val="clear" w:color="auto" w:fill="EAF1DD" w:themeFill="accent3" w:themeFillTint="33"/>
            <w:vAlign w:val="center"/>
          </w:tcPr>
          <w:p w14:paraId="3D4D955A" w14:textId="77777777" w:rsidR="00752C10" w:rsidRPr="00AB6604" w:rsidRDefault="00752C10" w:rsidP="00752C10">
            <w:pPr>
              <w:spacing w:before="40" w:after="40"/>
              <w:jc w:val="both"/>
              <w:rPr>
                <w:rFonts w:cs="Arial"/>
                <w:noProof/>
                <w:sz w:val="16"/>
                <w:szCs w:val="16"/>
                <w:lang w:eastAsia="en-US"/>
              </w:rPr>
            </w:pPr>
            <w:r w:rsidRPr="00AB6604">
              <w:rPr>
                <w:rFonts w:cs="Arial"/>
                <w:noProof/>
                <w:sz w:val="16"/>
                <w:szCs w:val="16"/>
                <w:lang w:eastAsia="en-US"/>
              </w:rPr>
              <w:t>From PCP, AF4 costs estimated only up to 2016.</w:t>
            </w:r>
          </w:p>
        </w:tc>
      </w:tr>
      <w:tr w:rsidR="00752C10" w:rsidRPr="00AB6604" w14:paraId="1B14B884" w14:textId="77777777" w:rsidTr="00752C10">
        <w:trPr>
          <w:trHeight w:val="20"/>
        </w:trPr>
        <w:tc>
          <w:tcPr>
            <w:tcW w:w="0" w:type="auto"/>
            <w:shd w:val="clear" w:color="auto" w:fill="F2DBDB" w:themeFill="accent2" w:themeFillTint="33"/>
            <w:vAlign w:val="center"/>
          </w:tcPr>
          <w:p w14:paraId="6DF4B060"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MEC.004</w:t>
            </w:r>
          </w:p>
        </w:tc>
        <w:tc>
          <w:tcPr>
            <w:tcW w:w="1836" w:type="dxa"/>
            <w:shd w:val="clear" w:color="auto" w:fill="F2DBDB" w:themeFill="accent2" w:themeFillTint="33"/>
            <w:vAlign w:val="center"/>
          </w:tcPr>
          <w:p w14:paraId="5F1F340E"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ASPA capabilities</w:t>
            </w:r>
          </w:p>
        </w:tc>
        <w:tc>
          <w:tcPr>
            <w:tcW w:w="816" w:type="dxa"/>
            <w:shd w:val="clear" w:color="auto" w:fill="F2DBDB" w:themeFill="accent2" w:themeFillTint="33"/>
            <w:vAlign w:val="center"/>
          </w:tcPr>
          <w:p w14:paraId="4B1CED8E"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A</w:t>
            </w:r>
          </w:p>
        </w:tc>
        <w:tc>
          <w:tcPr>
            <w:tcW w:w="1010" w:type="dxa"/>
            <w:shd w:val="clear" w:color="auto" w:fill="F2DBDB" w:themeFill="accent2" w:themeFillTint="33"/>
            <w:vAlign w:val="center"/>
          </w:tcPr>
          <w:p w14:paraId="2FD22CB7"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P</w:t>
            </w:r>
          </w:p>
        </w:tc>
        <w:tc>
          <w:tcPr>
            <w:tcW w:w="836" w:type="dxa"/>
            <w:shd w:val="clear" w:color="auto" w:fill="F2DBDB" w:themeFill="accent2" w:themeFillTint="33"/>
            <w:vAlign w:val="center"/>
          </w:tcPr>
          <w:p w14:paraId="2D0A30F0"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Route</w:t>
            </w:r>
          </w:p>
        </w:tc>
        <w:tc>
          <w:tcPr>
            <w:tcW w:w="1026" w:type="dxa"/>
            <w:shd w:val="clear" w:color="auto" w:fill="F2DBDB" w:themeFill="accent2" w:themeFillTint="33"/>
            <w:vAlign w:val="center"/>
          </w:tcPr>
          <w:p w14:paraId="7B043376"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T, P</w:t>
            </w:r>
          </w:p>
        </w:tc>
        <w:tc>
          <w:tcPr>
            <w:tcW w:w="1243" w:type="dxa"/>
            <w:shd w:val="clear" w:color="auto" w:fill="F2DBDB" w:themeFill="accent2" w:themeFillTint="33"/>
            <w:vAlign w:val="center"/>
          </w:tcPr>
          <w:p w14:paraId="6B37329F"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Micro level</w:t>
            </w:r>
          </w:p>
        </w:tc>
        <w:tc>
          <w:tcPr>
            <w:tcW w:w="1161" w:type="dxa"/>
            <w:shd w:val="clear" w:color="auto" w:fill="F2DBDB" w:themeFill="accent2" w:themeFillTint="33"/>
            <w:vAlign w:val="center"/>
          </w:tcPr>
          <w:p w14:paraId="3F9DE83C"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ANSP</w:t>
            </w:r>
          </w:p>
        </w:tc>
        <w:tc>
          <w:tcPr>
            <w:tcW w:w="1041" w:type="dxa"/>
            <w:shd w:val="clear" w:color="auto" w:fill="F2DBDB" w:themeFill="accent2" w:themeFillTint="33"/>
            <w:vAlign w:val="center"/>
          </w:tcPr>
          <w:p w14:paraId="27E323FC"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sym w:font="Wingdings" w:char="F0FB"/>
            </w:r>
          </w:p>
        </w:tc>
        <w:tc>
          <w:tcPr>
            <w:tcW w:w="7200" w:type="dxa"/>
            <w:shd w:val="clear" w:color="auto" w:fill="F2DBDB" w:themeFill="accent2" w:themeFillTint="33"/>
            <w:vAlign w:val="center"/>
          </w:tcPr>
          <w:p w14:paraId="4FE83A63" w14:textId="77777777" w:rsidR="00752C10" w:rsidRPr="00AB6604" w:rsidRDefault="00752C10" w:rsidP="00752C10">
            <w:pPr>
              <w:spacing w:before="40" w:after="40"/>
              <w:jc w:val="both"/>
              <w:rPr>
                <w:rFonts w:cs="Arial"/>
                <w:noProof/>
                <w:sz w:val="16"/>
                <w:szCs w:val="16"/>
                <w:lang w:eastAsia="en-US"/>
              </w:rPr>
            </w:pPr>
            <w:r w:rsidRPr="00AB6604">
              <w:rPr>
                <w:rFonts w:cs="Arial"/>
                <w:noProof/>
                <w:sz w:val="16"/>
                <w:szCs w:val="16"/>
                <w:lang w:eastAsia="en-US"/>
              </w:rPr>
              <w:t>The system needed to implement ASPA have been identified but costs are not directly available</w:t>
            </w:r>
          </w:p>
        </w:tc>
      </w:tr>
      <w:tr w:rsidR="00752C10" w:rsidRPr="00AB6604" w14:paraId="01A9DCC9" w14:textId="77777777" w:rsidTr="00752C10">
        <w:trPr>
          <w:trHeight w:val="20"/>
        </w:trPr>
        <w:tc>
          <w:tcPr>
            <w:tcW w:w="0" w:type="auto"/>
            <w:shd w:val="clear" w:color="auto" w:fill="F2DBDB" w:themeFill="accent2" w:themeFillTint="33"/>
            <w:vAlign w:val="center"/>
          </w:tcPr>
          <w:p w14:paraId="04F75D8C"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MEC.005</w:t>
            </w:r>
          </w:p>
        </w:tc>
        <w:tc>
          <w:tcPr>
            <w:tcW w:w="1836" w:type="dxa"/>
            <w:shd w:val="clear" w:color="auto" w:fill="F2DBDB" w:themeFill="accent2" w:themeFillTint="33"/>
            <w:vAlign w:val="center"/>
          </w:tcPr>
          <w:p w14:paraId="20CC832D"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Complexity management (slot assignment based on sector complexity)</w:t>
            </w:r>
          </w:p>
        </w:tc>
        <w:tc>
          <w:tcPr>
            <w:tcW w:w="816" w:type="dxa"/>
            <w:shd w:val="clear" w:color="auto" w:fill="F2DBDB" w:themeFill="accent2" w:themeFillTint="33"/>
            <w:vAlign w:val="center"/>
          </w:tcPr>
          <w:p w14:paraId="60D11B7B"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A</w:t>
            </w:r>
          </w:p>
        </w:tc>
        <w:tc>
          <w:tcPr>
            <w:tcW w:w="1010" w:type="dxa"/>
            <w:shd w:val="clear" w:color="auto" w:fill="F2DBDB" w:themeFill="accent2" w:themeFillTint="33"/>
            <w:vAlign w:val="center"/>
          </w:tcPr>
          <w:p w14:paraId="5118181F"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P</w:t>
            </w:r>
          </w:p>
        </w:tc>
        <w:tc>
          <w:tcPr>
            <w:tcW w:w="836" w:type="dxa"/>
            <w:shd w:val="clear" w:color="auto" w:fill="F2DBDB" w:themeFill="accent2" w:themeFillTint="33"/>
            <w:vAlign w:val="center"/>
          </w:tcPr>
          <w:p w14:paraId="24624052"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Route</w:t>
            </w:r>
          </w:p>
        </w:tc>
        <w:tc>
          <w:tcPr>
            <w:tcW w:w="1026" w:type="dxa"/>
            <w:shd w:val="clear" w:color="auto" w:fill="F2DBDB" w:themeFill="accent2" w:themeFillTint="33"/>
            <w:vAlign w:val="center"/>
          </w:tcPr>
          <w:p w14:paraId="684A4235"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T, P</w:t>
            </w:r>
          </w:p>
        </w:tc>
        <w:tc>
          <w:tcPr>
            <w:tcW w:w="1243" w:type="dxa"/>
            <w:shd w:val="clear" w:color="auto" w:fill="F2DBDB" w:themeFill="accent2" w:themeFillTint="33"/>
            <w:vAlign w:val="center"/>
          </w:tcPr>
          <w:p w14:paraId="03DAE2D8"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Macro-level</w:t>
            </w:r>
          </w:p>
        </w:tc>
        <w:tc>
          <w:tcPr>
            <w:tcW w:w="1161" w:type="dxa"/>
            <w:shd w:val="clear" w:color="auto" w:fill="F2DBDB" w:themeFill="accent2" w:themeFillTint="33"/>
            <w:vAlign w:val="center"/>
          </w:tcPr>
          <w:p w14:paraId="7F3D280B"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Airport</w:t>
            </w:r>
          </w:p>
        </w:tc>
        <w:tc>
          <w:tcPr>
            <w:tcW w:w="1041" w:type="dxa"/>
            <w:shd w:val="clear" w:color="auto" w:fill="F2DBDB" w:themeFill="accent2" w:themeFillTint="33"/>
            <w:vAlign w:val="center"/>
          </w:tcPr>
          <w:p w14:paraId="68363B4F"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sym w:font="Wingdings" w:char="F0FB"/>
            </w:r>
          </w:p>
        </w:tc>
        <w:tc>
          <w:tcPr>
            <w:tcW w:w="7200" w:type="dxa"/>
            <w:shd w:val="clear" w:color="auto" w:fill="F2DBDB" w:themeFill="accent2" w:themeFillTint="33"/>
            <w:vAlign w:val="center"/>
          </w:tcPr>
          <w:p w14:paraId="038E3592" w14:textId="77777777" w:rsidR="00752C10" w:rsidRPr="00AB6604" w:rsidRDefault="00752C10" w:rsidP="00752C10">
            <w:pPr>
              <w:spacing w:before="40" w:after="40"/>
              <w:jc w:val="both"/>
              <w:rPr>
                <w:rFonts w:cs="Arial"/>
                <w:noProof/>
                <w:sz w:val="16"/>
                <w:szCs w:val="16"/>
                <w:lang w:eastAsia="en-US"/>
              </w:rPr>
            </w:pPr>
            <w:r w:rsidRPr="00AB6604">
              <w:rPr>
                <w:rFonts w:cs="Arial"/>
                <w:noProof/>
                <w:sz w:val="16"/>
                <w:szCs w:val="16"/>
                <w:lang w:eastAsia="en-US"/>
              </w:rPr>
              <w:t>Information sharing required for this mechanism, therefore SWIM is required (AF5). But the whole cost of SWIM should not be assigned to this mechanism.</w:t>
            </w:r>
          </w:p>
        </w:tc>
      </w:tr>
      <w:tr w:rsidR="00752C10" w:rsidRPr="00AB6604" w14:paraId="20258812" w14:textId="77777777" w:rsidTr="00752C10">
        <w:trPr>
          <w:trHeight w:val="20"/>
        </w:trPr>
        <w:tc>
          <w:tcPr>
            <w:tcW w:w="0" w:type="auto"/>
            <w:shd w:val="clear" w:color="auto" w:fill="D9D9D9" w:themeFill="background1" w:themeFillShade="D9"/>
            <w:vAlign w:val="center"/>
          </w:tcPr>
          <w:p w14:paraId="6C87CE14"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MEC.006</w:t>
            </w:r>
          </w:p>
        </w:tc>
        <w:tc>
          <w:tcPr>
            <w:tcW w:w="1836" w:type="dxa"/>
            <w:shd w:val="clear" w:color="auto" w:fill="D9D9D9" w:themeFill="background1" w:themeFillShade="D9"/>
            <w:vAlign w:val="center"/>
          </w:tcPr>
          <w:p w14:paraId="30F9C4E9"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En-route capacity planning tools</w:t>
            </w:r>
          </w:p>
        </w:tc>
        <w:tc>
          <w:tcPr>
            <w:tcW w:w="816" w:type="dxa"/>
            <w:shd w:val="clear" w:color="auto" w:fill="D9D9D9" w:themeFill="background1" w:themeFillShade="D9"/>
            <w:vAlign w:val="center"/>
          </w:tcPr>
          <w:p w14:paraId="7903F662"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A</w:t>
            </w:r>
          </w:p>
        </w:tc>
        <w:tc>
          <w:tcPr>
            <w:tcW w:w="1010" w:type="dxa"/>
            <w:shd w:val="clear" w:color="auto" w:fill="D9D9D9" w:themeFill="background1" w:themeFillShade="D9"/>
            <w:vAlign w:val="center"/>
          </w:tcPr>
          <w:p w14:paraId="28100257"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S</w:t>
            </w:r>
          </w:p>
        </w:tc>
        <w:tc>
          <w:tcPr>
            <w:tcW w:w="836" w:type="dxa"/>
            <w:shd w:val="clear" w:color="auto" w:fill="D9D9D9" w:themeFill="background1" w:themeFillShade="D9"/>
            <w:vAlign w:val="center"/>
          </w:tcPr>
          <w:p w14:paraId="09369D4C"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Route</w:t>
            </w:r>
          </w:p>
        </w:tc>
        <w:tc>
          <w:tcPr>
            <w:tcW w:w="1026" w:type="dxa"/>
            <w:shd w:val="clear" w:color="auto" w:fill="D9D9D9" w:themeFill="background1" w:themeFillShade="D9"/>
            <w:vAlign w:val="center"/>
          </w:tcPr>
          <w:p w14:paraId="0F3D3059"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T</w:t>
            </w:r>
          </w:p>
        </w:tc>
        <w:tc>
          <w:tcPr>
            <w:tcW w:w="1243" w:type="dxa"/>
            <w:shd w:val="clear" w:color="auto" w:fill="D9D9D9" w:themeFill="background1" w:themeFillShade="D9"/>
            <w:vAlign w:val="center"/>
          </w:tcPr>
          <w:p w14:paraId="3974819A"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Macro-level</w:t>
            </w:r>
          </w:p>
        </w:tc>
        <w:tc>
          <w:tcPr>
            <w:tcW w:w="1161" w:type="dxa"/>
            <w:shd w:val="clear" w:color="auto" w:fill="D9D9D9" w:themeFill="background1" w:themeFillShade="D9"/>
            <w:vAlign w:val="center"/>
          </w:tcPr>
          <w:p w14:paraId="459CBE6C"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ANSP</w:t>
            </w:r>
          </w:p>
        </w:tc>
        <w:tc>
          <w:tcPr>
            <w:tcW w:w="1041" w:type="dxa"/>
            <w:shd w:val="clear" w:color="auto" w:fill="D9D9D9" w:themeFill="background1" w:themeFillShade="D9"/>
            <w:vAlign w:val="center"/>
          </w:tcPr>
          <w:p w14:paraId="29420808"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sym w:font="Wingdings" w:char="F0FB"/>
            </w:r>
          </w:p>
        </w:tc>
        <w:tc>
          <w:tcPr>
            <w:tcW w:w="7200" w:type="dxa"/>
            <w:shd w:val="clear" w:color="auto" w:fill="D9D9D9" w:themeFill="background1" w:themeFillShade="D9"/>
            <w:vAlign w:val="center"/>
          </w:tcPr>
          <w:p w14:paraId="653AE9BB" w14:textId="77777777" w:rsidR="00752C10" w:rsidRPr="00AB6604" w:rsidRDefault="00752C10" w:rsidP="00752C10">
            <w:pPr>
              <w:spacing w:before="40" w:after="40"/>
              <w:jc w:val="both"/>
              <w:rPr>
                <w:rFonts w:cs="Arial"/>
                <w:noProof/>
                <w:sz w:val="16"/>
                <w:szCs w:val="16"/>
                <w:lang w:eastAsia="en-US"/>
              </w:rPr>
            </w:pPr>
            <w:r w:rsidRPr="00AB6604">
              <w:rPr>
                <w:rFonts w:cs="Arial"/>
                <w:noProof/>
                <w:sz w:val="16"/>
                <w:szCs w:val="16"/>
                <w:lang w:eastAsia="en-US"/>
              </w:rPr>
              <w:t>Information not available. Difficult to divide investments in ACC between systems.</w:t>
            </w:r>
          </w:p>
        </w:tc>
      </w:tr>
      <w:tr w:rsidR="00752C10" w:rsidRPr="00AB6604" w14:paraId="41364FEE" w14:textId="77777777" w:rsidTr="00752C10">
        <w:trPr>
          <w:trHeight w:val="20"/>
        </w:trPr>
        <w:tc>
          <w:tcPr>
            <w:tcW w:w="0" w:type="auto"/>
            <w:shd w:val="clear" w:color="auto" w:fill="F2DBDB" w:themeFill="accent2" w:themeFillTint="33"/>
            <w:vAlign w:val="center"/>
          </w:tcPr>
          <w:p w14:paraId="5AE1EBE9"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MEC.010</w:t>
            </w:r>
          </w:p>
        </w:tc>
        <w:tc>
          <w:tcPr>
            <w:tcW w:w="1836" w:type="dxa"/>
            <w:shd w:val="clear" w:color="auto" w:fill="F2DBDB" w:themeFill="accent2" w:themeFillTint="33"/>
            <w:vAlign w:val="center"/>
          </w:tcPr>
          <w:p w14:paraId="28242D87"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Dynamic sectorisation and constraint management</w:t>
            </w:r>
          </w:p>
        </w:tc>
        <w:tc>
          <w:tcPr>
            <w:tcW w:w="816" w:type="dxa"/>
            <w:shd w:val="clear" w:color="auto" w:fill="F2DBDB" w:themeFill="accent2" w:themeFillTint="33"/>
            <w:vAlign w:val="center"/>
          </w:tcPr>
          <w:p w14:paraId="0EF34C64"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A</w:t>
            </w:r>
          </w:p>
        </w:tc>
        <w:tc>
          <w:tcPr>
            <w:tcW w:w="1010" w:type="dxa"/>
            <w:shd w:val="clear" w:color="auto" w:fill="F2DBDB" w:themeFill="accent2" w:themeFillTint="33"/>
            <w:vAlign w:val="center"/>
          </w:tcPr>
          <w:p w14:paraId="26C66295"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S</w:t>
            </w:r>
          </w:p>
        </w:tc>
        <w:tc>
          <w:tcPr>
            <w:tcW w:w="836" w:type="dxa"/>
            <w:shd w:val="clear" w:color="auto" w:fill="F2DBDB" w:themeFill="accent2" w:themeFillTint="33"/>
            <w:vAlign w:val="center"/>
          </w:tcPr>
          <w:p w14:paraId="23C0C832"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Route</w:t>
            </w:r>
          </w:p>
        </w:tc>
        <w:tc>
          <w:tcPr>
            <w:tcW w:w="1026" w:type="dxa"/>
            <w:shd w:val="clear" w:color="auto" w:fill="F2DBDB" w:themeFill="accent2" w:themeFillTint="33"/>
            <w:vAlign w:val="center"/>
          </w:tcPr>
          <w:p w14:paraId="35CCE661"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T</w:t>
            </w:r>
          </w:p>
        </w:tc>
        <w:tc>
          <w:tcPr>
            <w:tcW w:w="1243" w:type="dxa"/>
            <w:shd w:val="clear" w:color="auto" w:fill="F2DBDB" w:themeFill="accent2" w:themeFillTint="33"/>
            <w:vAlign w:val="center"/>
          </w:tcPr>
          <w:p w14:paraId="10AEE445"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Micro-level</w:t>
            </w:r>
          </w:p>
        </w:tc>
        <w:tc>
          <w:tcPr>
            <w:tcW w:w="1161" w:type="dxa"/>
            <w:shd w:val="clear" w:color="auto" w:fill="F2DBDB" w:themeFill="accent2" w:themeFillTint="33"/>
            <w:vAlign w:val="center"/>
          </w:tcPr>
          <w:p w14:paraId="2077D40E"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ANSP</w:t>
            </w:r>
          </w:p>
        </w:tc>
        <w:tc>
          <w:tcPr>
            <w:tcW w:w="1041" w:type="dxa"/>
            <w:shd w:val="clear" w:color="auto" w:fill="F2DBDB" w:themeFill="accent2" w:themeFillTint="33"/>
            <w:vAlign w:val="center"/>
          </w:tcPr>
          <w:p w14:paraId="300EDE46"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sym w:font="Wingdings" w:char="F0FB"/>
            </w:r>
          </w:p>
        </w:tc>
        <w:tc>
          <w:tcPr>
            <w:tcW w:w="7200" w:type="dxa"/>
            <w:shd w:val="clear" w:color="auto" w:fill="F2DBDB" w:themeFill="accent2" w:themeFillTint="33"/>
            <w:vAlign w:val="center"/>
          </w:tcPr>
          <w:p w14:paraId="4571FE51" w14:textId="77777777" w:rsidR="00752C10" w:rsidRPr="00AB6604" w:rsidRDefault="00752C10" w:rsidP="00752C10">
            <w:pPr>
              <w:spacing w:before="40" w:after="40"/>
              <w:jc w:val="both"/>
              <w:rPr>
                <w:rFonts w:cs="Arial"/>
                <w:noProof/>
                <w:sz w:val="16"/>
                <w:szCs w:val="16"/>
                <w:lang w:eastAsia="en-US"/>
              </w:rPr>
            </w:pPr>
            <w:r w:rsidRPr="00AB6604">
              <w:rPr>
                <w:rFonts w:cs="Arial"/>
                <w:noProof/>
                <w:sz w:val="16"/>
                <w:szCs w:val="16"/>
                <w:lang w:eastAsia="en-US"/>
              </w:rPr>
              <w:t>From PCP, AF3, S-AF3.1.1. could be considered as they include ASM tools with FUA. The cost is only at aggregate level for the whole AF3.</w:t>
            </w:r>
          </w:p>
        </w:tc>
      </w:tr>
      <w:tr w:rsidR="00752C10" w:rsidRPr="00AB6604" w14:paraId="030F89B5" w14:textId="77777777" w:rsidTr="00752C10">
        <w:trPr>
          <w:trHeight w:val="20"/>
        </w:trPr>
        <w:tc>
          <w:tcPr>
            <w:tcW w:w="0" w:type="auto"/>
            <w:shd w:val="clear" w:color="auto" w:fill="F2DBDB" w:themeFill="accent2" w:themeFillTint="33"/>
            <w:vAlign w:val="center"/>
          </w:tcPr>
          <w:p w14:paraId="5BA52384"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MEC.012</w:t>
            </w:r>
          </w:p>
        </w:tc>
        <w:tc>
          <w:tcPr>
            <w:tcW w:w="1836" w:type="dxa"/>
            <w:shd w:val="clear" w:color="auto" w:fill="F2DBDB" w:themeFill="accent2" w:themeFillTint="33"/>
            <w:vAlign w:val="center"/>
          </w:tcPr>
          <w:p w14:paraId="695078C9"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Runway occupancy time management</w:t>
            </w:r>
          </w:p>
        </w:tc>
        <w:tc>
          <w:tcPr>
            <w:tcW w:w="816" w:type="dxa"/>
            <w:shd w:val="clear" w:color="auto" w:fill="F2DBDB" w:themeFill="accent2" w:themeFillTint="33"/>
            <w:vAlign w:val="center"/>
          </w:tcPr>
          <w:p w14:paraId="4F369E32"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A</w:t>
            </w:r>
          </w:p>
        </w:tc>
        <w:tc>
          <w:tcPr>
            <w:tcW w:w="1010" w:type="dxa"/>
            <w:shd w:val="clear" w:color="auto" w:fill="F2DBDB" w:themeFill="accent2" w:themeFillTint="33"/>
            <w:vAlign w:val="center"/>
          </w:tcPr>
          <w:p w14:paraId="7D5FC292"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S</w:t>
            </w:r>
          </w:p>
        </w:tc>
        <w:tc>
          <w:tcPr>
            <w:tcW w:w="836" w:type="dxa"/>
            <w:shd w:val="clear" w:color="auto" w:fill="F2DBDB" w:themeFill="accent2" w:themeFillTint="33"/>
            <w:vAlign w:val="center"/>
          </w:tcPr>
          <w:p w14:paraId="5DB85625"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Gate</w:t>
            </w:r>
          </w:p>
        </w:tc>
        <w:tc>
          <w:tcPr>
            <w:tcW w:w="1026" w:type="dxa"/>
            <w:shd w:val="clear" w:color="auto" w:fill="F2DBDB" w:themeFill="accent2" w:themeFillTint="33"/>
            <w:vAlign w:val="center"/>
          </w:tcPr>
          <w:p w14:paraId="03CDB412"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T, P</w:t>
            </w:r>
          </w:p>
        </w:tc>
        <w:tc>
          <w:tcPr>
            <w:tcW w:w="1243" w:type="dxa"/>
            <w:shd w:val="clear" w:color="auto" w:fill="F2DBDB" w:themeFill="accent2" w:themeFillTint="33"/>
            <w:vAlign w:val="center"/>
          </w:tcPr>
          <w:p w14:paraId="0581B5DD"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Micro-level</w:t>
            </w:r>
          </w:p>
        </w:tc>
        <w:tc>
          <w:tcPr>
            <w:tcW w:w="1161" w:type="dxa"/>
            <w:shd w:val="clear" w:color="auto" w:fill="F2DBDB" w:themeFill="accent2" w:themeFillTint="33"/>
            <w:vAlign w:val="center"/>
          </w:tcPr>
          <w:p w14:paraId="5C2A8FEA"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Airport</w:t>
            </w:r>
          </w:p>
        </w:tc>
        <w:tc>
          <w:tcPr>
            <w:tcW w:w="1041" w:type="dxa"/>
            <w:shd w:val="clear" w:color="auto" w:fill="F2DBDB" w:themeFill="accent2" w:themeFillTint="33"/>
            <w:vAlign w:val="center"/>
          </w:tcPr>
          <w:p w14:paraId="67DFD96D"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sym w:font="Wingdings" w:char="F0FB"/>
            </w:r>
          </w:p>
        </w:tc>
        <w:tc>
          <w:tcPr>
            <w:tcW w:w="7200" w:type="dxa"/>
            <w:shd w:val="clear" w:color="auto" w:fill="F2DBDB" w:themeFill="accent2" w:themeFillTint="33"/>
            <w:vAlign w:val="center"/>
          </w:tcPr>
          <w:p w14:paraId="11A50723" w14:textId="77777777" w:rsidR="00752C10" w:rsidRPr="00AB6604" w:rsidRDefault="00752C10" w:rsidP="00752C10">
            <w:pPr>
              <w:spacing w:before="40" w:after="40"/>
              <w:jc w:val="both"/>
              <w:rPr>
                <w:rFonts w:cs="Arial"/>
                <w:noProof/>
                <w:sz w:val="16"/>
                <w:szCs w:val="16"/>
                <w:lang w:eastAsia="en-US"/>
              </w:rPr>
            </w:pPr>
            <w:r w:rsidRPr="00AB6604">
              <w:rPr>
                <w:rFonts w:cs="Arial"/>
                <w:noProof/>
                <w:sz w:val="16"/>
                <w:szCs w:val="16"/>
                <w:lang w:eastAsia="en-US"/>
              </w:rPr>
              <w:t>Some data cost for improving taxiways are available. However, the cost of the technology needed (e.g. wake turbulence sensors) is not directly available. The cost of applying new procedures not clear.</w:t>
            </w:r>
          </w:p>
        </w:tc>
      </w:tr>
      <w:tr w:rsidR="00752C10" w:rsidRPr="00AB6604" w14:paraId="759A1F90" w14:textId="77777777" w:rsidTr="00752C10">
        <w:trPr>
          <w:trHeight w:val="20"/>
        </w:trPr>
        <w:tc>
          <w:tcPr>
            <w:tcW w:w="0" w:type="auto"/>
            <w:shd w:val="clear" w:color="auto" w:fill="F2DBDB" w:themeFill="accent2" w:themeFillTint="33"/>
            <w:vAlign w:val="center"/>
          </w:tcPr>
          <w:p w14:paraId="06229CE1"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MEC.013</w:t>
            </w:r>
          </w:p>
        </w:tc>
        <w:tc>
          <w:tcPr>
            <w:tcW w:w="1836" w:type="dxa"/>
            <w:shd w:val="clear" w:color="auto" w:fill="F2DBDB" w:themeFill="accent2" w:themeFillTint="33"/>
            <w:vAlign w:val="center"/>
          </w:tcPr>
          <w:p w14:paraId="78E91916"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En-route slot trading</w:t>
            </w:r>
          </w:p>
        </w:tc>
        <w:tc>
          <w:tcPr>
            <w:tcW w:w="816" w:type="dxa"/>
            <w:shd w:val="clear" w:color="auto" w:fill="F2DBDB" w:themeFill="accent2" w:themeFillTint="33"/>
            <w:vAlign w:val="center"/>
          </w:tcPr>
          <w:p w14:paraId="21745E6B"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A</w:t>
            </w:r>
          </w:p>
        </w:tc>
        <w:tc>
          <w:tcPr>
            <w:tcW w:w="1010" w:type="dxa"/>
            <w:shd w:val="clear" w:color="auto" w:fill="F2DBDB" w:themeFill="accent2" w:themeFillTint="33"/>
            <w:vAlign w:val="center"/>
          </w:tcPr>
          <w:p w14:paraId="0857039E"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S</w:t>
            </w:r>
          </w:p>
        </w:tc>
        <w:tc>
          <w:tcPr>
            <w:tcW w:w="836" w:type="dxa"/>
            <w:shd w:val="clear" w:color="auto" w:fill="F2DBDB" w:themeFill="accent2" w:themeFillTint="33"/>
            <w:vAlign w:val="center"/>
          </w:tcPr>
          <w:p w14:paraId="0D328896"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Gate</w:t>
            </w:r>
          </w:p>
        </w:tc>
        <w:tc>
          <w:tcPr>
            <w:tcW w:w="1026" w:type="dxa"/>
            <w:shd w:val="clear" w:color="auto" w:fill="F2DBDB" w:themeFill="accent2" w:themeFillTint="33"/>
            <w:vAlign w:val="center"/>
          </w:tcPr>
          <w:p w14:paraId="66AEA135"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T, P</w:t>
            </w:r>
          </w:p>
        </w:tc>
        <w:tc>
          <w:tcPr>
            <w:tcW w:w="1243" w:type="dxa"/>
            <w:shd w:val="clear" w:color="auto" w:fill="F2DBDB" w:themeFill="accent2" w:themeFillTint="33"/>
            <w:vAlign w:val="center"/>
          </w:tcPr>
          <w:p w14:paraId="546B495E" w14:textId="77777777" w:rsidR="00752C10" w:rsidRPr="00AB6604" w:rsidRDefault="00752C10" w:rsidP="00752C10">
            <w:pPr>
              <w:spacing w:before="40" w:after="40"/>
              <w:jc w:val="center"/>
              <w:rPr>
                <w:rFonts w:cs="Arial"/>
                <w:noProof/>
                <w:sz w:val="16"/>
                <w:szCs w:val="16"/>
                <w:lang w:eastAsia="en-US"/>
              </w:rPr>
            </w:pPr>
          </w:p>
        </w:tc>
        <w:tc>
          <w:tcPr>
            <w:tcW w:w="1161" w:type="dxa"/>
            <w:shd w:val="clear" w:color="auto" w:fill="F2DBDB" w:themeFill="accent2" w:themeFillTint="33"/>
            <w:vAlign w:val="center"/>
          </w:tcPr>
          <w:p w14:paraId="32EA7031"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N/A</w:t>
            </w:r>
          </w:p>
        </w:tc>
        <w:tc>
          <w:tcPr>
            <w:tcW w:w="1041" w:type="dxa"/>
            <w:shd w:val="clear" w:color="auto" w:fill="F2DBDB" w:themeFill="accent2" w:themeFillTint="33"/>
            <w:vAlign w:val="center"/>
          </w:tcPr>
          <w:p w14:paraId="66DEE7DB"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sym w:font="Wingdings" w:char="F0FB"/>
            </w:r>
          </w:p>
        </w:tc>
        <w:tc>
          <w:tcPr>
            <w:tcW w:w="7200" w:type="dxa"/>
            <w:shd w:val="clear" w:color="auto" w:fill="F2DBDB" w:themeFill="accent2" w:themeFillTint="33"/>
            <w:vAlign w:val="center"/>
          </w:tcPr>
          <w:p w14:paraId="1071B785" w14:textId="77777777" w:rsidR="00752C10" w:rsidRPr="00AB6604" w:rsidRDefault="00752C10" w:rsidP="00752C10">
            <w:pPr>
              <w:spacing w:before="40" w:after="40"/>
              <w:jc w:val="both"/>
              <w:rPr>
                <w:rFonts w:cs="Arial"/>
                <w:noProof/>
                <w:sz w:val="16"/>
                <w:szCs w:val="16"/>
                <w:lang w:eastAsia="en-US"/>
              </w:rPr>
            </w:pPr>
            <w:r w:rsidRPr="00AB6604">
              <w:rPr>
                <w:rFonts w:cs="Arial"/>
                <w:noProof/>
                <w:sz w:val="16"/>
                <w:szCs w:val="16"/>
                <w:lang w:eastAsia="en-US"/>
              </w:rPr>
              <w:t>No tangible information available.</w:t>
            </w:r>
          </w:p>
        </w:tc>
      </w:tr>
      <w:tr w:rsidR="00752C10" w:rsidRPr="00AB6604" w14:paraId="3CBB19EE" w14:textId="77777777" w:rsidTr="00752C10">
        <w:trPr>
          <w:trHeight w:val="20"/>
        </w:trPr>
        <w:tc>
          <w:tcPr>
            <w:tcW w:w="0" w:type="auto"/>
            <w:shd w:val="clear" w:color="auto" w:fill="F2DBDB" w:themeFill="accent2" w:themeFillTint="33"/>
            <w:vAlign w:val="center"/>
          </w:tcPr>
          <w:p w14:paraId="34B9C4A2"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MEC.015</w:t>
            </w:r>
          </w:p>
        </w:tc>
        <w:tc>
          <w:tcPr>
            <w:tcW w:w="1836" w:type="dxa"/>
            <w:shd w:val="clear" w:color="auto" w:fill="F2DBDB" w:themeFill="accent2" w:themeFillTint="33"/>
            <w:vAlign w:val="center"/>
          </w:tcPr>
          <w:p w14:paraId="55B9554A"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Airlines investing in more fuel-efficient aircraft</w:t>
            </w:r>
          </w:p>
        </w:tc>
        <w:tc>
          <w:tcPr>
            <w:tcW w:w="816" w:type="dxa"/>
            <w:shd w:val="clear" w:color="auto" w:fill="F2DBDB" w:themeFill="accent2" w:themeFillTint="33"/>
            <w:vAlign w:val="center"/>
          </w:tcPr>
          <w:p w14:paraId="4209DAF0"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A</w:t>
            </w:r>
          </w:p>
        </w:tc>
        <w:tc>
          <w:tcPr>
            <w:tcW w:w="1010" w:type="dxa"/>
            <w:shd w:val="clear" w:color="auto" w:fill="F2DBDB" w:themeFill="accent2" w:themeFillTint="33"/>
            <w:vAlign w:val="center"/>
          </w:tcPr>
          <w:p w14:paraId="0F2107FA"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S</w:t>
            </w:r>
          </w:p>
        </w:tc>
        <w:tc>
          <w:tcPr>
            <w:tcW w:w="836" w:type="dxa"/>
            <w:shd w:val="clear" w:color="auto" w:fill="F2DBDB" w:themeFill="accent2" w:themeFillTint="33"/>
            <w:vAlign w:val="center"/>
          </w:tcPr>
          <w:p w14:paraId="013BACAF"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Multiple</w:t>
            </w:r>
          </w:p>
        </w:tc>
        <w:tc>
          <w:tcPr>
            <w:tcW w:w="1026" w:type="dxa"/>
            <w:shd w:val="clear" w:color="auto" w:fill="F2DBDB" w:themeFill="accent2" w:themeFillTint="33"/>
            <w:vAlign w:val="center"/>
          </w:tcPr>
          <w:p w14:paraId="695C6527"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T</w:t>
            </w:r>
          </w:p>
        </w:tc>
        <w:tc>
          <w:tcPr>
            <w:tcW w:w="1243" w:type="dxa"/>
            <w:shd w:val="clear" w:color="auto" w:fill="F2DBDB" w:themeFill="accent2" w:themeFillTint="33"/>
            <w:vAlign w:val="center"/>
          </w:tcPr>
          <w:p w14:paraId="18A17020"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Fuel consumption model</w:t>
            </w:r>
          </w:p>
        </w:tc>
        <w:tc>
          <w:tcPr>
            <w:tcW w:w="1161" w:type="dxa"/>
            <w:shd w:val="clear" w:color="auto" w:fill="F2DBDB" w:themeFill="accent2" w:themeFillTint="33"/>
            <w:vAlign w:val="center"/>
          </w:tcPr>
          <w:p w14:paraId="04572A3C"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Airline</w:t>
            </w:r>
          </w:p>
        </w:tc>
        <w:tc>
          <w:tcPr>
            <w:tcW w:w="1041" w:type="dxa"/>
            <w:shd w:val="clear" w:color="auto" w:fill="F2DBDB" w:themeFill="accent2" w:themeFillTint="33"/>
            <w:vAlign w:val="center"/>
          </w:tcPr>
          <w:p w14:paraId="1EFBF287"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sym w:font="Wingdings" w:char="F0FB"/>
            </w:r>
          </w:p>
        </w:tc>
        <w:tc>
          <w:tcPr>
            <w:tcW w:w="7200" w:type="dxa"/>
            <w:shd w:val="clear" w:color="auto" w:fill="F2DBDB" w:themeFill="accent2" w:themeFillTint="33"/>
            <w:vAlign w:val="center"/>
          </w:tcPr>
          <w:p w14:paraId="4293D765" w14:textId="77777777" w:rsidR="00752C10" w:rsidRPr="00AB6604" w:rsidRDefault="00752C10" w:rsidP="00752C10">
            <w:pPr>
              <w:spacing w:before="40" w:after="40"/>
              <w:jc w:val="both"/>
              <w:rPr>
                <w:rFonts w:cs="Arial"/>
                <w:noProof/>
                <w:sz w:val="16"/>
                <w:szCs w:val="16"/>
                <w:lang w:eastAsia="en-US"/>
              </w:rPr>
            </w:pPr>
            <w:r w:rsidRPr="00AB6604">
              <w:rPr>
                <w:rFonts w:cs="Arial"/>
                <w:noProof/>
                <w:sz w:val="16"/>
                <w:szCs w:val="16"/>
                <w:lang w:eastAsia="en-US"/>
              </w:rPr>
              <w:t>Difficult to distinguish the reason for the costs that have been incurred when buying new aircraft.</w:t>
            </w:r>
          </w:p>
        </w:tc>
      </w:tr>
      <w:tr w:rsidR="00752C10" w:rsidRPr="00AB6604" w14:paraId="386DC1D4" w14:textId="77777777" w:rsidTr="00752C10">
        <w:trPr>
          <w:trHeight w:val="20"/>
        </w:trPr>
        <w:tc>
          <w:tcPr>
            <w:tcW w:w="0" w:type="auto"/>
            <w:shd w:val="clear" w:color="auto" w:fill="F2DBDB" w:themeFill="accent2" w:themeFillTint="33"/>
            <w:vAlign w:val="center"/>
          </w:tcPr>
          <w:p w14:paraId="70DE89F0"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MEC.017</w:t>
            </w:r>
          </w:p>
        </w:tc>
        <w:tc>
          <w:tcPr>
            <w:tcW w:w="1836" w:type="dxa"/>
            <w:shd w:val="clear" w:color="auto" w:fill="F2DBDB" w:themeFill="accent2" w:themeFillTint="33"/>
            <w:vAlign w:val="center"/>
          </w:tcPr>
          <w:p w14:paraId="245EAB29"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Airlines investing in ground handling services to improve turnaround processes</w:t>
            </w:r>
          </w:p>
        </w:tc>
        <w:tc>
          <w:tcPr>
            <w:tcW w:w="816" w:type="dxa"/>
            <w:shd w:val="clear" w:color="auto" w:fill="F2DBDB" w:themeFill="accent2" w:themeFillTint="33"/>
            <w:vAlign w:val="center"/>
          </w:tcPr>
          <w:p w14:paraId="5ED8F7D1"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B</w:t>
            </w:r>
          </w:p>
        </w:tc>
        <w:tc>
          <w:tcPr>
            <w:tcW w:w="1010" w:type="dxa"/>
            <w:shd w:val="clear" w:color="auto" w:fill="F2DBDB" w:themeFill="accent2" w:themeFillTint="33"/>
            <w:vAlign w:val="center"/>
          </w:tcPr>
          <w:p w14:paraId="44A80868"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S</w:t>
            </w:r>
          </w:p>
        </w:tc>
        <w:tc>
          <w:tcPr>
            <w:tcW w:w="836" w:type="dxa"/>
            <w:shd w:val="clear" w:color="auto" w:fill="F2DBDB" w:themeFill="accent2" w:themeFillTint="33"/>
            <w:vAlign w:val="center"/>
          </w:tcPr>
          <w:p w14:paraId="7D5764CE"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Gate</w:t>
            </w:r>
          </w:p>
        </w:tc>
        <w:tc>
          <w:tcPr>
            <w:tcW w:w="1026" w:type="dxa"/>
            <w:shd w:val="clear" w:color="auto" w:fill="F2DBDB" w:themeFill="accent2" w:themeFillTint="33"/>
            <w:vAlign w:val="center"/>
          </w:tcPr>
          <w:p w14:paraId="1CC329AD"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P</w:t>
            </w:r>
          </w:p>
        </w:tc>
        <w:tc>
          <w:tcPr>
            <w:tcW w:w="1243" w:type="dxa"/>
            <w:shd w:val="clear" w:color="auto" w:fill="F2DBDB" w:themeFill="accent2" w:themeFillTint="33"/>
            <w:vAlign w:val="center"/>
          </w:tcPr>
          <w:p w14:paraId="06228879"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ABM</w:t>
            </w:r>
          </w:p>
        </w:tc>
        <w:tc>
          <w:tcPr>
            <w:tcW w:w="1161" w:type="dxa"/>
            <w:shd w:val="clear" w:color="auto" w:fill="F2DBDB" w:themeFill="accent2" w:themeFillTint="33"/>
            <w:vAlign w:val="center"/>
          </w:tcPr>
          <w:p w14:paraId="75DA4D64"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Airline</w:t>
            </w:r>
          </w:p>
        </w:tc>
        <w:tc>
          <w:tcPr>
            <w:tcW w:w="1041" w:type="dxa"/>
            <w:shd w:val="clear" w:color="auto" w:fill="F2DBDB" w:themeFill="accent2" w:themeFillTint="33"/>
            <w:vAlign w:val="center"/>
          </w:tcPr>
          <w:p w14:paraId="52D7E173"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sym w:font="Wingdings" w:char="F0FB"/>
            </w:r>
          </w:p>
        </w:tc>
        <w:tc>
          <w:tcPr>
            <w:tcW w:w="7200" w:type="dxa"/>
            <w:shd w:val="clear" w:color="auto" w:fill="F2DBDB" w:themeFill="accent2" w:themeFillTint="33"/>
            <w:vAlign w:val="center"/>
          </w:tcPr>
          <w:p w14:paraId="3EF0D6D0" w14:textId="0ABF264E" w:rsidR="00752C10" w:rsidRPr="00AB6604" w:rsidRDefault="00752C10" w:rsidP="00752C10">
            <w:pPr>
              <w:spacing w:before="40" w:after="40"/>
              <w:jc w:val="both"/>
              <w:rPr>
                <w:rFonts w:cs="Arial"/>
                <w:noProof/>
                <w:sz w:val="16"/>
                <w:szCs w:val="16"/>
                <w:lang w:eastAsia="en-US"/>
              </w:rPr>
            </w:pPr>
            <w:r w:rsidRPr="00AB6604">
              <w:rPr>
                <w:rFonts w:cs="Arial"/>
                <w:noProof/>
                <w:sz w:val="16"/>
                <w:szCs w:val="16"/>
                <w:lang w:eastAsia="en-US"/>
              </w:rPr>
              <w:t xml:space="preserve">It is possible to find costs of airlines in handling as a whole from their year financial reports. However, it is difficult to establish costs for higher investment and benefits in terms of </w:t>
            </w:r>
            <w:r w:rsidR="00C12AF3">
              <w:rPr>
                <w:rFonts w:cs="Arial"/>
                <w:noProof/>
                <w:sz w:val="16"/>
                <w:szCs w:val="16"/>
                <w:lang w:eastAsia="en-US"/>
              </w:rPr>
              <w:t>turnaround</w:t>
            </w:r>
            <w:r w:rsidRPr="00AB6604">
              <w:rPr>
                <w:rFonts w:cs="Arial"/>
                <w:noProof/>
                <w:sz w:val="16"/>
                <w:szCs w:val="16"/>
                <w:lang w:eastAsia="en-US"/>
              </w:rPr>
              <w:t xml:space="preserve"> process.</w:t>
            </w:r>
          </w:p>
        </w:tc>
      </w:tr>
      <w:tr w:rsidR="00752C10" w:rsidRPr="00AB6604" w14:paraId="05230780" w14:textId="77777777" w:rsidTr="00752C10">
        <w:trPr>
          <w:trHeight w:val="20"/>
        </w:trPr>
        <w:tc>
          <w:tcPr>
            <w:tcW w:w="0" w:type="auto"/>
            <w:tcBorders>
              <w:bottom w:val="single" w:sz="4" w:space="0" w:color="auto"/>
            </w:tcBorders>
            <w:shd w:val="clear" w:color="auto" w:fill="F2DBDB" w:themeFill="accent2" w:themeFillTint="33"/>
            <w:vAlign w:val="center"/>
          </w:tcPr>
          <w:p w14:paraId="65B1BACE"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MEC.018</w:t>
            </w:r>
          </w:p>
        </w:tc>
        <w:tc>
          <w:tcPr>
            <w:tcW w:w="1836" w:type="dxa"/>
            <w:tcBorders>
              <w:bottom w:val="single" w:sz="4" w:space="0" w:color="auto"/>
            </w:tcBorders>
            <w:shd w:val="clear" w:color="auto" w:fill="F2DBDB" w:themeFill="accent2" w:themeFillTint="33"/>
            <w:vAlign w:val="center"/>
          </w:tcPr>
          <w:p w14:paraId="6E58540A"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Merger of airlines</w:t>
            </w:r>
          </w:p>
        </w:tc>
        <w:tc>
          <w:tcPr>
            <w:tcW w:w="816" w:type="dxa"/>
            <w:tcBorders>
              <w:bottom w:val="single" w:sz="4" w:space="0" w:color="auto"/>
            </w:tcBorders>
            <w:shd w:val="clear" w:color="auto" w:fill="F2DBDB" w:themeFill="accent2" w:themeFillTint="33"/>
            <w:vAlign w:val="center"/>
          </w:tcPr>
          <w:p w14:paraId="4D9CF05A"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B</w:t>
            </w:r>
          </w:p>
        </w:tc>
        <w:tc>
          <w:tcPr>
            <w:tcW w:w="1010" w:type="dxa"/>
            <w:tcBorders>
              <w:bottom w:val="single" w:sz="4" w:space="0" w:color="auto"/>
            </w:tcBorders>
            <w:shd w:val="clear" w:color="auto" w:fill="F2DBDB" w:themeFill="accent2" w:themeFillTint="33"/>
            <w:vAlign w:val="center"/>
          </w:tcPr>
          <w:p w14:paraId="18BD9C1E"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S</w:t>
            </w:r>
          </w:p>
        </w:tc>
        <w:tc>
          <w:tcPr>
            <w:tcW w:w="836" w:type="dxa"/>
            <w:tcBorders>
              <w:bottom w:val="single" w:sz="4" w:space="0" w:color="auto"/>
            </w:tcBorders>
            <w:shd w:val="clear" w:color="auto" w:fill="F2DBDB" w:themeFill="accent2" w:themeFillTint="33"/>
            <w:vAlign w:val="center"/>
          </w:tcPr>
          <w:p w14:paraId="3D1AE232" w14:textId="77777777" w:rsidR="00752C10" w:rsidRPr="00AB6604" w:rsidRDefault="00752C10" w:rsidP="00752C10">
            <w:pPr>
              <w:spacing w:before="40" w:after="40"/>
              <w:rPr>
                <w:rFonts w:cs="Arial"/>
                <w:noProof/>
                <w:sz w:val="16"/>
                <w:szCs w:val="16"/>
                <w:lang w:eastAsia="en-US"/>
              </w:rPr>
            </w:pPr>
            <w:r w:rsidRPr="00AB6604">
              <w:rPr>
                <w:rFonts w:cs="Arial"/>
                <w:noProof/>
                <w:sz w:val="16"/>
                <w:szCs w:val="16"/>
                <w:lang w:eastAsia="en-US"/>
              </w:rPr>
              <w:t>Multiple</w:t>
            </w:r>
          </w:p>
        </w:tc>
        <w:tc>
          <w:tcPr>
            <w:tcW w:w="1026" w:type="dxa"/>
            <w:tcBorders>
              <w:bottom w:val="single" w:sz="4" w:space="0" w:color="auto"/>
            </w:tcBorders>
            <w:shd w:val="clear" w:color="auto" w:fill="F2DBDB" w:themeFill="accent2" w:themeFillTint="33"/>
            <w:vAlign w:val="center"/>
          </w:tcPr>
          <w:p w14:paraId="4B6473F3"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P</w:t>
            </w:r>
          </w:p>
        </w:tc>
        <w:tc>
          <w:tcPr>
            <w:tcW w:w="1243" w:type="dxa"/>
            <w:tcBorders>
              <w:bottom w:val="single" w:sz="4" w:space="0" w:color="auto"/>
            </w:tcBorders>
            <w:shd w:val="clear" w:color="auto" w:fill="F2DBDB" w:themeFill="accent2" w:themeFillTint="33"/>
            <w:vAlign w:val="center"/>
          </w:tcPr>
          <w:p w14:paraId="67C11EAC"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Macro-level</w:t>
            </w:r>
          </w:p>
        </w:tc>
        <w:tc>
          <w:tcPr>
            <w:tcW w:w="1161" w:type="dxa"/>
            <w:tcBorders>
              <w:bottom w:val="single" w:sz="4" w:space="0" w:color="auto"/>
            </w:tcBorders>
            <w:shd w:val="clear" w:color="auto" w:fill="F2DBDB" w:themeFill="accent2" w:themeFillTint="33"/>
            <w:vAlign w:val="center"/>
          </w:tcPr>
          <w:p w14:paraId="76C28DD0"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t>Airline</w:t>
            </w:r>
          </w:p>
        </w:tc>
        <w:tc>
          <w:tcPr>
            <w:tcW w:w="1041" w:type="dxa"/>
            <w:tcBorders>
              <w:bottom w:val="single" w:sz="4" w:space="0" w:color="auto"/>
            </w:tcBorders>
            <w:shd w:val="clear" w:color="auto" w:fill="F2DBDB" w:themeFill="accent2" w:themeFillTint="33"/>
            <w:vAlign w:val="center"/>
          </w:tcPr>
          <w:p w14:paraId="20C762E5" w14:textId="77777777" w:rsidR="00752C10" w:rsidRPr="00AB6604" w:rsidRDefault="00752C10" w:rsidP="00752C10">
            <w:pPr>
              <w:spacing w:before="40" w:after="40"/>
              <w:jc w:val="center"/>
              <w:rPr>
                <w:rFonts w:cs="Arial"/>
                <w:noProof/>
                <w:sz w:val="16"/>
                <w:szCs w:val="16"/>
                <w:lang w:eastAsia="en-US"/>
              </w:rPr>
            </w:pPr>
            <w:r w:rsidRPr="00AB6604">
              <w:rPr>
                <w:rFonts w:cs="Arial"/>
                <w:noProof/>
                <w:sz w:val="16"/>
                <w:szCs w:val="16"/>
                <w:lang w:eastAsia="en-US"/>
              </w:rPr>
              <w:sym w:font="Wingdings" w:char="F0FB"/>
            </w:r>
          </w:p>
        </w:tc>
        <w:tc>
          <w:tcPr>
            <w:tcW w:w="7200" w:type="dxa"/>
            <w:tcBorders>
              <w:bottom w:val="single" w:sz="4" w:space="0" w:color="auto"/>
            </w:tcBorders>
            <w:shd w:val="clear" w:color="auto" w:fill="F2DBDB" w:themeFill="accent2" w:themeFillTint="33"/>
            <w:vAlign w:val="center"/>
          </w:tcPr>
          <w:p w14:paraId="1C29A81C" w14:textId="77777777" w:rsidR="00752C10" w:rsidRPr="00AB6604" w:rsidRDefault="00752C10" w:rsidP="00752C10">
            <w:pPr>
              <w:spacing w:before="40" w:after="40"/>
              <w:jc w:val="both"/>
              <w:rPr>
                <w:rFonts w:cs="Arial"/>
                <w:noProof/>
                <w:sz w:val="16"/>
                <w:szCs w:val="16"/>
                <w:lang w:eastAsia="en-US"/>
              </w:rPr>
            </w:pPr>
            <w:r w:rsidRPr="00AB6604">
              <w:rPr>
                <w:rFonts w:cs="Arial"/>
                <w:noProof/>
                <w:sz w:val="16"/>
                <w:szCs w:val="16"/>
                <w:lang w:eastAsia="en-US"/>
              </w:rPr>
              <w:t>It is difficult to isolate specific full costs.</w:t>
            </w:r>
          </w:p>
        </w:tc>
      </w:tr>
    </w:tbl>
    <w:p w14:paraId="2BE37E5C" w14:textId="77777777" w:rsidR="00752C10" w:rsidRPr="00AB6604" w:rsidRDefault="00752C10" w:rsidP="00752C10">
      <w:pPr>
        <w:spacing w:before="40" w:after="40"/>
        <w:rPr>
          <w:rFonts w:ascii="Times New Roman" w:hAnsi="Times New Roman"/>
          <w:noProof/>
          <w:sz w:val="16"/>
          <w:szCs w:val="16"/>
          <w:lang w:eastAsia="en-US"/>
        </w:rPr>
      </w:pPr>
      <w:r w:rsidRPr="00AB6604">
        <w:rPr>
          <w:rFonts w:cs="Arial"/>
          <w:noProof/>
          <w:sz w:val="16"/>
          <w:szCs w:val="16"/>
          <w:vertAlign w:val="superscript"/>
          <w:lang w:eastAsia="en-US"/>
        </w:rPr>
        <w:t>1</w:t>
      </w:r>
      <w:r w:rsidRPr="00AB6604">
        <w:rPr>
          <w:rFonts w:ascii="Times New Roman" w:hAnsi="Times New Roman"/>
          <w:noProof/>
          <w:sz w:val="16"/>
          <w:szCs w:val="16"/>
          <w:lang w:eastAsia="en-US"/>
        </w:rPr>
        <w:t>Advanced mechanism are SESAR essential operational changes and sub-components thereof (or equivalent advanced or supporting technologies/tools). Basic mechanism are non-advanced, does not centrally involve implementing new technologies/tools.</w:t>
      </w:r>
    </w:p>
    <w:p w14:paraId="291F7EC0" w14:textId="77777777" w:rsidR="00752C10" w:rsidRPr="00AB6604" w:rsidRDefault="00752C10" w:rsidP="00752C10">
      <w:pPr>
        <w:spacing w:before="40" w:after="40"/>
        <w:rPr>
          <w:rFonts w:ascii="Times New Roman" w:hAnsi="Times New Roman"/>
          <w:noProof/>
          <w:sz w:val="16"/>
          <w:szCs w:val="16"/>
          <w:lang w:eastAsia="en-US"/>
        </w:rPr>
        <w:sectPr w:rsidR="00752C10" w:rsidRPr="00AB6604" w:rsidSect="005C6140">
          <w:pgSz w:w="16838" w:h="11906" w:orient="landscape"/>
          <w:pgMar w:top="1440" w:right="1702" w:bottom="1440" w:left="1440" w:header="851" w:footer="384" w:gutter="0"/>
          <w:cols w:space="708"/>
          <w:formProt w:val="0"/>
          <w:docGrid w:linePitch="360"/>
        </w:sectPr>
      </w:pPr>
    </w:p>
    <w:p w14:paraId="6C6C7971" w14:textId="533C83F9" w:rsidR="00BA149C" w:rsidRPr="00AB6604" w:rsidRDefault="00BA149C" w:rsidP="00B649FD">
      <w:pPr>
        <w:pStyle w:val="BodyText"/>
      </w:pPr>
      <w:r w:rsidRPr="00AB6604">
        <w:lastRenderedPageBreak/>
        <w:t>Only the first twelve mechanism</w:t>
      </w:r>
      <w:r w:rsidR="008F1C63" w:rsidRPr="00AB6604">
        <w:t>s</w:t>
      </w:r>
      <w:r w:rsidRPr="00AB6604">
        <w:t xml:space="preserve"> are further analysed (MEC.020, MEC.021, MEC.019, MEC.014, MEC.001, MEC.009, MEC.011, MEC.002, MEC.003, MEC.016, MEC.008 and MEC.007), as those are the ones from which costs can be obtained, note that not at the same level of detail.</w:t>
      </w:r>
    </w:p>
    <w:p w14:paraId="187BE23C" w14:textId="40DA3871" w:rsidR="00BA149C" w:rsidRPr="00AB6604" w:rsidRDefault="00BA149C" w:rsidP="00B649FD">
      <w:pPr>
        <w:pStyle w:val="BodyText"/>
      </w:pPr>
      <w:r w:rsidRPr="00AB6604">
        <w:t>The diagram presented in</w:t>
      </w:r>
      <w:r w:rsidR="00B649FD" w:rsidRPr="00AB6604">
        <w:t xml:space="preserve"> </w:t>
      </w:r>
      <w:r w:rsidR="00B649FD" w:rsidRPr="00AB6604">
        <w:fldChar w:fldCharType="begin"/>
      </w:r>
      <w:r w:rsidR="00B649FD" w:rsidRPr="00AB6604">
        <w:instrText xml:space="preserve"> REF _Ref292456953 \h </w:instrText>
      </w:r>
      <w:r w:rsidR="00B649FD" w:rsidRPr="00AB6604">
        <w:fldChar w:fldCharType="separate"/>
      </w:r>
      <w:r w:rsidR="00B017C4" w:rsidRPr="00AB6604">
        <w:t xml:space="preserve">Figure </w:t>
      </w:r>
      <w:r w:rsidR="00B017C4">
        <w:rPr>
          <w:noProof/>
        </w:rPr>
        <w:t>12</w:t>
      </w:r>
      <w:r w:rsidR="00B649FD" w:rsidRPr="00AB6604">
        <w:fldChar w:fldCharType="end"/>
      </w:r>
      <w:r w:rsidR="00B649FD" w:rsidRPr="00AB6604">
        <w:t xml:space="preserve"> </w:t>
      </w:r>
      <w:r w:rsidRPr="00AB6604">
        <w:t xml:space="preserve">shows where the different mechanisms for which cost can be modelled are located with respect to the parameters of type (procedure, technical and regulation) </w:t>
      </w:r>
      <w:r w:rsidR="00B649FD" w:rsidRPr="00AB6604">
        <w:t>and advance</w:t>
      </w:r>
      <w:r w:rsidRPr="00AB6604">
        <w:t xml:space="preserve"> and basic mechanism.</w:t>
      </w:r>
    </w:p>
    <w:p w14:paraId="539FCD5C" w14:textId="77777777" w:rsidR="008F1C63" w:rsidRPr="00AB6604" w:rsidRDefault="008F1C63" w:rsidP="00BA149C">
      <w:pPr>
        <w:keepNext/>
      </w:pPr>
    </w:p>
    <w:p w14:paraId="34961D76" w14:textId="77777777" w:rsidR="008F1C63" w:rsidRPr="00AB6604" w:rsidRDefault="008F1C63" w:rsidP="00BA149C">
      <w:pPr>
        <w:keepNext/>
      </w:pPr>
    </w:p>
    <w:p w14:paraId="7DF505F0" w14:textId="77777777" w:rsidR="008F1C63" w:rsidRPr="00AB6604" w:rsidRDefault="008F1C63" w:rsidP="00BA149C">
      <w:pPr>
        <w:keepNext/>
      </w:pPr>
    </w:p>
    <w:p w14:paraId="76B095DC" w14:textId="77777777" w:rsidR="00BA149C" w:rsidRPr="00AB6604" w:rsidRDefault="00BA149C" w:rsidP="00752C10">
      <w:pPr>
        <w:keepNext/>
        <w:jc w:val="center"/>
      </w:pPr>
      <w:r w:rsidRPr="00AB6604">
        <w:rPr>
          <w:noProof/>
        </w:rPr>
        <w:drawing>
          <wp:inline distT="0" distB="0" distL="0" distR="0" wp14:anchorId="461838E8" wp14:editId="60860ED6">
            <wp:extent cx="4714722" cy="3132000"/>
            <wp:effectExtent l="0" t="0" r="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4722" cy="3132000"/>
                    </a:xfrm>
                    <a:prstGeom prst="rect">
                      <a:avLst/>
                    </a:prstGeom>
                    <a:noFill/>
                    <a:ln>
                      <a:noFill/>
                    </a:ln>
                  </pic:spPr>
                </pic:pic>
              </a:graphicData>
            </a:graphic>
          </wp:inline>
        </w:drawing>
      </w:r>
    </w:p>
    <w:p w14:paraId="6F720364" w14:textId="224875E5" w:rsidR="00BA149C" w:rsidRPr="00AB6604" w:rsidRDefault="00BA149C" w:rsidP="00BA149C">
      <w:pPr>
        <w:pStyle w:val="Caption"/>
      </w:pPr>
      <w:bookmarkStart w:id="47" w:name="_Ref292456953"/>
      <w:bookmarkStart w:id="48" w:name="_Toc418659700"/>
      <w:r w:rsidRPr="00AB6604">
        <w:t xml:space="preserve">Figure </w:t>
      </w:r>
      <w:r w:rsidR="00B15FDC" w:rsidRPr="00AB6604">
        <w:fldChar w:fldCharType="begin"/>
      </w:r>
      <w:r w:rsidR="00B15FDC" w:rsidRPr="00AB6604">
        <w:instrText xml:space="preserve"> SEQ Figure \* ARABIC </w:instrText>
      </w:r>
      <w:r w:rsidR="00B15FDC" w:rsidRPr="00AB6604">
        <w:fldChar w:fldCharType="separate"/>
      </w:r>
      <w:r w:rsidR="00B017C4">
        <w:rPr>
          <w:noProof/>
        </w:rPr>
        <w:t>12</w:t>
      </w:r>
      <w:r w:rsidR="00B15FDC" w:rsidRPr="00AB6604">
        <w:fldChar w:fldCharType="end"/>
      </w:r>
      <w:bookmarkEnd w:id="47"/>
      <w:r w:rsidR="00B649FD" w:rsidRPr="00AB6604">
        <w:t>.</w:t>
      </w:r>
      <w:r w:rsidRPr="00AB6604">
        <w:t xml:space="preserve"> Characteristics of mechanism from which cost can be modelled.</w:t>
      </w:r>
      <w:bookmarkEnd w:id="48"/>
    </w:p>
    <w:p w14:paraId="03F917E1" w14:textId="77777777" w:rsidR="00BA149C" w:rsidRPr="00AB6604" w:rsidRDefault="00BA149C" w:rsidP="00BA149C"/>
    <w:p w14:paraId="0615D2A8" w14:textId="77777777" w:rsidR="00BA149C" w:rsidRPr="00AB6604" w:rsidRDefault="00BA149C" w:rsidP="00BA149C">
      <w:pPr>
        <w:pStyle w:val="Heading3"/>
      </w:pPr>
      <w:bookmarkStart w:id="49" w:name="_Toc418659625"/>
      <w:r w:rsidRPr="00AB6604">
        <w:t>Disturbances types alignment</w:t>
      </w:r>
      <w:bookmarkEnd w:id="49"/>
    </w:p>
    <w:p w14:paraId="26834016" w14:textId="5DFA6438" w:rsidR="005E2C6A" w:rsidRPr="00AB6604" w:rsidRDefault="00BA149C" w:rsidP="005E2C6A">
      <w:pPr>
        <w:pStyle w:val="BodyText"/>
      </w:pPr>
      <w:r w:rsidRPr="00AB6604">
        <w:t>The mechanism can be nominal investment mechanism which are primarily aimed at improving the nominal (according to plan) functioning of the system and/or mitigation investment mechanism that are aimed at mitigating the i</w:t>
      </w:r>
      <w:r w:rsidR="008F1C63" w:rsidRPr="00AB6604">
        <w:t xml:space="preserve">mpacts of disturbances. In </w:t>
      </w:r>
      <w:r w:rsidR="00E236D5" w:rsidRPr="00AB6604">
        <w:fldChar w:fldCharType="begin"/>
      </w:r>
      <w:r w:rsidR="00E236D5" w:rsidRPr="00AB6604">
        <w:instrText xml:space="preserve"> REF _Ref418611354 \h </w:instrText>
      </w:r>
      <w:r w:rsidR="00E236D5" w:rsidRPr="00AB6604">
        <w:fldChar w:fldCharType="separate"/>
      </w:r>
      <w:r w:rsidR="00B017C4" w:rsidRPr="00AB6604">
        <w:t xml:space="preserve">Table </w:t>
      </w:r>
      <w:r w:rsidR="00B017C4">
        <w:rPr>
          <w:noProof/>
        </w:rPr>
        <w:t>6</w:t>
      </w:r>
      <w:r w:rsidR="00E236D5" w:rsidRPr="00AB6604">
        <w:fldChar w:fldCharType="end"/>
      </w:r>
      <w:r w:rsidR="005E2C6A" w:rsidRPr="00AB6604">
        <w:rPr>
          <w:color w:val="000000"/>
        </w:rPr>
        <w:t>,</w:t>
      </w:r>
      <w:r w:rsidR="00E236D5" w:rsidRPr="00AB6604">
        <w:rPr>
          <w:color w:val="000000"/>
        </w:rPr>
        <w:t xml:space="preserve"> </w:t>
      </w:r>
      <w:r w:rsidR="005E2C6A" w:rsidRPr="00AB6604">
        <w:t xml:space="preserve">the different </w:t>
      </w:r>
      <w:r w:rsidR="00E236D5" w:rsidRPr="00AB6604">
        <w:t>mechanisms are</w:t>
      </w:r>
      <w:r w:rsidR="005E2C6A" w:rsidRPr="00AB6604">
        <w:t xml:space="preserve"> aligned with the different disturbances that could be considered in ComplexityCost</w:t>
      </w:r>
      <w:r w:rsidR="00D0608B">
        <w:t>s</w:t>
      </w:r>
      <w:r w:rsidR="005E2C6A" w:rsidRPr="00AB6604">
        <w:t>. As it can be seen, some Mechanism are primarily aimed to mitigate a given type of disturbance even if they might help in other situations. For example, MEC.020, </w:t>
      </w:r>
      <w:r w:rsidR="005E2C6A" w:rsidRPr="00AB6604">
        <w:rPr>
          <w:rStyle w:val="Emphasis"/>
          <w:color w:val="000000"/>
        </w:rPr>
        <w:t>Airlines adding more buffer to schedule</w:t>
      </w:r>
      <w:r w:rsidR="005E2C6A" w:rsidRPr="00AB6604">
        <w:t xml:space="preserve">, would help to adsorb delay when an aircraft has a technical problem, but it would also help to reduce the propagation of any type of delay. Therefore, any disturbance that results in delay would benefit from this mechanism. While other mechanism, such as MEC.021, </w:t>
      </w:r>
      <w:r w:rsidR="005E2C6A" w:rsidRPr="00AB6604">
        <w:rPr>
          <w:rStyle w:val="Emphasis"/>
          <w:color w:val="000000"/>
        </w:rPr>
        <w:t>Increasing ATCO hours in selected sectors</w:t>
      </w:r>
      <w:r w:rsidR="005E2C6A" w:rsidRPr="00AB6604">
        <w:t>, would only benefit a particular type of disruption, ATFM restrictions (non-weather) in this case, where a lack of capacity could be solved with more staff.</w:t>
      </w:r>
    </w:p>
    <w:p w14:paraId="2F9023E0" w14:textId="77777777" w:rsidR="005E2C6A" w:rsidRPr="00AB6604" w:rsidRDefault="005E2C6A" w:rsidP="005E2C6A">
      <w:pPr>
        <w:pStyle w:val="BodyText"/>
      </w:pPr>
    </w:p>
    <w:p w14:paraId="47BD158D" w14:textId="77777777" w:rsidR="005E2C6A" w:rsidRPr="00AB6604" w:rsidRDefault="005E2C6A" w:rsidP="005E2C6A">
      <w:pPr>
        <w:pStyle w:val="BodyText"/>
      </w:pPr>
    </w:p>
    <w:p w14:paraId="3BF09F82" w14:textId="77777777" w:rsidR="005E2C6A" w:rsidRPr="00AB6604" w:rsidRDefault="005E2C6A" w:rsidP="005E2C6A">
      <w:pPr>
        <w:pStyle w:val="BodyText"/>
      </w:pPr>
    </w:p>
    <w:p w14:paraId="19241D8A" w14:textId="77777777" w:rsidR="005E2C6A" w:rsidRPr="00AB6604" w:rsidRDefault="005E2C6A" w:rsidP="005E2C6A">
      <w:pPr>
        <w:pStyle w:val="BodyText"/>
      </w:pPr>
    </w:p>
    <w:p w14:paraId="198DEC69" w14:textId="77777777" w:rsidR="005E2C6A" w:rsidRPr="00AB6604" w:rsidRDefault="005E2C6A" w:rsidP="005E2C6A">
      <w:pPr>
        <w:pStyle w:val="BodyText"/>
      </w:pPr>
    </w:p>
    <w:p w14:paraId="74B3313D" w14:textId="77777777" w:rsidR="005E2C6A" w:rsidRPr="00AB6604" w:rsidRDefault="005E2C6A" w:rsidP="005E2C6A">
      <w:pPr>
        <w:pStyle w:val="BodyText"/>
      </w:pPr>
    </w:p>
    <w:p w14:paraId="1974DABD" w14:textId="77777777" w:rsidR="005E2C6A" w:rsidRPr="00AB6604" w:rsidRDefault="005E2C6A" w:rsidP="005E2C6A">
      <w:pPr>
        <w:pStyle w:val="BodyText"/>
      </w:pPr>
    </w:p>
    <w:p w14:paraId="27F572E9" w14:textId="77777777" w:rsidR="00BA149C" w:rsidRPr="00AB6604" w:rsidRDefault="00BA149C" w:rsidP="00BA149C">
      <w:pPr>
        <w:rPr>
          <w:color w:val="000000"/>
        </w:rPr>
      </w:pPr>
    </w:p>
    <w:p w14:paraId="0D1A7635" w14:textId="73B4ACEF" w:rsidR="00752C10" w:rsidRPr="00AB6604" w:rsidRDefault="00752C10" w:rsidP="00752C10">
      <w:pPr>
        <w:pStyle w:val="Caption"/>
      </w:pPr>
      <w:bookmarkStart w:id="50" w:name="_Ref418611354"/>
      <w:bookmarkStart w:id="51" w:name="_Toc386746929"/>
      <w:bookmarkStart w:id="52" w:name="_Toc418659658"/>
      <w:bookmarkStart w:id="53" w:name="_Ref292457553"/>
      <w:bookmarkStart w:id="54" w:name="_Ref292457535"/>
      <w:r w:rsidRPr="00AB6604">
        <w:t xml:space="preserve">Table </w:t>
      </w:r>
      <w:r w:rsidRPr="00AB6604">
        <w:fldChar w:fldCharType="begin"/>
      </w:r>
      <w:r w:rsidRPr="00AB6604">
        <w:instrText xml:space="preserve"> SEQ Table \* ARABIC </w:instrText>
      </w:r>
      <w:r w:rsidRPr="00AB6604">
        <w:fldChar w:fldCharType="separate"/>
      </w:r>
      <w:r w:rsidR="00B017C4">
        <w:rPr>
          <w:noProof/>
        </w:rPr>
        <w:t>6</w:t>
      </w:r>
      <w:r w:rsidRPr="00AB6604">
        <w:rPr>
          <w:noProof/>
        </w:rPr>
        <w:fldChar w:fldCharType="end"/>
      </w:r>
      <w:bookmarkEnd w:id="50"/>
      <w:r w:rsidRPr="00AB6604">
        <w:t>.</w:t>
      </w:r>
      <w:bookmarkEnd w:id="51"/>
      <w:r w:rsidRPr="00AB6604">
        <w:t>Disturbances alignment</w:t>
      </w:r>
      <w:bookmarkEnd w:id="52"/>
    </w:p>
    <w:tbl>
      <w:tblPr>
        <w:tblW w:w="8433" w:type="dxa"/>
        <w:tblInd w:w="242" w:type="dxa"/>
        <w:tblLayout w:type="fixed"/>
        <w:tblCellMar>
          <w:left w:w="28" w:type="dxa"/>
          <w:right w:w="28" w:type="dxa"/>
        </w:tblCellMar>
        <w:tblLook w:val="01E0" w:firstRow="1" w:lastRow="1" w:firstColumn="1" w:lastColumn="1" w:noHBand="0" w:noVBand="0"/>
      </w:tblPr>
      <w:tblGrid>
        <w:gridCol w:w="920"/>
        <w:gridCol w:w="1683"/>
        <w:gridCol w:w="392"/>
        <w:gridCol w:w="392"/>
        <w:gridCol w:w="435"/>
        <w:gridCol w:w="343"/>
        <w:gridCol w:w="344"/>
        <w:gridCol w:w="344"/>
        <w:gridCol w:w="349"/>
        <w:gridCol w:w="349"/>
        <w:gridCol w:w="350"/>
        <w:gridCol w:w="500"/>
        <w:gridCol w:w="448"/>
        <w:gridCol w:w="105"/>
        <w:gridCol w:w="344"/>
        <w:gridCol w:w="524"/>
        <w:gridCol w:w="611"/>
      </w:tblGrid>
      <w:tr w:rsidR="00752C10" w:rsidRPr="00AB6604" w14:paraId="69FBB249" w14:textId="77777777" w:rsidTr="005E2C6A">
        <w:trPr>
          <w:cantSplit/>
          <w:trHeight w:val="1134"/>
        </w:trPr>
        <w:tc>
          <w:tcPr>
            <w:tcW w:w="920" w:type="dxa"/>
            <w:vMerge w:val="restart"/>
            <w:tcBorders>
              <w:top w:val="single" w:sz="4" w:space="0" w:color="auto"/>
            </w:tcBorders>
            <w:shd w:val="clear" w:color="auto" w:fill="auto"/>
            <w:vAlign w:val="center"/>
          </w:tcPr>
          <w:p w14:paraId="4B358E7E" w14:textId="77777777" w:rsidR="00752C10" w:rsidRPr="00AB6604" w:rsidRDefault="00752C10" w:rsidP="00752C10">
            <w:pPr>
              <w:spacing w:before="40" w:after="40"/>
              <w:jc w:val="center"/>
              <w:rPr>
                <w:rFonts w:cs="Arial"/>
                <w:b/>
                <w:sz w:val="16"/>
                <w:szCs w:val="16"/>
              </w:rPr>
            </w:pPr>
            <w:r w:rsidRPr="00AB6604">
              <w:rPr>
                <w:rFonts w:cs="Arial"/>
                <w:b/>
                <w:sz w:val="16"/>
                <w:szCs w:val="16"/>
              </w:rPr>
              <w:t>Id</w:t>
            </w:r>
          </w:p>
        </w:tc>
        <w:tc>
          <w:tcPr>
            <w:tcW w:w="1683" w:type="dxa"/>
            <w:vMerge w:val="restart"/>
            <w:tcBorders>
              <w:top w:val="single" w:sz="4" w:space="0" w:color="auto"/>
            </w:tcBorders>
            <w:shd w:val="clear" w:color="auto" w:fill="auto"/>
            <w:vAlign w:val="center"/>
          </w:tcPr>
          <w:p w14:paraId="60A85D4D" w14:textId="77777777" w:rsidR="00752C10" w:rsidRPr="00AB6604" w:rsidRDefault="00752C10" w:rsidP="00752C10">
            <w:pPr>
              <w:spacing w:before="40" w:after="40"/>
              <w:jc w:val="center"/>
              <w:rPr>
                <w:rFonts w:cs="Arial"/>
                <w:b/>
                <w:sz w:val="16"/>
                <w:szCs w:val="16"/>
              </w:rPr>
            </w:pPr>
            <w:r w:rsidRPr="00AB6604">
              <w:rPr>
                <w:rFonts w:cs="Arial"/>
                <w:b/>
                <w:sz w:val="16"/>
                <w:szCs w:val="16"/>
              </w:rPr>
              <w:t>Description</w:t>
            </w:r>
          </w:p>
        </w:tc>
        <w:tc>
          <w:tcPr>
            <w:tcW w:w="1219" w:type="dxa"/>
            <w:gridSpan w:val="3"/>
            <w:tcBorders>
              <w:top w:val="single" w:sz="4" w:space="0" w:color="auto"/>
            </w:tcBorders>
            <w:shd w:val="clear" w:color="auto" w:fill="auto"/>
            <w:vAlign w:val="center"/>
          </w:tcPr>
          <w:p w14:paraId="36103188" w14:textId="77777777" w:rsidR="00752C10" w:rsidRPr="00AB6604" w:rsidRDefault="00752C10" w:rsidP="00752C10">
            <w:pPr>
              <w:spacing w:before="40" w:after="40"/>
              <w:jc w:val="center"/>
              <w:rPr>
                <w:rFonts w:cs="Arial"/>
                <w:b/>
                <w:sz w:val="16"/>
                <w:szCs w:val="16"/>
              </w:rPr>
            </w:pPr>
            <w:r w:rsidRPr="00AB6604">
              <w:rPr>
                <w:rFonts w:cs="Arial"/>
                <w:b/>
                <w:sz w:val="16"/>
                <w:szCs w:val="16"/>
              </w:rPr>
              <w:t>Meteorological events</w:t>
            </w:r>
          </w:p>
        </w:tc>
        <w:tc>
          <w:tcPr>
            <w:tcW w:w="1031" w:type="dxa"/>
            <w:gridSpan w:val="3"/>
            <w:tcBorders>
              <w:top w:val="single" w:sz="4" w:space="0" w:color="auto"/>
            </w:tcBorders>
            <w:vAlign w:val="center"/>
          </w:tcPr>
          <w:p w14:paraId="26491117" w14:textId="77777777" w:rsidR="00752C10" w:rsidRPr="00AB6604" w:rsidRDefault="00752C10" w:rsidP="00752C10">
            <w:pPr>
              <w:spacing w:before="40" w:after="40"/>
              <w:jc w:val="center"/>
              <w:rPr>
                <w:rFonts w:cs="Arial"/>
                <w:b/>
                <w:sz w:val="16"/>
                <w:szCs w:val="16"/>
              </w:rPr>
            </w:pPr>
            <w:r w:rsidRPr="00AB6604">
              <w:rPr>
                <w:rFonts w:cs="Arial"/>
                <w:b/>
                <w:sz w:val="16"/>
                <w:szCs w:val="16"/>
              </w:rPr>
              <w:t>Strike actions</w:t>
            </w:r>
          </w:p>
        </w:tc>
        <w:tc>
          <w:tcPr>
            <w:tcW w:w="1048" w:type="dxa"/>
            <w:gridSpan w:val="3"/>
            <w:tcBorders>
              <w:top w:val="single" w:sz="4" w:space="0" w:color="auto"/>
            </w:tcBorders>
            <w:vAlign w:val="center"/>
          </w:tcPr>
          <w:p w14:paraId="5C215B4C" w14:textId="77777777" w:rsidR="00752C10" w:rsidRPr="00AB6604" w:rsidRDefault="00752C10" w:rsidP="00752C10">
            <w:pPr>
              <w:spacing w:before="40" w:after="40"/>
              <w:jc w:val="center"/>
              <w:rPr>
                <w:rFonts w:cs="Arial"/>
                <w:b/>
                <w:sz w:val="16"/>
                <w:szCs w:val="16"/>
              </w:rPr>
            </w:pPr>
            <w:r w:rsidRPr="00AB6604">
              <w:rPr>
                <w:rFonts w:cs="Arial"/>
                <w:b/>
                <w:sz w:val="16"/>
                <w:szCs w:val="16"/>
              </w:rPr>
              <w:t>Technical failure</w:t>
            </w:r>
          </w:p>
        </w:tc>
        <w:tc>
          <w:tcPr>
            <w:tcW w:w="500" w:type="dxa"/>
            <w:vMerge w:val="restart"/>
            <w:tcBorders>
              <w:top w:val="single" w:sz="4" w:space="0" w:color="auto"/>
            </w:tcBorders>
            <w:textDirection w:val="btLr"/>
            <w:vAlign w:val="center"/>
          </w:tcPr>
          <w:p w14:paraId="06B85871" w14:textId="77777777" w:rsidR="00752C10" w:rsidRPr="00AB6604" w:rsidRDefault="00752C10" w:rsidP="00752C10">
            <w:pPr>
              <w:spacing w:before="40" w:after="40"/>
              <w:ind w:left="113" w:right="113"/>
              <w:jc w:val="center"/>
              <w:rPr>
                <w:rFonts w:cs="Arial"/>
                <w:b/>
                <w:sz w:val="16"/>
                <w:szCs w:val="16"/>
              </w:rPr>
            </w:pPr>
            <w:r w:rsidRPr="00AB6604">
              <w:rPr>
                <w:rFonts w:cs="Arial"/>
                <w:b/>
                <w:sz w:val="16"/>
                <w:szCs w:val="16"/>
              </w:rPr>
              <w:t>ATFM restriction (non-weather)</w:t>
            </w:r>
          </w:p>
        </w:tc>
        <w:tc>
          <w:tcPr>
            <w:tcW w:w="897" w:type="dxa"/>
            <w:gridSpan w:val="3"/>
            <w:tcBorders>
              <w:top w:val="single" w:sz="4" w:space="0" w:color="auto"/>
            </w:tcBorders>
            <w:vAlign w:val="center"/>
          </w:tcPr>
          <w:p w14:paraId="692594C1" w14:textId="77777777" w:rsidR="00752C10" w:rsidRPr="00AB6604" w:rsidRDefault="00752C10" w:rsidP="00752C10">
            <w:pPr>
              <w:spacing w:before="40" w:after="40"/>
              <w:jc w:val="center"/>
              <w:rPr>
                <w:rFonts w:cs="Arial"/>
                <w:b/>
                <w:sz w:val="16"/>
                <w:szCs w:val="16"/>
              </w:rPr>
            </w:pPr>
            <w:r w:rsidRPr="00AB6604">
              <w:rPr>
                <w:rFonts w:cs="Arial"/>
                <w:b/>
                <w:sz w:val="16"/>
                <w:szCs w:val="16"/>
              </w:rPr>
              <w:t>Passenger disruption</w:t>
            </w:r>
          </w:p>
        </w:tc>
        <w:tc>
          <w:tcPr>
            <w:tcW w:w="1135" w:type="dxa"/>
            <w:gridSpan w:val="2"/>
            <w:tcBorders>
              <w:top w:val="single" w:sz="4" w:space="0" w:color="auto"/>
            </w:tcBorders>
            <w:vAlign w:val="center"/>
          </w:tcPr>
          <w:p w14:paraId="61C8A8AC" w14:textId="77777777" w:rsidR="00752C10" w:rsidRPr="00AB6604" w:rsidRDefault="00752C10" w:rsidP="00752C10">
            <w:pPr>
              <w:spacing w:before="40" w:after="40"/>
              <w:jc w:val="center"/>
              <w:rPr>
                <w:rFonts w:cs="Arial"/>
                <w:b/>
                <w:sz w:val="16"/>
                <w:szCs w:val="16"/>
              </w:rPr>
            </w:pPr>
            <w:r w:rsidRPr="00AB6604">
              <w:rPr>
                <w:rFonts w:cs="Arial"/>
                <w:b/>
                <w:sz w:val="16"/>
                <w:szCs w:val="16"/>
              </w:rPr>
              <w:t>Military exercises</w:t>
            </w:r>
          </w:p>
        </w:tc>
      </w:tr>
      <w:tr w:rsidR="00752C10" w:rsidRPr="00AB6604" w14:paraId="1859068B" w14:textId="77777777" w:rsidTr="005E2C6A">
        <w:trPr>
          <w:cantSplit/>
          <w:trHeight w:val="1603"/>
        </w:trPr>
        <w:tc>
          <w:tcPr>
            <w:tcW w:w="920" w:type="dxa"/>
            <w:vMerge/>
            <w:tcBorders>
              <w:bottom w:val="single" w:sz="4" w:space="0" w:color="auto"/>
            </w:tcBorders>
            <w:shd w:val="clear" w:color="auto" w:fill="auto"/>
            <w:vAlign w:val="center"/>
          </w:tcPr>
          <w:p w14:paraId="77F3989F" w14:textId="77777777" w:rsidR="00752C10" w:rsidRPr="00AB6604" w:rsidRDefault="00752C10" w:rsidP="00752C10">
            <w:pPr>
              <w:spacing w:before="40" w:after="40"/>
              <w:jc w:val="center"/>
              <w:rPr>
                <w:rFonts w:cs="Arial"/>
                <w:b/>
                <w:sz w:val="16"/>
                <w:szCs w:val="16"/>
              </w:rPr>
            </w:pPr>
          </w:p>
        </w:tc>
        <w:tc>
          <w:tcPr>
            <w:tcW w:w="1683" w:type="dxa"/>
            <w:vMerge/>
            <w:tcBorders>
              <w:bottom w:val="single" w:sz="4" w:space="0" w:color="auto"/>
            </w:tcBorders>
            <w:shd w:val="clear" w:color="auto" w:fill="auto"/>
            <w:vAlign w:val="center"/>
          </w:tcPr>
          <w:p w14:paraId="57330080" w14:textId="77777777" w:rsidR="00752C10" w:rsidRPr="00AB6604" w:rsidRDefault="00752C10" w:rsidP="00752C10">
            <w:pPr>
              <w:spacing w:before="40" w:after="40"/>
              <w:jc w:val="center"/>
              <w:rPr>
                <w:rFonts w:cs="Arial"/>
                <w:b/>
                <w:sz w:val="16"/>
                <w:szCs w:val="16"/>
              </w:rPr>
            </w:pPr>
          </w:p>
        </w:tc>
        <w:tc>
          <w:tcPr>
            <w:tcW w:w="392" w:type="dxa"/>
            <w:tcBorders>
              <w:bottom w:val="single" w:sz="4" w:space="0" w:color="auto"/>
            </w:tcBorders>
            <w:shd w:val="clear" w:color="auto" w:fill="auto"/>
            <w:textDirection w:val="btLr"/>
            <w:vAlign w:val="center"/>
          </w:tcPr>
          <w:p w14:paraId="5AA70830" w14:textId="77777777" w:rsidR="00752C10" w:rsidRPr="00AB6604" w:rsidRDefault="00752C10" w:rsidP="00752C10">
            <w:pPr>
              <w:spacing w:before="40" w:after="40"/>
              <w:ind w:left="113" w:right="113"/>
              <w:jc w:val="center"/>
              <w:rPr>
                <w:rFonts w:cs="Arial"/>
                <w:b/>
                <w:sz w:val="16"/>
                <w:szCs w:val="16"/>
              </w:rPr>
            </w:pPr>
            <w:r w:rsidRPr="00AB6604">
              <w:rPr>
                <w:rFonts w:cs="Arial"/>
                <w:b/>
                <w:sz w:val="16"/>
                <w:szCs w:val="16"/>
              </w:rPr>
              <w:t>Local effect at airport</w:t>
            </w:r>
          </w:p>
        </w:tc>
        <w:tc>
          <w:tcPr>
            <w:tcW w:w="392" w:type="dxa"/>
            <w:tcBorders>
              <w:bottom w:val="single" w:sz="4" w:space="0" w:color="auto"/>
            </w:tcBorders>
            <w:textDirection w:val="btLr"/>
            <w:vAlign w:val="center"/>
          </w:tcPr>
          <w:p w14:paraId="54F20389" w14:textId="77777777" w:rsidR="00752C10" w:rsidRPr="00AB6604" w:rsidRDefault="00752C10" w:rsidP="00752C10">
            <w:pPr>
              <w:spacing w:before="40" w:after="40"/>
              <w:ind w:left="113" w:right="113"/>
              <w:jc w:val="center"/>
              <w:rPr>
                <w:rFonts w:cs="Arial"/>
                <w:b/>
                <w:sz w:val="16"/>
                <w:szCs w:val="16"/>
              </w:rPr>
            </w:pPr>
            <w:r w:rsidRPr="00AB6604">
              <w:rPr>
                <w:rFonts w:cs="Arial"/>
                <w:b/>
                <w:sz w:val="16"/>
                <w:szCs w:val="16"/>
              </w:rPr>
              <w:t>En-route effect</w:t>
            </w:r>
          </w:p>
        </w:tc>
        <w:tc>
          <w:tcPr>
            <w:tcW w:w="435" w:type="dxa"/>
            <w:tcBorders>
              <w:bottom w:val="single" w:sz="4" w:space="0" w:color="auto"/>
            </w:tcBorders>
            <w:textDirection w:val="btLr"/>
            <w:vAlign w:val="center"/>
          </w:tcPr>
          <w:p w14:paraId="637E8066" w14:textId="09E16955" w:rsidR="00752C10" w:rsidRPr="00AB6604" w:rsidRDefault="00B147F1" w:rsidP="00752C10">
            <w:pPr>
              <w:spacing w:before="40" w:after="40"/>
              <w:ind w:left="113" w:right="113"/>
              <w:jc w:val="center"/>
              <w:rPr>
                <w:rFonts w:cs="Arial"/>
                <w:b/>
                <w:sz w:val="16"/>
                <w:szCs w:val="16"/>
              </w:rPr>
            </w:pPr>
            <w:r>
              <w:rPr>
                <w:rFonts w:cs="Arial"/>
                <w:b/>
                <w:sz w:val="16"/>
                <w:szCs w:val="16"/>
              </w:rPr>
              <w:t>Widespread</w:t>
            </w:r>
            <w:r w:rsidR="00752C10" w:rsidRPr="00AB6604">
              <w:rPr>
                <w:rFonts w:cs="Arial"/>
                <w:b/>
                <w:sz w:val="16"/>
                <w:szCs w:val="16"/>
              </w:rPr>
              <w:t xml:space="preserve"> effect</w:t>
            </w:r>
          </w:p>
        </w:tc>
        <w:tc>
          <w:tcPr>
            <w:tcW w:w="343" w:type="dxa"/>
            <w:tcBorders>
              <w:bottom w:val="single" w:sz="4" w:space="0" w:color="auto"/>
            </w:tcBorders>
            <w:textDirection w:val="btLr"/>
            <w:vAlign w:val="center"/>
          </w:tcPr>
          <w:p w14:paraId="0710BCE6" w14:textId="77777777" w:rsidR="00752C10" w:rsidRPr="00AB6604" w:rsidRDefault="00752C10" w:rsidP="00752C10">
            <w:pPr>
              <w:spacing w:before="40" w:after="40"/>
              <w:ind w:left="113" w:right="113"/>
              <w:jc w:val="center"/>
              <w:rPr>
                <w:rFonts w:cs="Arial"/>
                <w:b/>
                <w:sz w:val="16"/>
                <w:szCs w:val="16"/>
              </w:rPr>
            </w:pPr>
            <w:r w:rsidRPr="00AB6604">
              <w:rPr>
                <w:rFonts w:cs="Arial"/>
                <w:b/>
                <w:sz w:val="16"/>
                <w:szCs w:val="16"/>
              </w:rPr>
              <w:t>ATC</w:t>
            </w:r>
          </w:p>
        </w:tc>
        <w:tc>
          <w:tcPr>
            <w:tcW w:w="344" w:type="dxa"/>
            <w:tcBorders>
              <w:bottom w:val="single" w:sz="4" w:space="0" w:color="auto"/>
            </w:tcBorders>
            <w:textDirection w:val="btLr"/>
            <w:vAlign w:val="center"/>
          </w:tcPr>
          <w:p w14:paraId="282B6FFD" w14:textId="77777777" w:rsidR="00752C10" w:rsidRPr="00AB6604" w:rsidRDefault="00752C10" w:rsidP="00752C10">
            <w:pPr>
              <w:spacing w:before="40" w:after="40"/>
              <w:ind w:left="113" w:right="113"/>
              <w:jc w:val="center"/>
              <w:rPr>
                <w:rFonts w:cs="Arial"/>
                <w:b/>
                <w:sz w:val="16"/>
                <w:szCs w:val="16"/>
              </w:rPr>
            </w:pPr>
            <w:r w:rsidRPr="00AB6604">
              <w:rPr>
                <w:rFonts w:cs="Arial"/>
                <w:b/>
                <w:sz w:val="16"/>
                <w:szCs w:val="16"/>
              </w:rPr>
              <w:t>Airline</w:t>
            </w:r>
          </w:p>
        </w:tc>
        <w:tc>
          <w:tcPr>
            <w:tcW w:w="344" w:type="dxa"/>
            <w:tcBorders>
              <w:bottom w:val="single" w:sz="4" w:space="0" w:color="auto"/>
            </w:tcBorders>
            <w:textDirection w:val="btLr"/>
            <w:vAlign w:val="center"/>
          </w:tcPr>
          <w:p w14:paraId="25740BBD" w14:textId="77777777" w:rsidR="00752C10" w:rsidRPr="00AB6604" w:rsidRDefault="00752C10" w:rsidP="00752C10">
            <w:pPr>
              <w:spacing w:before="40" w:after="40"/>
              <w:ind w:left="113" w:right="113"/>
              <w:jc w:val="center"/>
              <w:rPr>
                <w:rFonts w:cs="Arial"/>
                <w:b/>
                <w:sz w:val="16"/>
                <w:szCs w:val="16"/>
              </w:rPr>
            </w:pPr>
            <w:r w:rsidRPr="00AB6604">
              <w:rPr>
                <w:rFonts w:cs="Arial"/>
                <w:b/>
                <w:sz w:val="16"/>
                <w:szCs w:val="16"/>
              </w:rPr>
              <w:t>Airport Services</w:t>
            </w:r>
          </w:p>
        </w:tc>
        <w:tc>
          <w:tcPr>
            <w:tcW w:w="349" w:type="dxa"/>
            <w:tcBorders>
              <w:bottom w:val="single" w:sz="4" w:space="0" w:color="auto"/>
            </w:tcBorders>
            <w:textDirection w:val="btLr"/>
            <w:vAlign w:val="center"/>
          </w:tcPr>
          <w:p w14:paraId="6FF3086E" w14:textId="77777777" w:rsidR="00752C10" w:rsidRPr="00AB6604" w:rsidRDefault="00752C10" w:rsidP="00752C10">
            <w:pPr>
              <w:spacing w:before="40" w:after="40"/>
              <w:ind w:left="113" w:right="113"/>
              <w:jc w:val="center"/>
              <w:rPr>
                <w:rFonts w:cs="Arial"/>
                <w:b/>
                <w:sz w:val="16"/>
                <w:szCs w:val="16"/>
              </w:rPr>
            </w:pPr>
            <w:r w:rsidRPr="00AB6604">
              <w:rPr>
                <w:rFonts w:cs="Arial"/>
                <w:b/>
                <w:sz w:val="16"/>
                <w:szCs w:val="16"/>
              </w:rPr>
              <w:t>Aircraft</w:t>
            </w:r>
          </w:p>
        </w:tc>
        <w:tc>
          <w:tcPr>
            <w:tcW w:w="349" w:type="dxa"/>
            <w:tcBorders>
              <w:bottom w:val="single" w:sz="4" w:space="0" w:color="auto"/>
            </w:tcBorders>
            <w:textDirection w:val="btLr"/>
            <w:vAlign w:val="center"/>
          </w:tcPr>
          <w:p w14:paraId="59975BB2" w14:textId="77777777" w:rsidR="00752C10" w:rsidRPr="00AB6604" w:rsidRDefault="00752C10" w:rsidP="00752C10">
            <w:pPr>
              <w:spacing w:before="40" w:after="40"/>
              <w:ind w:left="113" w:right="113"/>
              <w:jc w:val="center"/>
              <w:rPr>
                <w:rFonts w:cs="Arial"/>
                <w:b/>
                <w:sz w:val="16"/>
                <w:szCs w:val="16"/>
              </w:rPr>
            </w:pPr>
            <w:r w:rsidRPr="00AB6604">
              <w:rPr>
                <w:rFonts w:cs="Arial"/>
                <w:b/>
                <w:sz w:val="16"/>
                <w:szCs w:val="16"/>
              </w:rPr>
              <w:t>ATC/ATM systems</w:t>
            </w:r>
          </w:p>
        </w:tc>
        <w:tc>
          <w:tcPr>
            <w:tcW w:w="350" w:type="dxa"/>
            <w:tcBorders>
              <w:bottom w:val="single" w:sz="4" w:space="0" w:color="auto"/>
            </w:tcBorders>
            <w:textDirection w:val="btLr"/>
            <w:vAlign w:val="center"/>
          </w:tcPr>
          <w:p w14:paraId="1EA59F8C" w14:textId="77777777" w:rsidR="00752C10" w:rsidRPr="00AB6604" w:rsidRDefault="00752C10" w:rsidP="00752C10">
            <w:pPr>
              <w:spacing w:before="40" w:after="40"/>
              <w:ind w:left="113" w:right="113"/>
              <w:jc w:val="center"/>
              <w:rPr>
                <w:rFonts w:cs="Arial"/>
                <w:b/>
                <w:sz w:val="16"/>
                <w:szCs w:val="16"/>
              </w:rPr>
            </w:pPr>
            <w:r w:rsidRPr="00AB6604">
              <w:rPr>
                <w:rFonts w:cs="Arial"/>
                <w:b/>
                <w:sz w:val="16"/>
                <w:szCs w:val="16"/>
              </w:rPr>
              <w:t>Airport</w:t>
            </w:r>
          </w:p>
        </w:tc>
        <w:tc>
          <w:tcPr>
            <w:tcW w:w="500" w:type="dxa"/>
            <w:vMerge/>
            <w:tcBorders>
              <w:bottom w:val="single" w:sz="4" w:space="0" w:color="auto"/>
            </w:tcBorders>
            <w:textDirection w:val="btLr"/>
            <w:vAlign w:val="center"/>
          </w:tcPr>
          <w:p w14:paraId="52E67634" w14:textId="77777777" w:rsidR="00752C10" w:rsidRPr="00AB6604" w:rsidRDefault="00752C10" w:rsidP="00752C10">
            <w:pPr>
              <w:spacing w:before="40" w:after="40"/>
              <w:ind w:left="113" w:right="113"/>
              <w:jc w:val="center"/>
              <w:rPr>
                <w:rFonts w:cs="Arial"/>
                <w:b/>
                <w:sz w:val="16"/>
                <w:szCs w:val="16"/>
              </w:rPr>
            </w:pPr>
          </w:p>
        </w:tc>
        <w:tc>
          <w:tcPr>
            <w:tcW w:w="448" w:type="dxa"/>
            <w:tcBorders>
              <w:bottom w:val="single" w:sz="4" w:space="0" w:color="auto"/>
            </w:tcBorders>
            <w:textDirection w:val="btLr"/>
            <w:vAlign w:val="center"/>
          </w:tcPr>
          <w:p w14:paraId="6E519981" w14:textId="77777777" w:rsidR="00752C10" w:rsidRPr="00AB6604" w:rsidRDefault="00752C10" w:rsidP="00752C10">
            <w:pPr>
              <w:spacing w:before="40" w:after="40"/>
              <w:ind w:left="113" w:right="113"/>
              <w:jc w:val="center"/>
              <w:rPr>
                <w:rFonts w:cs="Arial"/>
                <w:b/>
                <w:sz w:val="16"/>
                <w:szCs w:val="16"/>
              </w:rPr>
            </w:pPr>
            <w:r w:rsidRPr="00AB6604">
              <w:rPr>
                <w:rFonts w:cs="Arial"/>
                <w:b/>
                <w:sz w:val="16"/>
                <w:szCs w:val="16"/>
              </w:rPr>
              <w:t>Late check-in</w:t>
            </w:r>
          </w:p>
        </w:tc>
        <w:tc>
          <w:tcPr>
            <w:tcW w:w="449" w:type="dxa"/>
            <w:gridSpan w:val="2"/>
            <w:tcBorders>
              <w:bottom w:val="single" w:sz="4" w:space="0" w:color="auto"/>
            </w:tcBorders>
            <w:textDirection w:val="btLr"/>
            <w:vAlign w:val="center"/>
          </w:tcPr>
          <w:p w14:paraId="4B7AEA4A" w14:textId="77777777" w:rsidR="00752C10" w:rsidRPr="00AB6604" w:rsidRDefault="00752C10" w:rsidP="00752C10">
            <w:pPr>
              <w:spacing w:before="40" w:after="40"/>
              <w:ind w:left="113" w:right="113"/>
              <w:jc w:val="center"/>
              <w:rPr>
                <w:rFonts w:cs="Arial"/>
                <w:b/>
                <w:sz w:val="16"/>
                <w:szCs w:val="16"/>
              </w:rPr>
            </w:pPr>
            <w:r w:rsidRPr="00AB6604">
              <w:rPr>
                <w:rFonts w:cs="Arial"/>
                <w:b/>
                <w:sz w:val="16"/>
                <w:szCs w:val="16"/>
              </w:rPr>
              <w:t>Missed connections</w:t>
            </w:r>
          </w:p>
        </w:tc>
        <w:tc>
          <w:tcPr>
            <w:tcW w:w="524" w:type="dxa"/>
            <w:tcBorders>
              <w:bottom w:val="single" w:sz="4" w:space="0" w:color="auto"/>
            </w:tcBorders>
            <w:textDirection w:val="btLr"/>
            <w:vAlign w:val="center"/>
          </w:tcPr>
          <w:p w14:paraId="457AFF76" w14:textId="77777777" w:rsidR="00752C10" w:rsidRPr="00AB6604" w:rsidRDefault="00752C10" w:rsidP="00752C10">
            <w:pPr>
              <w:spacing w:before="40" w:after="40"/>
              <w:ind w:left="113" w:right="113"/>
              <w:jc w:val="center"/>
              <w:rPr>
                <w:rFonts w:cs="Arial"/>
                <w:b/>
                <w:sz w:val="16"/>
                <w:szCs w:val="16"/>
              </w:rPr>
            </w:pPr>
            <w:r w:rsidRPr="00AB6604">
              <w:rPr>
                <w:rFonts w:cs="Arial"/>
                <w:b/>
                <w:sz w:val="16"/>
                <w:szCs w:val="16"/>
              </w:rPr>
              <w:t>Limits CDR routes</w:t>
            </w:r>
          </w:p>
        </w:tc>
        <w:tc>
          <w:tcPr>
            <w:tcW w:w="611" w:type="dxa"/>
            <w:tcBorders>
              <w:left w:val="nil"/>
              <w:bottom w:val="single" w:sz="4" w:space="0" w:color="auto"/>
            </w:tcBorders>
            <w:textDirection w:val="btLr"/>
            <w:vAlign w:val="center"/>
          </w:tcPr>
          <w:p w14:paraId="1AA71EE5" w14:textId="77777777" w:rsidR="00752C10" w:rsidRPr="00AB6604" w:rsidRDefault="00752C10" w:rsidP="00752C10">
            <w:pPr>
              <w:spacing w:before="40" w:after="40"/>
              <w:ind w:left="113" w:right="113"/>
              <w:jc w:val="center"/>
              <w:rPr>
                <w:rFonts w:cs="Arial"/>
                <w:b/>
                <w:sz w:val="16"/>
                <w:szCs w:val="16"/>
              </w:rPr>
            </w:pPr>
            <w:r w:rsidRPr="00AB6604">
              <w:rPr>
                <w:rFonts w:cs="Arial"/>
                <w:b/>
                <w:sz w:val="16"/>
                <w:szCs w:val="16"/>
              </w:rPr>
              <w:t>TSA with capacity drop</w:t>
            </w:r>
          </w:p>
        </w:tc>
      </w:tr>
      <w:tr w:rsidR="00752C10" w:rsidRPr="00AB6604" w14:paraId="6D7FD6BF" w14:textId="77777777" w:rsidTr="005E2C6A">
        <w:trPr>
          <w:cantSplit/>
          <w:trHeight w:val="20"/>
        </w:trPr>
        <w:tc>
          <w:tcPr>
            <w:tcW w:w="920" w:type="dxa"/>
            <w:tcBorders>
              <w:top w:val="single" w:sz="4" w:space="0" w:color="auto"/>
            </w:tcBorders>
            <w:shd w:val="clear" w:color="auto" w:fill="auto"/>
            <w:vAlign w:val="center"/>
          </w:tcPr>
          <w:p w14:paraId="2A5CC3AF" w14:textId="77777777" w:rsidR="00752C10" w:rsidRPr="00AB6604" w:rsidRDefault="00752C10" w:rsidP="00E34F3E">
            <w:pPr>
              <w:pStyle w:val="tablecopy"/>
              <w:spacing w:before="40" w:after="40"/>
              <w:jc w:val="left"/>
              <w:rPr>
                <w:rFonts w:ascii="Arial" w:hAnsi="Arial" w:cs="Arial"/>
                <w:lang w:val="en-GB"/>
              </w:rPr>
            </w:pPr>
            <w:r w:rsidRPr="00AB6604">
              <w:rPr>
                <w:rFonts w:ascii="Arial" w:hAnsi="Arial" w:cs="Arial"/>
                <w:lang w:val="en-GB"/>
              </w:rPr>
              <w:t>MEC.020</w:t>
            </w:r>
          </w:p>
        </w:tc>
        <w:tc>
          <w:tcPr>
            <w:tcW w:w="1683" w:type="dxa"/>
            <w:tcBorders>
              <w:top w:val="single" w:sz="4" w:space="0" w:color="auto"/>
            </w:tcBorders>
            <w:shd w:val="clear" w:color="auto" w:fill="auto"/>
            <w:vAlign w:val="center"/>
          </w:tcPr>
          <w:p w14:paraId="43CBEB76" w14:textId="77777777" w:rsidR="00752C10" w:rsidRPr="00AB6604" w:rsidRDefault="00752C10" w:rsidP="00752C10">
            <w:pPr>
              <w:pStyle w:val="tablecopy"/>
              <w:spacing w:before="40" w:after="40"/>
              <w:jc w:val="left"/>
              <w:rPr>
                <w:rFonts w:ascii="Arial" w:hAnsi="Arial" w:cs="Arial"/>
                <w:lang w:val="en-GB"/>
              </w:rPr>
            </w:pPr>
            <w:r w:rsidRPr="00AB6604">
              <w:rPr>
                <w:rFonts w:ascii="Arial" w:hAnsi="Arial" w:cs="Arial"/>
                <w:lang w:val="en-GB"/>
              </w:rPr>
              <w:t>Airlines adding more buffer to schedule</w:t>
            </w:r>
          </w:p>
        </w:tc>
        <w:tc>
          <w:tcPr>
            <w:tcW w:w="392" w:type="dxa"/>
            <w:tcBorders>
              <w:top w:val="single" w:sz="4" w:space="0" w:color="auto"/>
            </w:tcBorders>
            <w:shd w:val="clear" w:color="auto" w:fill="auto"/>
            <w:vAlign w:val="center"/>
          </w:tcPr>
          <w:p w14:paraId="0114F460"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392" w:type="dxa"/>
            <w:tcBorders>
              <w:top w:val="single" w:sz="4" w:space="0" w:color="auto"/>
            </w:tcBorders>
            <w:vAlign w:val="center"/>
          </w:tcPr>
          <w:p w14:paraId="1BEFA692"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435" w:type="dxa"/>
            <w:tcBorders>
              <w:top w:val="single" w:sz="4" w:space="0" w:color="auto"/>
            </w:tcBorders>
            <w:vAlign w:val="center"/>
          </w:tcPr>
          <w:p w14:paraId="53D60282" w14:textId="77777777" w:rsidR="00752C10" w:rsidRPr="00AB6604" w:rsidRDefault="00752C10" w:rsidP="00752C10">
            <w:pPr>
              <w:pStyle w:val="tablecopy"/>
              <w:spacing w:before="40" w:after="40"/>
              <w:jc w:val="center"/>
              <w:rPr>
                <w:rFonts w:ascii="Arial" w:hAnsi="Arial" w:cs="Arial"/>
                <w:lang w:val="en-GB"/>
              </w:rPr>
            </w:pPr>
          </w:p>
        </w:tc>
        <w:tc>
          <w:tcPr>
            <w:tcW w:w="343" w:type="dxa"/>
            <w:tcBorders>
              <w:top w:val="single" w:sz="4" w:space="0" w:color="auto"/>
            </w:tcBorders>
            <w:vAlign w:val="center"/>
          </w:tcPr>
          <w:p w14:paraId="542B27E7" w14:textId="77777777" w:rsidR="00752C10" w:rsidRPr="00AB6604" w:rsidRDefault="00752C10" w:rsidP="00752C10">
            <w:pPr>
              <w:pStyle w:val="tablecopy"/>
              <w:spacing w:before="40" w:after="40"/>
              <w:jc w:val="center"/>
              <w:rPr>
                <w:rFonts w:ascii="Arial" w:hAnsi="Arial" w:cs="Arial"/>
                <w:lang w:val="en-GB"/>
              </w:rPr>
            </w:pPr>
          </w:p>
        </w:tc>
        <w:tc>
          <w:tcPr>
            <w:tcW w:w="344" w:type="dxa"/>
            <w:tcBorders>
              <w:top w:val="single" w:sz="4" w:space="0" w:color="auto"/>
            </w:tcBorders>
            <w:vAlign w:val="center"/>
          </w:tcPr>
          <w:p w14:paraId="16A6B604" w14:textId="77777777" w:rsidR="00752C10" w:rsidRPr="00AB6604" w:rsidRDefault="00752C10" w:rsidP="00752C10">
            <w:pPr>
              <w:pStyle w:val="tablecopy"/>
              <w:spacing w:before="40" w:after="40"/>
              <w:jc w:val="center"/>
              <w:rPr>
                <w:rFonts w:ascii="Arial" w:hAnsi="Arial" w:cs="Arial"/>
                <w:lang w:val="en-GB"/>
              </w:rPr>
            </w:pPr>
          </w:p>
        </w:tc>
        <w:tc>
          <w:tcPr>
            <w:tcW w:w="344" w:type="dxa"/>
            <w:tcBorders>
              <w:top w:val="single" w:sz="4" w:space="0" w:color="auto"/>
            </w:tcBorders>
            <w:vAlign w:val="center"/>
          </w:tcPr>
          <w:p w14:paraId="14A17CEA"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349" w:type="dxa"/>
            <w:tcBorders>
              <w:top w:val="single" w:sz="4" w:space="0" w:color="auto"/>
            </w:tcBorders>
            <w:vAlign w:val="center"/>
          </w:tcPr>
          <w:p w14:paraId="1241DF19"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E"/>
            </w:r>
          </w:p>
        </w:tc>
        <w:tc>
          <w:tcPr>
            <w:tcW w:w="349" w:type="dxa"/>
            <w:tcBorders>
              <w:top w:val="single" w:sz="4" w:space="0" w:color="auto"/>
            </w:tcBorders>
            <w:vAlign w:val="center"/>
          </w:tcPr>
          <w:p w14:paraId="04187D81"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350" w:type="dxa"/>
            <w:tcBorders>
              <w:top w:val="single" w:sz="4" w:space="0" w:color="auto"/>
            </w:tcBorders>
            <w:vAlign w:val="center"/>
          </w:tcPr>
          <w:p w14:paraId="3A9372EA"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500" w:type="dxa"/>
            <w:tcBorders>
              <w:top w:val="single" w:sz="4" w:space="0" w:color="auto"/>
            </w:tcBorders>
            <w:vAlign w:val="center"/>
          </w:tcPr>
          <w:p w14:paraId="45AC4590"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448" w:type="dxa"/>
            <w:tcBorders>
              <w:top w:val="single" w:sz="4" w:space="0" w:color="auto"/>
            </w:tcBorders>
            <w:vAlign w:val="center"/>
          </w:tcPr>
          <w:p w14:paraId="7CF574E2"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449" w:type="dxa"/>
            <w:gridSpan w:val="2"/>
            <w:tcBorders>
              <w:top w:val="single" w:sz="4" w:space="0" w:color="auto"/>
            </w:tcBorders>
            <w:vAlign w:val="center"/>
          </w:tcPr>
          <w:p w14:paraId="6F91FE8E"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524" w:type="dxa"/>
            <w:tcBorders>
              <w:top w:val="single" w:sz="4" w:space="0" w:color="auto"/>
            </w:tcBorders>
            <w:vAlign w:val="center"/>
          </w:tcPr>
          <w:p w14:paraId="4EDF828C"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611" w:type="dxa"/>
            <w:tcBorders>
              <w:top w:val="single" w:sz="4" w:space="0" w:color="auto"/>
            </w:tcBorders>
            <w:vAlign w:val="center"/>
          </w:tcPr>
          <w:p w14:paraId="6FA02387"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r>
      <w:tr w:rsidR="00752C10" w:rsidRPr="00AB6604" w14:paraId="24256857" w14:textId="77777777" w:rsidTr="005E2C6A">
        <w:trPr>
          <w:cantSplit/>
          <w:trHeight w:val="20"/>
        </w:trPr>
        <w:tc>
          <w:tcPr>
            <w:tcW w:w="920" w:type="dxa"/>
            <w:shd w:val="clear" w:color="auto" w:fill="auto"/>
            <w:vAlign w:val="center"/>
          </w:tcPr>
          <w:p w14:paraId="5C5E3C05" w14:textId="77777777" w:rsidR="00752C10" w:rsidRPr="00AB6604" w:rsidRDefault="00752C10" w:rsidP="00E34F3E">
            <w:pPr>
              <w:pStyle w:val="tablecopy"/>
              <w:spacing w:before="40" w:after="40"/>
              <w:jc w:val="left"/>
              <w:rPr>
                <w:rFonts w:ascii="Arial" w:hAnsi="Arial" w:cs="Arial"/>
                <w:lang w:val="en-GB"/>
              </w:rPr>
            </w:pPr>
            <w:r w:rsidRPr="00AB6604">
              <w:rPr>
                <w:rFonts w:ascii="Arial" w:hAnsi="Arial" w:cs="Arial"/>
                <w:lang w:val="en-GB"/>
              </w:rPr>
              <w:t>MEC.021</w:t>
            </w:r>
          </w:p>
        </w:tc>
        <w:tc>
          <w:tcPr>
            <w:tcW w:w="1683" w:type="dxa"/>
            <w:shd w:val="clear" w:color="auto" w:fill="auto"/>
            <w:vAlign w:val="center"/>
          </w:tcPr>
          <w:p w14:paraId="2631758B" w14:textId="77777777" w:rsidR="00752C10" w:rsidRPr="00AB6604" w:rsidRDefault="00752C10" w:rsidP="00752C10">
            <w:pPr>
              <w:pStyle w:val="tablecopy"/>
              <w:spacing w:before="40" w:after="40"/>
              <w:jc w:val="left"/>
              <w:rPr>
                <w:rFonts w:ascii="Arial" w:hAnsi="Arial" w:cs="Arial"/>
                <w:lang w:val="en-GB"/>
              </w:rPr>
            </w:pPr>
            <w:r w:rsidRPr="00AB6604">
              <w:rPr>
                <w:rFonts w:ascii="Arial" w:hAnsi="Arial" w:cs="Arial"/>
                <w:lang w:val="en-GB"/>
              </w:rPr>
              <w:t>Increasing ATCO hours in selected sectors</w:t>
            </w:r>
          </w:p>
        </w:tc>
        <w:tc>
          <w:tcPr>
            <w:tcW w:w="392" w:type="dxa"/>
            <w:shd w:val="clear" w:color="auto" w:fill="auto"/>
            <w:vAlign w:val="center"/>
          </w:tcPr>
          <w:p w14:paraId="52771449" w14:textId="77777777" w:rsidR="00752C10" w:rsidRPr="00AB6604" w:rsidRDefault="00752C10" w:rsidP="00752C10">
            <w:pPr>
              <w:pStyle w:val="tablecopy"/>
              <w:spacing w:before="40" w:after="40"/>
              <w:jc w:val="center"/>
              <w:rPr>
                <w:rFonts w:ascii="Arial" w:hAnsi="Arial" w:cs="Arial"/>
                <w:lang w:val="en-GB"/>
              </w:rPr>
            </w:pPr>
          </w:p>
        </w:tc>
        <w:tc>
          <w:tcPr>
            <w:tcW w:w="392" w:type="dxa"/>
            <w:vAlign w:val="center"/>
          </w:tcPr>
          <w:p w14:paraId="3D52169A" w14:textId="77777777" w:rsidR="00752C10" w:rsidRPr="00AB6604" w:rsidRDefault="00752C10" w:rsidP="00752C10">
            <w:pPr>
              <w:pStyle w:val="tablecopy"/>
              <w:spacing w:before="40" w:after="40"/>
              <w:jc w:val="center"/>
              <w:rPr>
                <w:rFonts w:ascii="Arial" w:hAnsi="Arial" w:cs="Arial"/>
                <w:lang w:val="en-GB"/>
              </w:rPr>
            </w:pPr>
          </w:p>
        </w:tc>
        <w:tc>
          <w:tcPr>
            <w:tcW w:w="435" w:type="dxa"/>
            <w:vAlign w:val="center"/>
          </w:tcPr>
          <w:p w14:paraId="1139E2DF" w14:textId="77777777" w:rsidR="00752C10" w:rsidRPr="00AB6604" w:rsidRDefault="00752C10" w:rsidP="00752C10">
            <w:pPr>
              <w:pStyle w:val="tablecopy"/>
              <w:spacing w:before="40" w:after="40"/>
              <w:jc w:val="center"/>
              <w:rPr>
                <w:rFonts w:ascii="Arial" w:hAnsi="Arial" w:cs="Arial"/>
                <w:lang w:val="en-GB"/>
              </w:rPr>
            </w:pPr>
          </w:p>
        </w:tc>
        <w:tc>
          <w:tcPr>
            <w:tcW w:w="343" w:type="dxa"/>
            <w:vAlign w:val="center"/>
          </w:tcPr>
          <w:p w14:paraId="74C13F14" w14:textId="77777777" w:rsidR="00752C10" w:rsidRPr="00AB6604" w:rsidRDefault="00752C10" w:rsidP="00752C10">
            <w:pPr>
              <w:pStyle w:val="tablecopy"/>
              <w:spacing w:before="40" w:after="40"/>
              <w:jc w:val="center"/>
              <w:rPr>
                <w:rFonts w:ascii="Arial" w:hAnsi="Arial" w:cs="Arial"/>
                <w:lang w:val="en-GB"/>
              </w:rPr>
            </w:pPr>
          </w:p>
        </w:tc>
        <w:tc>
          <w:tcPr>
            <w:tcW w:w="344" w:type="dxa"/>
            <w:vAlign w:val="center"/>
          </w:tcPr>
          <w:p w14:paraId="349DD9B4" w14:textId="77777777" w:rsidR="00752C10" w:rsidRPr="00AB6604" w:rsidRDefault="00752C10" w:rsidP="00752C10">
            <w:pPr>
              <w:pStyle w:val="tablecopy"/>
              <w:spacing w:before="40" w:after="40"/>
              <w:jc w:val="center"/>
              <w:rPr>
                <w:rFonts w:ascii="Arial" w:hAnsi="Arial" w:cs="Arial"/>
                <w:lang w:val="en-GB"/>
              </w:rPr>
            </w:pPr>
          </w:p>
        </w:tc>
        <w:tc>
          <w:tcPr>
            <w:tcW w:w="344" w:type="dxa"/>
            <w:vAlign w:val="center"/>
          </w:tcPr>
          <w:p w14:paraId="26B59666" w14:textId="77777777" w:rsidR="00752C10" w:rsidRPr="00AB6604" w:rsidRDefault="00752C10" w:rsidP="00752C10">
            <w:pPr>
              <w:pStyle w:val="tablecopy"/>
              <w:spacing w:before="40" w:after="40"/>
              <w:jc w:val="center"/>
              <w:rPr>
                <w:rFonts w:ascii="Arial" w:hAnsi="Arial" w:cs="Arial"/>
                <w:lang w:val="en-GB"/>
              </w:rPr>
            </w:pPr>
          </w:p>
        </w:tc>
        <w:tc>
          <w:tcPr>
            <w:tcW w:w="349" w:type="dxa"/>
            <w:vAlign w:val="center"/>
          </w:tcPr>
          <w:p w14:paraId="1F578FE3" w14:textId="77777777" w:rsidR="00752C10" w:rsidRPr="00AB6604" w:rsidRDefault="00752C10" w:rsidP="00752C10">
            <w:pPr>
              <w:pStyle w:val="tablecopy"/>
              <w:spacing w:before="40" w:after="40"/>
              <w:jc w:val="center"/>
              <w:rPr>
                <w:rFonts w:ascii="Arial" w:hAnsi="Arial" w:cs="Arial"/>
                <w:lang w:val="en-GB"/>
              </w:rPr>
            </w:pPr>
          </w:p>
        </w:tc>
        <w:tc>
          <w:tcPr>
            <w:tcW w:w="349" w:type="dxa"/>
            <w:vAlign w:val="center"/>
          </w:tcPr>
          <w:p w14:paraId="7D37C038" w14:textId="77777777" w:rsidR="00752C10" w:rsidRPr="00AB6604" w:rsidRDefault="00752C10" w:rsidP="00752C10">
            <w:pPr>
              <w:pStyle w:val="tablecopy"/>
              <w:spacing w:before="40" w:after="40"/>
              <w:jc w:val="center"/>
              <w:rPr>
                <w:rFonts w:ascii="Arial" w:hAnsi="Arial" w:cs="Arial"/>
                <w:lang w:val="en-GB"/>
              </w:rPr>
            </w:pPr>
          </w:p>
        </w:tc>
        <w:tc>
          <w:tcPr>
            <w:tcW w:w="350" w:type="dxa"/>
            <w:vAlign w:val="center"/>
          </w:tcPr>
          <w:p w14:paraId="5ED60C7E" w14:textId="77777777" w:rsidR="00752C10" w:rsidRPr="00AB6604" w:rsidRDefault="00752C10" w:rsidP="00752C10">
            <w:pPr>
              <w:pStyle w:val="tablecopy"/>
              <w:spacing w:before="40" w:after="40"/>
              <w:jc w:val="center"/>
              <w:rPr>
                <w:rFonts w:ascii="Arial" w:hAnsi="Arial" w:cs="Arial"/>
                <w:lang w:val="en-GB"/>
              </w:rPr>
            </w:pPr>
          </w:p>
        </w:tc>
        <w:tc>
          <w:tcPr>
            <w:tcW w:w="500" w:type="dxa"/>
            <w:vAlign w:val="center"/>
          </w:tcPr>
          <w:p w14:paraId="54AA2A0B"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E"/>
            </w:r>
          </w:p>
        </w:tc>
        <w:tc>
          <w:tcPr>
            <w:tcW w:w="448" w:type="dxa"/>
            <w:vAlign w:val="center"/>
          </w:tcPr>
          <w:p w14:paraId="1F1BD3E5" w14:textId="77777777" w:rsidR="00752C10" w:rsidRPr="00AB6604" w:rsidRDefault="00752C10" w:rsidP="00752C10">
            <w:pPr>
              <w:pStyle w:val="tablecopy"/>
              <w:spacing w:before="40" w:after="40"/>
              <w:jc w:val="center"/>
              <w:rPr>
                <w:rFonts w:ascii="Arial" w:hAnsi="Arial" w:cs="Arial"/>
                <w:lang w:val="en-GB"/>
              </w:rPr>
            </w:pPr>
          </w:p>
        </w:tc>
        <w:tc>
          <w:tcPr>
            <w:tcW w:w="449" w:type="dxa"/>
            <w:gridSpan w:val="2"/>
            <w:vAlign w:val="center"/>
          </w:tcPr>
          <w:p w14:paraId="099CC140" w14:textId="77777777" w:rsidR="00752C10" w:rsidRPr="00AB6604" w:rsidRDefault="00752C10" w:rsidP="00752C10">
            <w:pPr>
              <w:pStyle w:val="tablecopy"/>
              <w:spacing w:before="40" w:after="40"/>
              <w:jc w:val="center"/>
              <w:rPr>
                <w:rFonts w:ascii="Arial" w:hAnsi="Arial" w:cs="Arial"/>
                <w:lang w:val="en-GB"/>
              </w:rPr>
            </w:pPr>
          </w:p>
        </w:tc>
        <w:tc>
          <w:tcPr>
            <w:tcW w:w="524" w:type="dxa"/>
            <w:vAlign w:val="center"/>
          </w:tcPr>
          <w:p w14:paraId="5DAE6B8C" w14:textId="77777777" w:rsidR="00752C10" w:rsidRPr="00AB6604" w:rsidRDefault="00752C10" w:rsidP="00752C10">
            <w:pPr>
              <w:pStyle w:val="tablecopy"/>
              <w:spacing w:before="40" w:after="40"/>
              <w:jc w:val="center"/>
              <w:rPr>
                <w:rFonts w:ascii="Arial" w:hAnsi="Arial" w:cs="Arial"/>
                <w:lang w:val="en-GB"/>
              </w:rPr>
            </w:pPr>
          </w:p>
        </w:tc>
        <w:tc>
          <w:tcPr>
            <w:tcW w:w="611" w:type="dxa"/>
            <w:vAlign w:val="center"/>
          </w:tcPr>
          <w:p w14:paraId="0760B5A6" w14:textId="77777777" w:rsidR="00752C10" w:rsidRPr="00AB6604" w:rsidRDefault="00752C10" w:rsidP="00752C10">
            <w:pPr>
              <w:pStyle w:val="tablecopy"/>
              <w:spacing w:before="40" w:after="40"/>
              <w:jc w:val="center"/>
              <w:rPr>
                <w:rFonts w:ascii="Arial" w:hAnsi="Arial" w:cs="Arial"/>
                <w:lang w:val="en-GB"/>
              </w:rPr>
            </w:pPr>
          </w:p>
        </w:tc>
      </w:tr>
      <w:tr w:rsidR="00752C10" w:rsidRPr="00AB6604" w14:paraId="39390F66" w14:textId="77777777" w:rsidTr="005E2C6A">
        <w:trPr>
          <w:cantSplit/>
          <w:trHeight w:val="20"/>
        </w:trPr>
        <w:tc>
          <w:tcPr>
            <w:tcW w:w="920" w:type="dxa"/>
            <w:shd w:val="clear" w:color="auto" w:fill="auto"/>
            <w:vAlign w:val="center"/>
          </w:tcPr>
          <w:p w14:paraId="4A208C93" w14:textId="77777777" w:rsidR="00752C10" w:rsidRPr="00AB6604" w:rsidRDefault="00752C10" w:rsidP="00E34F3E">
            <w:pPr>
              <w:pStyle w:val="tablecopy"/>
              <w:spacing w:before="40" w:after="40"/>
              <w:jc w:val="left"/>
              <w:rPr>
                <w:rFonts w:ascii="Arial" w:hAnsi="Arial" w:cs="Arial"/>
                <w:lang w:val="en-GB"/>
              </w:rPr>
            </w:pPr>
            <w:r w:rsidRPr="00AB6604">
              <w:rPr>
                <w:rFonts w:ascii="Arial" w:hAnsi="Arial" w:cs="Arial"/>
                <w:lang w:val="en-GB"/>
              </w:rPr>
              <w:t>MEC.019</w:t>
            </w:r>
          </w:p>
        </w:tc>
        <w:tc>
          <w:tcPr>
            <w:tcW w:w="1683" w:type="dxa"/>
            <w:shd w:val="clear" w:color="auto" w:fill="auto"/>
            <w:vAlign w:val="center"/>
          </w:tcPr>
          <w:p w14:paraId="5DBDBB5E" w14:textId="77777777" w:rsidR="00752C10" w:rsidRPr="00AB6604" w:rsidRDefault="00752C10" w:rsidP="00752C10">
            <w:pPr>
              <w:pStyle w:val="tablecopy"/>
              <w:spacing w:before="40" w:after="40"/>
              <w:jc w:val="left"/>
              <w:rPr>
                <w:rFonts w:ascii="Arial" w:hAnsi="Arial" w:cs="Arial"/>
                <w:lang w:val="en-GB"/>
              </w:rPr>
            </w:pPr>
            <w:r w:rsidRPr="00AB6604">
              <w:rPr>
                <w:rFonts w:ascii="Arial" w:hAnsi="Arial" w:cs="Arial"/>
                <w:lang w:val="en-GB"/>
              </w:rPr>
              <w:t>Changes to airline passenger re-accommodation policies</w:t>
            </w:r>
          </w:p>
        </w:tc>
        <w:tc>
          <w:tcPr>
            <w:tcW w:w="392" w:type="dxa"/>
            <w:shd w:val="clear" w:color="auto" w:fill="auto"/>
            <w:vAlign w:val="center"/>
          </w:tcPr>
          <w:p w14:paraId="52C9E86D"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392" w:type="dxa"/>
            <w:vAlign w:val="center"/>
          </w:tcPr>
          <w:p w14:paraId="26E6914A"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435" w:type="dxa"/>
            <w:vAlign w:val="center"/>
          </w:tcPr>
          <w:p w14:paraId="766088BD"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343" w:type="dxa"/>
            <w:vAlign w:val="center"/>
          </w:tcPr>
          <w:p w14:paraId="706AB816" w14:textId="77777777" w:rsidR="00752C10" w:rsidRPr="00AB6604" w:rsidRDefault="00752C10" w:rsidP="00752C10">
            <w:pPr>
              <w:pStyle w:val="tablecopy"/>
              <w:spacing w:before="40" w:after="40"/>
              <w:jc w:val="center"/>
              <w:rPr>
                <w:rFonts w:ascii="Arial" w:hAnsi="Arial" w:cs="Arial"/>
                <w:b/>
                <w:lang w:val="en-GB"/>
              </w:rPr>
            </w:pPr>
            <w:r w:rsidRPr="00AB6604">
              <w:rPr>
                <w:rFonts w:ascii="Arial" w:hAnsi="Arial" w:cs="Arial"/>
                <w:lang w:val="en-GB"/>
              </w:rPr>
              <w:sym w:font="Wingdings" w:char="F0FC"/>
            </w:r>
          </w:p>
        </w:tc>
        <w:tc>
          <w:tcPr>
            <w:tcW w:w="344" w:type="dxa"/>
            <w:vAlign w:val="center"/>
          </w:tcPr>
          <w:p w14:paraId="492526BE"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344" w:type="dxa"/>
            <w:vAlign w:val="center"/>
          </w:tcPr>
          <w:p w14:paraId="314C1F84"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349" w:type="dxa"/>
            <w:vAlign w:val="center"/>
          </w:tcPr>
          <w:p w14:paraId="5061D249"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349" w:type="dxa"/>
            <w:vAlign w:val="center"/>
          </w:tcPr>
          <w:p w14:paraId="53CD115C"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350" w:type="dxa"/>
            <w:vAlign w:val="center"/>
          </w:tcPr>
          <w:p w14:paraId="7D1FE443"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500" w:type="dxa"/>
            <w:vAlign w:val="center"/>
          </w:tcPr>
          <w:p w14:paraId="4B84E97B"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448" w:type="dxa"/>
            <w:vAlign w:val="center"/>
          </w:tcPr>
          <w:p w14:paraId="44FDF95C"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449" w:type="dxa"/>
            <w:gridSpan w:val="2"/>
            <w:vAlign w:val="center"/>
          </w:tcPr>
          <w:p w14:paraId="5E542AEB"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524" w:type="dxa"/>
            <w:vAlign w:val="center"/>
          </w:tcPr>
          <w:p w14:paraId="5DFF53CF"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611" w:type="dxa"/>
            <w:vAlign w:val="center"/>
          </w:tcPr>
          <w:p w14:paraId="273F0F42"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r>
      <w:tr w:rsidR="00752C10" w:rsidRPr="00AB6604" w14:paraId="5F9A7CEF" w14:textId="77777777" w:rsidTr="005E2C6A">
        <w:trPr>
          <w:cantSplit/>
          <w:trHeight w:val="20"/>
        </w:trPr>
        <w:tc>
          <w:tcPr>
            <w:tcW w:w="920" w:type="dxa"/>
            <w:shd w:val="clear" w:color="auto" w:fill="auto"/>
            <w:vAlign w:val="center"/>
          </w:tcPr>
          <w:p w14:paraId="5D108D47" w14:textId="77777777" w:rsidR="00752C10" w:rsidRPr="00AB6604" w:rsidRDefault="00752C10" w:rsidP="00E34F3E">
            <w:pPr>
              <w:pStyle w:val="tablecopy"/>
              <w:spacing w:before="40" w:after="40"/>
              <w:jc w:val="left"/>
              <w:rPr>
                <w:rFonts w:ascii="Arial" w:hAnsi="Arial" w:cs="Arial"/>
                <w:lang w:val="en-GB"/>
              </w:rPr>
            </w:pPr>
            <w:r w:rsidRPr="00AB6604">
              <w:rPr>
                <w:rFonts w:ascii="Arial" w:hAnsi="Arial" w:cs="Arial"/>
                <w:lang w:val="en-GB"/>
              </w:rPr>
              <w:t>MEC.014</w:t>
            </w:r>
          </w:p>
        </w:tc>
        <w:tc>
          <w:tcPr>
            <w:tcW w:w="1683" w:type="dxa"/>
            <w:shd w:val="clear" w:color="auto" w:fill="auto"/>
            <w:vAlign w:val="center"/>
          </w:tcPr>
          <w:p w14:paraId="5F08B2BC" w14:textId="77777777" w:rsidR="00752C10" w:rsidRPr="00AB6604" w:rsidRDefault="00752C10" w:rsidP="00752C10">
            <w:pPr>
              <w:pStyle w:val="tablecopy"/>
              <w:spacing w:before="40" w:after="40"/>
              <w:jc w:val="left"/>
              <w:rPr>
                <w:rFonts w:ascii="Arial" w:hAnsi="Arial" w:cs="Arial"/>
                <w:lang w:val="en-GB"/>
              </w:rPr>
            </w:pPr>
            <w:r w:rsidRPr="00AB6604">
              <w:rPr>
                <w:rFonts w:ascii="Arial" w:hAnsi="Arial" w:cs="Arial"/>
                <w:lang w:val="en-GB"/>
              </w:rPr>
              <w:t>Dynamic cost indexing</w:t>
            </w:r>
          </w:p>
        </w:tc>
        <w:tc>
          <w:tcPr>
            <w:tcW w:w="392" w:type="dxa"/>
            <w:shd w:val="clear" w:color="auto" w:fill="auto"/>
            <w:vAlign w:val="center"/>
          </w:tcPr>
          <w:p w14:paraId="6BBDBD3F"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392" w:type="dxa"/>
            <w:vAlign w:val="center"/>
          </w:tcPr>
          <w:p w14:paraId="691209C1"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435" w:type="dxa"/>
            <w:vAlign w:val="center"/>
          </w:tcPr>
          <w:p w14:paraId="740D124B" w14:textId="77777777" w:rsidR="00752C10" w:rsidRPr="00AB6604" w:rsidRDefault="00752C10" w:rsidP="00752C10">
            <w:pPr>
              <w:pStyle w:val="tablecopy"/>
              <w:spacing w:before="40" w:after="40"/>
              <w:jc w:val="center"/>
              <w:rPr>
                <w:rFonts w:ascii="Arial" w:hAnsi="Arial" w:cs="Arial"/>
                <w:lang w:val="en-GB"/>
              </w:rPr>
            </w:pPr>
          </w:p>
        </w:tc>
        <w:tc>
          <w:tcPr>
            <w:tcW w:w="343" w:type="dxa"/>
            <w:vAlign w:val="center"/>
          </w:tcPr>
          <w:p w14:paraId="3483B7A4" w14:textId="77777777" w:rsidR="00752C10" w:rsidRPr="00AB6604" w:rsidRDefault="00752C10" w:rsidP="00752C10">
            <w:pPr>
              <w:pStyle w:val="tablecopy"/>
              <w:spacing w:before="40" w:after="40"/>
              <w:jc w:val="center"/>
              <w:rPr>
                <w:rFonts w:ascii="Arial" w:hAnsi="Arial" w:cs="Arial"/>
                <w:lang w:val="en-GB"/>
              </w:rPr>
            </w:pPr>
          </w:p>
        </w:tc>
        <w:tc>
          <w:tcPr>
            <w:tcW w:w="344" w:type="dxa"/>
            <w:vAlign w:val="center"/>
          </w:tcPr>
          <w:p w14:paraId="3C28D3BD" w14:textId="77777777" w:rsidR="00752C10" w:rsidRPr="00AB6604" w:rsidRDefault="00752C10" w:rsidP="00752C10">
            <w:pPr>
              <w:pStyle w:val="tablecopy"/>
              <w:spacing w:before="40" w:after="40"/>
              <w:jc w:val="center"/>
              <w:rPr>
                <w:rFonts w:ascii="Arial" w:hAnsi="Arial" w:cs="Arial"/>
                <w:lang w:val="en-GB"/>
              </w:rPr>
            </w:pPr>
          </w:p>
        </w:tc>
        <w:tc>
          <w:tcPr>
            <w:tcW w:w="344" w:type="dxa"/>
            <w:vAlign w:val="center"/>
          </w:tcPr>
          <w:p w14:paraId="054FC63E"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349" w:type="dxa"/>
            <w:vAlign w:val="center"/>
          </w:tcPr>
          <w:p w14:paraId="6074DE10"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349" w:type="dxa"/>
            <w:vAlign w:val="center"/>
          </w:tcPr>
          <w:p w14:paraId="7E77E5B9" w14:textId="77777777" w:rsidR="00752C10" w:rsidRPr="00AB6604" w:rsidRDefault="00752C10" w:rsidP="00752C10">
            <w:pPr>
              <w:pStyle w:val="tablecopy"/>
              <w:spacing w:before="40" w:after="40"/>
              <w:jc w:val="center"/>
              <w:rPr>
                <w:rFonts w:ascii="Arial" w:hAnsi="Arial" w:cs="Arial"/>
                <w:lang w:val="en-GB"/>
              </w:rPr>
            </w:pPr>
          </w:p>
        </w:tc>
        <w:tc>
          <w:tcPr>
            <w:tcW w:w="350" w:type="dxa"/>
            <w:vAlign w:val="center"/>
          </w:tcPr>
          <w:p w14:paraId="58B4E936"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500" w:type="dxa"/>
            <w:vAlign w:val="center"/>
          </w:tcPr>
          <w:p w14:paraId="2F6391F6"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448" w:type="dxa"/>
            <w:vAlign w:val="center"/>
          </w:tcPr>
          <w:p w14:paraId="19E35FF0"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449" w:type="dxa"/>
            <w:gridSpan w:val="2"/>
            <w:vAlign w:val="center"/>
          </w:tcPr>
          <w:p w14:paraId="42E43E4C"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524" w:type="dxa"/>
            <w:vAlign w:val="center"/>
          </w:tcPr>
          <w:p w14:paraId="4936C7B8"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611" w:type="dxa"/>
            <w:vAlign w:val="center"/>
          </w:tcPr>
          <w:p w14:paraId="5598BD14"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r>
      <w:tr w:rsidR="00752C10" w:rsidRPr="00AB6604" w14:paraId="30A270D7" w14:textId="77777777" w:rsidTr="005E2C6A">
        <w:trPr>
          <w:cantSplit/>
          <w:trHeight w:val="20"/>
        </w:trPr>
        <w:tc>
          <w:tcPr>
            <w:tcW w:w="920" w:type="dxa"/>
            <w:shd w:val="clear" w:color="auto" w:fill="auto"/>
            <w:vAlign w:val="center"/>
          </w:tcPr>
          <w:p w14:paraId="44B7C067" w14:textId="77777777" w:rsidR="00752C10" w:rsidRPr="00AB6604" w:rsidRDefault="00752C10" w:rsidP="00E34F3E">
            <w:pPr>
              <w:pStyle w:val="tablecopy"/>
              <w:spacing w:before="40" w:after="40"/>
              <w:jc w:val="left"/>
              <w:rPr>
                <w:rFonts w:ascii="Arial" w:hAnsi="Arial" w:cs="Arial"/>
                <w:lang w:val="en-GB"/>
              </w:rPr>
            </w:pPr>
            <w:r w:rsidRPr="00AB6604">
              <w:rPr>
                <w:rFonts w:ascii="Arial" w:hAnsi="Arial" w:cs="Arial"/>
                <w:lang w:val="en-GB"/>
              </w:rPr>
              <w:t>MEC.001</w:t>
            </w:r>
          </w:p>
        </w:tc>
        <w:tc>
          <w:tcPr>
            <w:tcW w:w="1683" w:type="dxa"/>
            <w:shd w:val="clear" w:color="auto" w:fill="auto"/>
            <w:vAlign w:val="center"/>
          </w:tcPr>
          <w:p w14:paraId="585D189E" w14:textId="77777777" w:rsidR="00752C10" w:rsidRPr="00AB6604" w:rsidRDefault="00752C10" w:rsidP="00752C10">
            <w:pPr>
              <w:pStyle w:val="tablecopy"/>
              <w:spacing w:before="40" w:after="40"/>
              <w:jc w:val="left"/>
              <w:rPr>
                <w:rFonts w:ascii="Arial" w:hAnsi="Arial" w:cs="Arial"/>
                <w:lang w:val="en-GB"/>
              </w:rPr>
            </w:pPr>
            <w:r w:rsidRPr="00AB6604">
              <w:rPr>
                <w:rFonts w:ascii="Arial" w:hAnsi="Arial" w:cs="Arial"/>
                <w:lang w:val="en-GB"/>
              </w:rPr>
              <w:t>Airport CDM</w:t>
            </w:r>
          </w:p>
        </w:tc>
        <w:tc>
          <w:tcPr>
            <w:tcW w:w="392" w:type="dxa"/>
            <w:shd w:val="clear" w:color="auto" w:fill="auto"/>
            <w:vAlign w:val="center"/>
          </w:tcPr>
          <w:p w14:paraId="06864024"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E"/>
            </w:r>
          </w:p>
        </w:tc>
        <w:tc>
          <w:tcPr>
            <w:tcW w:w="392" w:type="dxa"/>
            <w:vAlign w:val="center"/>
          </w:tcPr>
          <w:p w14:paraId="67575747"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435" w:type="dxa"/>
            <w:vAlign w:val="center"/>
          </w:tcPr>
          <w:p w14:paraId="1CBC3375" w14:textId="77777777" w:rsidR="00752C10" w:rsidRPr="00AB6604" w:rsidRDefault="00752C10" w:rsidP="00752C10">
            <w:pPr>
              <w:pStyle w:val="tablecopy"/>
              <w:spacing w:before="40" w:after="40"/>
              <w:jc w:val="center"/>
              <w:rPr>
                <w:rFonts w:ascii="Arial" w:hAnsi="Arial" w:cs="Arial"/>
                <w:lang w:val="en-GB"/>
              </w:rPr>
            </w:pPr>
          </w:p>
        </w:tc>
        <w:tc>
          <w:tcPr>
            <w:tcW w:w="343" w:type="dxa"/>
            <w:vAlign w:val="center"/>
          </w:tcPr>
          <w:p w14:paraId="7B0EE239" w14:textId="77777777" w:rsidR="00752C10" w:rsidRPr="00AB6604" w:rsidRDefault="00752C10" w:rsidP="00752C10">
            <w:pPr>
              <w:pStyle w:val="tablecopy"/>
              <w:spacing w:before="40" w:after="40"/>
              <w:jc w:val="center"/>
              <w:rPr>
                <w:rFonts w:ascii="Arial" w:hAnsi="Arial" w:cs="Arial"/>
                <w:lang w:val="en-GB"/>
              </w:rPr>
            </w:pPr>
          </w:p>
        </w:tc>
        <w:tc>
          <w:tcPr>
            <w:tcW w:w="344" w:type="dxa"/>
            <w:vAlign w:val="center"/>
          </w:tcPr>
          <w:p w14:paraId="050992EE" w14:textId="77777777" w:rsidR="00752C10" w:rsidRPr="00AB6604" w:rsidRDefault="00752C10" w:rsidP="00752C10">
            <w:pPr>
              <w:pStyle w:val="tablecopy"/>
              <w:spacing w:before="40" w:after="40"/>
              <w:jc w:val="center"/>
              <w:rPr>
                <w:rFonts w:ascii="Arial" w:hAnsi="Arial" w:cs="Arial"/>
                <w:lang w:val="en-GB"/>
              </w:rPr>
            </w:pPr>
          </w:p>
        </w:tc>
        <w:tc>
          <w:tcPr>
            <w:tcW w:w="344" w:type="dxa"/>
            <w:vAlign w:val="center"/>
          </w:tcPr>
          <w:p w14:paraId="5B566F6E" w14:textId="77777777" w:rsidR="00752C10" w:rsidRPr="00AB6604" w:rsidRDefault="00752C10" w:rsidP="00752C10">
            <w:pPr>
              <w:pStyle w:val="tablecopy"/>
              <w:spacing w:before="40" w:after="40"/>
              <w:jc w:val="center"/>
              <w:rPr>
                <w:rFonts w:ascii="Arial" w:hAnsi="Arial" w:cs="Arial"/>
                <w:lang w:val="en-GB"/>
              </w:rPr>
            </w:pPr>
          </w:p>
        </w:tc>
        <w:tc>
          <w:tcPr>
            <w:tcW w:w="349" w:type="dxa"/>
            <w:vAlign w:val="center"/>
          </w:tcPr>
          <w:p w14:paraId="1DFDA6EE" w14:textId="77777777" w:rsidR="00752C10" w:rsidRPr="00AB6604" w:rsidRDefault="00752C10" w:rsidP="00752C10">
            <w:pPr>
              <w:pStyle w:val="tablecopy"/>
              <w:spacing w:before="40" w:after="40"/>
              <w:jc w:val="center"/>
              <w:rPr>
                <w:rFonts w:ascii="Arial" w:hAnsi="Arial" w:cs="Arial"/>
                <w:lang w:val="en-GB"/>
              </w:rPr>
            </w:pPr>
          </w:p>
        </w:tc>
        <w:tc>
          <w:tcPr>
            <w:tcW w:w="349" w:type="dxa"/>
            <w:vAlign w:val="center"/>
          </w:tcPr>
          <w:p w14:paraId="26F9B561" w14:textId="77777777" w:rsidR="00752C10" w:rsidRPr="00AB6604" w:rsidRDefault="00752C10" w:rsidP="00752C10">
            <w:pPr>
              <w:pStyle w:val="tablecopy"/>
              <w:spacing w:before="40" w:after="40"/>
              <w:jc w:val="center"/>
              <w:rPr>
                <w:rFonts w:ascii="Arial" w:hAnsi="Arial" w:cs="Arial"/>
                <w:lang w:val="en-GB"/>
              </w:rPr>
            </w:pPr>
          </w:p>
        </w:tc>
        <w:tc>
          <w:tcPr>
            <w:tcW w:w="350" w:type="dxa"/>
            <w:vAlign w:val="center"/>
          </w:tcPr>
          <w:p w14:paraId="54B01790"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E"/>
            </w:r>
          </w:p>
        </w:tc>
        <w:tc>
          <w:tcPr>
            <w:tcW w:w="500" w:type="dxa"/>
            <w:vAlign w:val="center"/>
          </w:tcPr>
          <w:p w14:paraId="0284DA8A"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448" w:type="dxa"/>
            <w:vAlign w:val="center"/>
          </w:tcPr>
          <w:p w14:paraId="3DC090D6"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449" w:type="dxa"/>
            <w:gridSpan w:val="2"/>
            <w:vAlign w:val="center"/>
          </w:tcPr>
          <w:p w14:paraId="1F813E22" w14:textId="77777777" w:rsidR="00752C10" w:rsidRPr="00AB6604" w:rsidRDefault="00752C10" w:rsidP="00752C10">
            <w:pPr>
              <w:pStyle w:val="tablecopy"/>
              <w:spacing w:before="40" w:after="40"/>
              <w:jc w:val="center"/>
              <w:rPr>
                <w:rFonts w:ascii="Arial" w:hAnsi="Arial" w:cs="Arial"/>
                <w:lang w:val="en-GB"/>
              </w:rPr>
            </w:pPr>
          </w:p>
        </w:tc>
        <w:tc>
          <w:tcPr>
            <w:tcW w:w="524" w:type="dxa"/>
            <w:vAlign w:val="center"/>
          </w:tcPr>
          <w:p w14:paraId="3C396768" w14:textId="77777777" w:rsidR="00752C10" w:rsidRPr="00AB6604" w:rsidRDefault="00752C10" w:rsidP="00752C10">
            <w:pPr>
              <w:pStyle w:val="tablecopy"/>
              <w:spacing w:before="40" w:after="40"/>
              <w:jc w:val="center"/>
              <w:rPr>
                <w:rFonts w:ascii="Arial" w:hAnsi="Arial" w:cs="Arial"/>
                <w:lang w:val="en-GB"/>
              </w:rPr>
            </w:pPr>
          </w:p>
        </w:tc>
        <w:tc>
          <w:tcPr>
            <w:tcW w:w="611" w:type="dxa"/>
            <w:vAlign w:val="center"/>
          </w:tcPr>
          <w:p w14:paraId="0140DE72" w14:textId="77777777" w:rsidR="00752C10" w:rsidRPr="00AB6604" w:rsidRDefault="00752C10" w:rsidP="00752C10">
            <w:pPr>
              <w:pStyle w:val="tablecopy"/>
              <w:spacing w:before="40" w:after="40"/>
              <w:jc w:val="center"/>
              <w:rPr>
                <w:rFonts w:ascii="Arial" w:hAnsi="Arial" w:cs="Arial"/>
                <w:lang w:val="en-GB"/>
              </w:rPr>
            </w:pPr>
          </w:p>
        </w:tc>
      </w:tr>
      <w:tr w:rsidR="00752C10" w:rsidRPr="00AB6604" w14:paraId="49008816" w14:textId="77777777" w:rsidTr="005E2C6A">
        <w:trPr>
          <w:cantSplit/>
          <w:trHeight w:val="20"/>
        </w:trPr>
        <w:tc>
          <w:tcPr>
            <w:tcW w:w="920" w:type="dxa"/>
            <w:shd w:val="clear" w:color="auto" w:fill="auto"/>
            <w:vAlign w:val="center"/>
          </w:tcPr>
          <w:p w14:paraId="62CFAF23" w14:textId="77777777" w:rsidR="00752C10" w:rsidRPr="00AB6604" w:rsidRDefault="00752C10" w:rsidP="00E34F3E">
            <w:pPr>
              <w:pStyle w:val="tablecopy"/>
              <w:spacing w:before="40" w:after="40"/>
              <w:jc w:val="left"/>
              <w:rPr>
                <w:rFonts w:ascii="Arial" w:hAnsi="Arial" w:cs="Arial"/>
                <w:lang w:val="en-GB"/>
              </w:rPr>
            </w:pPr>
            <w:r w:rsidRPr="00AB6604">
              <w:rPr>
                <w:rFonts w:ascii="Arial" w:hAnsi="Arial" w:cs="Arial"/>
                <w:lang w:val="en-GB"/>
              </w:rPr>
              <w:t>MEC.009</w:t>
            </w:r>
          </w:p>
        </w:tc>
        <w:tc>
          <w:tcPr>
            <w:tcW w:w="1683" w:type="dxa"/>
            <w:shd w:val="clear" w:color="auto" w:fill="auto"/>
            <w:vAlign w:val="center"/>
          </w:tcPr>
          <w:p w14:paraId="547EBE8C" w14:textId="77777777" w:rsidR="00752C10" w:rsidRPr="00AB6604" w:rsidRDefault="00752C10" w:rsidP="00752C10">
            <w:pPr>
              <w:pStyle w:val="tablecopy"/>
              <w:spacing w:before="40" w:after="40"/>
              <w:jc w:val="left"/>
              <w:rPr>
                <w:rFonts w:ascii="Arial" w:hAnsi="Arial" w:cs="Arial"/>
                <w:lang w:val="en-GB"/>
              </w:rPr>
            </w:pPr>
            <w:r w:rsidRPr="00AB6604">
              <w:rPr>
                <w:rFonts w:ascii="Arial" w:hAnsi="Arial" w:cs="Arial"/>
                <w:lang w:val="en-GB"/>
              </w:rPr>
              <w:t>Investment in new runways</w:t>
            </w:r>
          </w:p>
        </w:tc>
        <w:tc>
          <w:tcPr>
            <w:tcW w:w="392" w:type="dxa"/>
            <w:shd w:val="clear" w:color="auto" w:fill="auto"/>
            <w:vAlign w:val="center"/>
          </w:tcPr>
          <w:p w14:paraId="1D60E783"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392" w:type="dxa"/>
            <w:vAlign w:val="center"/>
          </w:tcPr>
          <w:p w14:paraId="299E6096" w14:textId="77777777" w:rsidR="00752C10" w:rsidRPr="00AB6604" w:rsidRDefault="00752C10" w:rsidP="00752C10">
            <w:pPr>
              <w:pStyle w:val="tablecopy"/>
              <w:spacing w:before="40" w:after="40"/>
              <w:jc w:val="center"/>
              <w:rPr>
                <w:rFonts w:ascii="Arial" w:hAnsi="Arial" w:cs="Arial"/>
                <w:lang w:val="en-GB"/>
              </w:rPr>
            </w:pPr>
          </w:p>
        </w:tc>
        <w:tc>
          <w:tcPr>
            <w:tcW w:w="435" w:type="dxa"/>
            <w:vAlign w:val="center"/>
          </w:tcPr>
          <w:p w14:paraId="3BEC25B9" w14:textId="77777777" w:rsidR="00752C10" w:rsidRPr="00AB6604" w:rsidRDefault="00752C10" w:rsidP="00752C10">
            <w:pPr>
              <w:pStyle w:val="tablecopy"/>
              <w:spacing w:before="40" w:after="40"/>
              <w:jc w:val="center"/>
              <w:rPr>
                <w:rFonts w:ascii="Arial" w:hAnsi="Arial" w:cs="Arial"/>
                <w:lang w:val="en-GB"/>
              </w:rPr>
            </w:pPr>
          </w:p>
        </w:tc>
        <w:tc>
          <w:tcPr>
            <w:tcW w:w="343" w:type="dxa"/>
            <w:vAlign w:val="center"/>
          </w:tcPr>
          <w:p w14:paraId="6D6FEBC4" w14:textId="77777777" w:rsidR="00752C10" w:rsidRPr="00AB6604" w:rsidRDefault="00752C10" w:rsidP="00752C10">
            <w:pPr>
              <w:pStyle w:val="tablecopy"/>
              <w:spacing w:before="40" w:after="40"/>
              <w:jc w:val="center"/>
              <w:rPr>
                <w:rFonts w:ascii="Arial" w:hAnsi="Arial" w:cs="Arial"/>
                <w:lang w:val="en-GB"/>
              </w:rPr>
            </w:pPr>
          </w:p>
        </w:tc>
        <w:tc>
          <w:tcPr>
            <w:tcW w:w="344" w:type="dxa"/>
            <w:vAlign w:val="center"/>
          </w:tcPr>
          <w:p w14:paraId="79B4BBEE" w14:textId="77777777" w:rsidR="00752C10" w:rsidRPr="00AB6604" w:rsidRDefault="00752C10" w:rsidP="00752C10">
            <w:pPr>
              <w:pStyle w:val="tablecopy"/>
              <w:spacing w:before="40" w:after="40"/>
              <w:jc w:val="center"/>
              <w:rPr>
                <w:rFonts w:ascii="Arial" w:hAnsi="Arial" w:cs="Arial"/>
                <w:lang w:val="en-GB"/>
              </w:rPr>
            </w:pPr>
          </w:p>
        </w:tc>
        <w:tc>
          <w:tcPr>
            <w:tcW w:w="344" w:type="dxa"/>
            <w:vAlign w:val="center"/>
          </w:tcPr>
          <w:p w14:paraId="259A91B9" w14:textId="77777777" w:rsidR="00752C10" w:rsidRPr="00AB6604" w:rsidRDefault="00752C10" w:rsidP="00752C10">
            <w:pPr>
              <w:pStyle w:val="tablecopy"/>
              <w:spacing w:before="40" w:after="40"/>
              <w:jc w:val="center"/>
              <w:rPr>
                <w:rFonts w:ascii="Arial" w:hAnsi="Arial" w:cs="Arial"/>
                <w:lang w:val="en-GB"/>
              </w:rPr>
            </w:pPr>
          </w:p>
        </w:tc>
        <w:tc>
          <w:tcPr>
            <w:tcW w:w="349" w:type="dxa"/>
            <w:vAlign w:val="center"/>
          </w:tcPr>
          <w:p w14:paraId="35D52E37" w14:textId="77777777" w:rsidR="00752C10" w:rsidRPr="00AB6604" w:rsidRDefault="00752C10" w:rsidP="00752C10">
            <w:pPr>
              <w:pStyle w:val="tablecopy"/>
              <w:spacing w:before="40" w:after="40"/>
              <w:jc w:val="center"/>
              <w:rPr>
                <w:rFonts w:ascii="Arial" w:hAnsi="Arial" w:cs="Arial"/>
                <w:lang w:val="en-GB"/>
              </w:rPr>
            </w:pPr>
          </w:p>
        </w:tc>
        <w:tc>
          <w:tcPr>
            <w:tcW w:w="349" w:type="dxa"/>
            <w:vAlign w:val="center"/>
          </w:tcPr>
          <w:p w14:paraId="4E5ABCCF" w14:textId="77777777" w:rsidR="00752C10" w:rsidRPr="00AB6604" w:rsidRDefault="00752C10" w:rsidP="00752C10">
            <w:pPr>
              <w:pStyle w:val="tablecopy"/>
              <w:spacing w:before="40" w:after="40"/>
              <w:jc w:val="center"/>
              <w:rPr>
                <w:rFonts w:ascii="Arial" w:hAnsi="Arial" w:cs="Arial"/>
                <w:lang w:val="en-GB"/>
              </w:rPr>
            </w:pPr>
          </w:p>
        </w:tc>
        <w:tc>
          <w:tcPr>
            <w:tcW w:w="350" w:type="dxa"/>
            <w:vAlign w:val="center"/>
          </w:tcPr>
          <w:p w14:paraId="0A0A4052" w14:textId="77777777" w:rsidR="00752C10" w:rsidRPr="00AB6604" w:rsidRDefault="00752C10" w:rsidP="00752C10">
            <w:pPr>
              <w:pStyle w:val="tablecopy"/>
              <w:spacing w:before="40" w:after="40"/>
              <w:jc w:val="center"/>
              <w:rPr>
                <w:rFonts w:ascii="Arial" w:hAnsi="Arial" w:cs="Arial"/>
                <w:lang w:val="en-GB"/>
              </w:rPr>
            </w:pPr>
          </w:p>
        </w:tc>
        <w:tc>
          <w:tcPr>
            <w:tcW w:w="500" w:type="dxa"/>
            <w:vAlign w:val="center"/>
          </w:tcPr>
          <w:p w14:paraId="46524B93" w14:textId="77777777" w:rsidR="00752C10" w:rsidRPr="00AB6604" w:rsidRDefault="00752C10" w:rsidP="00752C10">
            <w:pPr>
              <w:pStyle w:val="tablecopy"/>
              <w:spacing w:before="40" w:after="40"/>
              <w:jc w:val="center"/>
              <w:rPr>
                <w:rFonts w:ascii="Arial" w:hAnsi="Arial" w:cs="Arial"/>
                <w:lang w:val="en-GB"/>
              </w:rPr>
            </w:pPr>
          </w:p>
        </w:tc>
        <w:tc>
          <w:tcPr>
            <w:tcW w:w="448" w:type="dxa"/>
            <w:vAlign w:val="center"/>
          </w:tcPr>
          <w:p w14:paraId="5E2A32AC" w14:textId="77777777" w:rsidR="00752C10" w:rsidRPr="00AB6604" w:rsidRDefault="00752C10" w:rsidP="00752C10">
            <w:pPr>
              <w:pStyle w:val="tablecopy"/>
              <w:spacing w:before="40" w:after="40"/>
              <w:jc w:val="center"/>
              <w:rPr>
                <w:rFonts w:ascii="Arial" w:hAnsi="Arial" w:cs="Arial"/>
                <w:lang w:val="en-GB"/>
              </w:rPr>
            </w:pPr>
          </w:p>
        </w:tc>
        <w:tc>
          <w:tcPr>
            <w:tcW w:w="449" w:type="dxa"/>
            <w:gridSpan w:val="2"/>
            <w:vAlign w:val="center"/>
          </w:tcPr>
          <w:p w14:paraId="13E6DC62" w14:textId="77777777" w:rsidR="00752C10" w:rsidRPr="00AB6604" w:rsidRDefault="00752C10" w:rsidP="00752C10">
            <w:pPr>
              <w:pStyle w:val="tablecopy"/>
              <w:spacing w:before="40" w:after="40"/>
              <w:jc w:val="center"/>
              <w:rPr>
                <w:rFonts w:ascii="Arial" w:hAnsi="Arial" w:cs="Arial"/>
                <w:lang w:val="en-GB"/>
              </w:rPr>
            </w:pPr>
          </w:p>
        </w:tc>
        <w:tc>
          <w:tcPr>
            <w:tcW w:w="524" w:type="dxa"/>
            <w:vAlign w:val="center"/>
          </w:tcPr>
          <w:p w14:paraId="1AA164A9" w14:textId="77777777" w:rsidR="00752C10" w:rsidRPr="00AB6604" w:rsidRDefault="00752C10" w:rsidP="00752C10">
            <w:pPr>
              <w:pStyle w:val="tablecopy"/>
              <w:spacing w:before="40" w:after="40"/>
              <w:jc w:val="center"/>
              <w:rPr>
                <w:rFonts w:ascii="Arial" w:hAnsi="Arial" w:cs="Arial"/>
                <w:lang w:val="en-GB"/>
              </w:rPr>
            </w:pPr>
          </w:p>
        </w:tc>
        <w:tc>
          <w:tcPr>
            <w:tcW w:w="611" w:type="dxa"/>
            <w:vAlign w:val="center"/>
          </w:tcPr>
          <w:p w14:paraId="3C9F5EB1" w14:textId="77777777" w:rsidR="00752C10" w:rsidRPr="00AB6604" w:rsidRDefault="00752C10" w:rsidP="00752C10">
            <w:pPr>
              <w:pStyle w:val="tablecopy"/>
              <w:spacing w:before="40" w:after="40"/>
              <w:jc w:val="center"/>
              <w:rPr>
                <w:rFonts w:ascii="Arial" w:hAnsi="Arial" w:cs="Arial"/>
                <w:lang w:val="en-GB"/>
              </w:rPr>
            </w:pPr>
          </w:p>
        </w:tc>
      </w:tr>
      <w:tr w:rsidR="00752C10" w:rsidRPr="00AB6604" w14:paraId="39AB4450" w14:textId="77777777" w:rsidTr="005E2C6A">
        <w:trPr>
          <w:cantSplit/>
          <w:trHeight w:val="20"/>
        </w:trPr>
        <w:tc>
          <w:tcPr>
            <w:tcW w:w="920" w:type="dxa"/>
            <w:shd w:val="clear" w:color="auto" w:fill="auto"/>
            <w:vAlign w:val="center"/>
          </w:tcPr>
          <w:p w14:paraId="3471A163" w14:textId="77777777" w:rsidR="00752C10" w:rsidRPr="00AB6604" w:rsidRDefault="00752C10" w:rsidP="00E34F3E">
            <w:pPr>
              <w:pStyle w:val="tablecopy"/>
              <w:spacing w:before="40" w:after="40"/>
              <w:jc w:val="left"/>
              <w:rPr>
                <w:rFonts w:ascii="Arial" w:hAnsi="Arial" w:cs="Arial"/>
                <w:lang w:val="en-GB"/>
              </w:rPr>
            </w:pPr>
            <w:r w:rsidRPr="00AB6604">
              <w:rPr>
                <w:rFonts w:ascii="Arial" w:hAnsi="Arial" w:cs="Arial"/>
                <w:lang w:val="en-GB"/>
              </w:rPr>
              <w:t>MEC.011</w:t>
            </w:r>
          </w:p>
        </w:tc>
        <w:tc>
          <w:tcPr>
            <w:tcW w:w="1683" w:type="dxa"/>
            <w:shd w:val="clear" w:color="auto" w:fill="auto"/>
            <w:vAlign w:val="center"/>
          </w:tcPr>
          <w:p w14:paraId="0649344D" w14:textId="77777777" w:rsidR="00752C10" w:rsidRPr="00AB6604" w:rsidRDefault="00752C10" w:rsidP="00752C10">
            <w:pPr>
              <w:pStyle w:val="tablecopy"/>
              <w:spacing w:before="40" w:after="40"/>
              <w:jc w:val="left"/>
              <w:rPr>
                <w:rFonts w:ascii="Arial" w:hAnsi="Arial" w:cs="Arial"/>
                <w:lang w:val="en-GB"/>
              </w:rPr>
            </w:pPr>
            <w:r w:rsidRPr="00AB6604">
              <w:rPr>
                <w:rFonts w:ascii="Arial" w:hAnsi="Arial" w:cs="Arial"/>
                <w:lang w:val="en-GB"/>
              </w:rPr>
              <w:t>Time-based separation</w:t>
            </w:r>
          </w:p>
        </w:tc>
        <w:tc>
          <w:tcPr>
            <w:tcW w:w="392" w:type="dxa"/>
            <w:shd w:val="clear" w:color="auto" w:fill="auto"/>
            <w:vAlign w:val="center"/>
          </w:tcPr>
          <w:p w14:paraId="41681F93"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392" w:type="dxa"/>
            <w:vAlign w:val="center"/>
          </w:tcPr>
          <w:p w14:paraId="52902DAE" w14:textId="77777777" w:rsidR="00752C10" w:rsidRPr="00AB6604" w:rsidRDefault="00752C10" w:rsidP="00752C10">
            <w:pPr>
              <w:pStyle w:val="tablecopy"/>
              <w:spacing w:before="40" w:after="40"/>
              <w:jc w:val="center"/>
              <w:rPr>
                <w:rFonts w:ascii="Arial" w:hAnsi="Arial" w:cs="Arial"/>
                <w:lang w:val="en-GB"/>
              </w:rPr>
            </w:pPr>
          </w:p>
        </w:tc>
        <w:tc>
          <w:tcPr>
            <w:tcW w:w="435" w:type="dxa"/>
            <w:vAlign w:val="center"/>
          </w:tcPr>
          <w:p w14:paraId="00355FE8" w14:textId="77777777" w:rsidR="00752C10" w:rsidRPr="00AB6604" w:rsidRDefault="00752C10" w:rsidP="00752C10">
            <w:pPr>
              <w:pStyle w:val="tablecopy"/>
              <w:spacing w:before="40" w:after="40"/>
              <w:jc w:val="center"/>
              <w:rPr>
                <w:rFonts w:ascii="Arial" w:hAnsi="Arial" w:cs="Arial"/>
                <w:lang w:val="en-GB"/>
              </w:rPr>
            </w:pPr>
          </w:p>
        </w:tc>
        <w:tc>
          <w:tcPr>
            <w:tcW w:w="343" w:type="dxa"/>
            <w:vAlign w:val="center"/>
          </w:tcPr>
          <w:p w14:paraId="1AACE5C8" w14:textId="77777777" w:rsidR="00752C10" w:rsidRPr="00AB6604" w:rsidRDefault="00752C10" w:rsidP="00752C10">
            <w:pPr>
              <w:pStyle w:val="tablecopy"/>
              <w:spacing w:before="40" w:after="40"/>
              <w:jc w:val="center"/>
              <w:rPr>
                <w:rFonts w:ascii="Arial" w:hAnsi="Arial" w:cs="Arial"/>
                <w:lang w:val="en-GB"/>
              </w:rPr>
            </w:pPr>
          </w:p>
        </w:tc>
        <w:tc>
          <w:tcPr>
            <w:tcW w:w="344" w:type="dxa"/>
            <w:vAlign w:val="center"/>
          </w:tcPr>
          <w:p w14:paraId="75F7DA5C" w14:textId="77777777" w:rsidR="00752C10" w:rsidRPr="00AB6604" w:rsidRDefault="00752C10" w:rsidP="00752C10">
            <w:pPr>
              <w:pStyle w:val="tablecopy"/>
              <w:spacing w:before="40" w:after="40"/>
              <w:jc w:val="center"/>
              <w:rPr>
                <w:rFonts w:ascii="Arial" w:hAnsi="Arial" w:cs="Arial"/>
                <w:lang w:val="en-GB"/>
              </w:rPr>
            </w:pPr>
          </w:p>
        </w:tc>
        <w:tc>
          <w:tcPr>
            <w:tcW w:w="344" w:type="dxa"/>
            <w:vAlign w:val="center"/>
          </w:tcPr>
          <w:p w14:paraId="4080E62D" w14:textId="77777777" w:rsidR="00752C10" w:rsidRPr="00AB6604" w:rsidRDefault="00752C10" w:rsidP="00752C10">
            <w:pPr>
              <w:pStyle w:val="tablecopy"/>
              <w:spacing w:before="40" w:after="40"/>
              <w:jc w:val="center"/>
              <w:rPr>
                <w:rFonts w:ascii="Arial" w:hAnsi="Arial" w:cs="Arial"/>
                <w:lang w:val="en-GB"/>
              </w:rPr>
            </w:pPr>
          </w:p>
        </w:tc>
        <w:tc>
          <w:tcPr>
            <w:tcW w:w="349" w:type="dxa"/>
            <w:vAlign w:val="center"/>
          </w:tcPr>
          <w:p w14:paraId="2C0B27D6" w14:textId="77777777" w:rsidR="00752C10" w:rsidRPr="00AB6604" w:rsidRDefault="00752C10" w:rsidP="00752C10">
            <w:pPr>
              <w:pStyle w:val="tablecopy"/>
              <w:spacing w:before="40" w:after="40"/>
              <w:jc w:val="center"/>
              <w:rPr>
                <w:rFonts w:ascii="Arial" w:hAnsi="Arial" w:cs="Arial"/>
                <w:lang w:val="en-GB"/>
              </w:rPr>
            </w:pPr>
          </w:p>
        </w:tc>
        <w:tc>
          <w:tcPr>
            <w:tcW w:w="349" w:type="dxa"/>
            <w:vAlign w:val="center"/>
          </w:tcPr>
          <w:p w14:paraId="43040E44" w14:textId="77777777" w:rsidR="00752C10" w:rsidRPr="00AB6604" w:rsidRDefault="00752C10" w:rsidP="00752C10">
            <w:pPr>
              <w:pStyle w:val="tablecopy"/>
              <w:spacing w:before="40" w:after="40"/>
              <w:jc w:val="center"/>
              <w:rPr>
                <w:rFonts w:ascii="Arial" w:hAnsi="Arial" w:cs="Arial"/>
                <w:lang w:val="en-GB"/>
              </w:rPr>
            </w:pPr>
          </w:p>
        </w:tc>
        <w:tc>
          <w:tcPr>
            <w:tcW w:w="350" w:type="dxa"/>
            <w:vAlign w:val="center"/>
          </w:tcPr>
          <w:p w14:paraId="0DA41229" w14:textId="77777777" w:rsidR="00752C10" w:rsidRPr="00AB6604" w:rsidRDefault="00752C10" w:rsidP="00752C10">
            <w:pPr>
              <w:pStyle w:val="tablecopy"/>
              <w:spacing w:before="40" w:after="40"/>
              <w:jc w:val="center"/>
              <w:rPr>
                <w:rFonts w:ascii="Arial" w:hAnsi="Arial" w:cs="Arial"/>
                <w:lang w:val="en-GB"/>
              </w:rPr>
            </w:pPr>
          </w:p>
        </w:tc>
        <w:tc>
          <w:tcPr>
            <w:tcW w:w="500" w:type="dxa"/>
            <w:vAlign w:val="center"/>
          </w:tcPr>
          <w:p w14:paraId="6A595EFF"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448" w:type="dxa"/>
            <w:vAlign w:val="center"/>
          </w:tcPr>
          <w:p w14:paraId="019E4E02" w14:textId="77777777" w:rsidR="00752C10" w:rsidRPr="00AB6604" w:rsidRDefault="00752C10" w:rsidP="00752C10">
            <w:pPr>
              <w:pStyle w:val="tablecopy"/>
              <w:spacing w:before="40" w:after="40"/>
              <w:jc w:val="center"/>
              <w:rPr>
                <w:rFonts w:ascii="Arial" w:hAnsi="Arial" w:cs="Arial"/>
                <w:lang w:val="en-GB"/>
              </w:rPr>
            </w:pPr>
          </w:p>
        </w:tc>
        <w:tc>
          <w:tcPr>
            <w:tcW w:w="449" w:type="dxa"/>
            <w:gridSpan w:val="2"/>
            <w:vAlign w:val="center"/>
          </w:tcPr>
          <w:p w14:paraId="31234F63" w14:textId="77777777" w:rsidR="00752C10" w:rsidRPr="00AB6604" w:rsidRDefault="00752C10" w:rsidP="00752C10">
            <w:pPr>
              <w:pStyle w:val="tablecopy"/>
              <w:spacing w:before="40" w:after="40"/>
              <w:jc w:val="center"/>
              <w:rPr>
                <w:rFonts w:ascii="Arial" w:hAnsi="Arial" w:cs="Arial"/>
                <w:lang w:val="en-GB"/>
              </w:rPr>
            </w:pPr>
          </w:p>
        </w:tc>
        <w:tc>
          <w:tcPr>
            <w:tcW w:w="524" w:type="dxa"/>
            <w:vAlign w:val="center"/>
          </w:tcPr>
          <w:p w14:paraId="32A94655" w14:textId="77777777" w:rsidR="00752C10" w:rsidRPr="00AB6604" w:rsidRDefault="00752C10" w:rsidP="00752C10">
            <w:pPr>
              <w:pStyle w:val="tablecopy"/>
              <w:spacing w:before="40" w:after="40"/>
              <w:jc w:val="center"/>
              <w:rPr>
                <w:rFonts w:ascii="Arial" w:hAnsi="Arial" w:cs="Arial"/>
                <w:lang w:val="en-GB"/>
              </w:rPr>
            </w:pPr>
          </w:p>
        </w:tc>
        <w:tc>
          <w:tcPr>
            <w:tcW w:w="611" w:type="dxa"/>
            <w:vAlign w:val="center"/>
          </w:tcPr>
          <w:p w14:paraId="22FC0728" w14:textId="77777777" w:rsidR="00752C10" w:rsidRPr="00AB6604" w:rsidRDefault="00752C10" w:rsidP="00752C10">
            <w:pPr>
              <w:pStyle w:val="tablecopy"/>
              <w:spacing w:before="40" w:after="40"/>
              <w:jc w:val="center"/>
              <w:rPr>
                <w:rFonts w:ascii="Arial" w:hAnsi="Arial" w:cs="Arial"/>
                <w:lang w:val="en-GB"/>
              </w:rPr>
            </w:pPr>
          </w:p>
        </w:tc>
      </w:tr>
      <w:tr w:rsidR="00752C10" w:rsidRPr="00AB6604" w14:paraId="73142FED" w14:textId="77777777" w:rsidTr="005E2C6A">
        <w:trPr>
          <w:cantSplit/>
          <w:trHeight w:val="20"/>
        </w:trPr>
        <w:tc>
          <w:tcPr>
            <w:tcW w:w="920" w:type="dxa"/>
            <w:shd w:val="clear" w:color="auto" w:fill="auto"/>
            <w:vAlign w:val="center"/>
          </w:tcPr>
          <w:p w14:paraId="7A688AC9" w14:textId="77777777" w:rsidR="00752C10" w:rsidRPr="00AB6604" w:rsidRDefault="00752C10" w:rsidP="00E34F3E">
            <w:pPr>
              <w:pStyle w:val="tablecopy"/>
              <w:spacing w:before="40" w:after="40"/>
              <w:jc w:val="left"/>
              <w:rPr>
                <w:rFonts w:ascii="Arial" w:hAnsi="Arial" w:cs="Arial"/>
                <w:lang w:val="en-GB"/>
              </w:rPr>
            </w:pPr>
            <w:r w:rsidRPr="00AB6604">
              <w:rPr>
                <w:rFonts w:ascii="Arial" w:hAnsi="Arial" w:cs="Arial"/>
                <w:lang w:val="en-GB"/>
              </w:rPr>
              <w:t>MEC.002</w:t>
            </w:r>
          </w:p>
        </w:tc>
        <w:tc>
          <w:tcPr>
            <w:tcW w:w="1683" w:type="dxa"/>
            <w:shd w:val="clear" w:color="auto" w:fill="auto"/>
            <w:vAlign w:val="center"/>
          </w:tcPr>
          <w:p w14:paraId="17A141D3" w14:textId="77777777" w:rsidR="00752C10" w:rsidRPr="00AB6604" w:rsidRDefault="00752C10" w:rsidP="00752C10">
            <w:pPr>
              <w:pStyle w:val="tablecopy"/>
              <w:spacing w:before="40" w:after="40"/>
              <w:jc w:val="left"/>
              <w:rPr>
                <w:rFonts w:ascii="Arial" w:hAnsi="Arial" w:cs="Arial"/>
                <w:lang w:val="en-GB"/>
              </w:rPr>
            </w:pPr>
            <w:r w:rsidRPr="00AB6604">
              <w:rPr>
                <w:rFonts w:ascii="Arial" w:hAnsi="Arial" w:cs="Arial"/>
                <w:lang w:val="en-GB"/>
              </w:rPr>
              <w:t>AMAN</w:t>
            </w:r>
          </w:p>
        </w:tc>
        <w:tc>
          <w:tcPr>
            <w:tcW w:w="392" w:type="dxa"/>
            <w:shd w:val="clear" w:color="auto" w:fill="auto"/>
            <w:vAlign w:val="center"/>
          </w:tcPr>
          <w:p w14:paraId="2066F86C"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392" w:type="dxa"/>
            <w:vAlign w:val="center"/>
          </w:tcPr>
          <w:p w14:paraId="295506A0" w14:textId="77777777" w:rsidR="00752C10" w:rsidRPr="00AB6604" w:rsidRDefault="00752C10" w:rsidP="00752C10">
            <w:pPr>
              <w:pStyle w:val="tablecopy"/>
              <w:spacing w:before="40" w:after="40"/>
              <w:jc w:val="center"/>
              <w:rPr>
                <w:rFonts w:ascii="Arial" w:hAnsi="Arial" w:cs="Arial"/>
                <w:lang w:val="en-GB"/>
              </w:rPr>
            </w:pPr>
          </w:p>
        </w:tc>
        <w:tc>
          <w:tcPr>
            <w:tcW w:w="435" w:type="dxa"/>
            <w:vAlign w:val="center"/>
          </w:tcPr>
          <w:p w14:paraId="3DEBF53A" w14:textId="77777777" w:rsidR="00752C10" w:rsidRPr="00AB6604" w:rsidRDefault="00752C10" w:rsidP="00752C10">
            <w:pPr>
              <w:pStyle w:val="tablecopy"/>
              <w:spacing w:before="40" w:after="40"/>
              <w:jc w:val="center"/>
              <w:rPr>
                <w:rFonts w:ascii="Arial" w:hAnsi="Arial" w:cs="Arial"/>
                <w:lang w:val="en-GB"/>
              </w:rPr>
            </w:pPr>
          </w:p>
        </w:tc>
        <w:tc>
          <w:tcPr>
            <w:tcW w:w="343" w:type="dxa"/>
            <w:vAlign w:val="center"/>
          </w:tcPr>
          <w:p w14:paraId="202B8864" w14:textId="77777777" w:rsidR="00752C10" w:rsidRPr="00AB6604" w:rsidRDefault="00752C10" w:rsidP="00752C10">
            <w:pPr>
              <w:pStyle w:val="tablecopy"/>
              <w:spacing w:before="40" w:after="40"/>
              <w:jc w:val="center"/>
              <w:rPr>
                <w:rFonts w:ascii="Arial" w:hAnsi="Arial" w:cs="Arial"/>
                <w:lang w:val="en-GB"/>
              </w:rPr>
            </w:pPr>
          </w:p>
        </w:tc>
        <w:tc>
          <w:tcPr>
            <w:tcW w:w="344" w:type="dxa"/>
            <w:vAlign w:val="center"/>
          </w:tcPr>
          <w:p w14:paraId="411C2165" w14:textId="77777777" w:rsidR="00752C10" w:rsidRPr="00AB6604" w:rsidRDefault="00752C10" w:rsidP="00752C10">
            <w:pPr>
              <w:pStyle w:val="tablecopy"/>
              <w:spacing w:before="40" w:after="40"/>
              <w:jc w:val="center"/>
              <w:rPr>
                <w:rFonts w:ascii="Arial" w:hAnsi="Arial" w:cs="Arial"/>
                <w:lang w:val="en-GB"/>
              </w:rPr>
            </w:pPr>
          </w:p>
        </w:tc>
        <w:tc>
          <w:tcPr>
            <w:tcW w:w="344" w:type="dxa"/>
            <w:vAlign w:val="center"/>
          </w:tcPr>
          <w:p w14:paraId="6F39FAF4" w14:textId="77777777" w:rsidR="00752C10" w:rsidRPr="00AB6604" w:rsidRDefault="00752C10" w:rsidP="00752C10">
            <w:pPr>
              <w:pStyle w:val="tablecopy"/>
              <w:spacing w:before="40" w:after="40"/>
              <w:jc w:val="center"/>
              <w:rPr>
                <w:rFonts w:ascii="Arial" w:hAnsi="Arial" w:cs="Arial"/>
                <w:lang w:val="en-GB"/>
              </w:rPr>
            </w:pPr>
          </w:p>
        </w:tc>
        <w:tc>
          <w:tcPr>
            <w:tcW w:w="349" w:type="dxa"/>
            <w:vAlign w:val="center"/>
          </w:tcPr>
          <w:p w14:paraId="1E5D45A0" w14:textId="77777777" w:rsidR="00752C10" w:rsidRPr="00AB6604" w:rsidRDefault="00752C10" w:rsidP="00752C10">
            <w:pPr>
              <w:pStyle w:val="tablecopy"/>
              <w:spacing w:before="40" w:after="40"/>
              <w:jc w:val="center"/>
              <w:rPr>
                <w:rFonts w:ascii="Arial" w:hAnsi="Arial" w:cs="Arial"/>
                <w:lang w:val="en-GB"/>
              </w:rPr>
            </w:pPr>
          </w:p>
        </w:tc>
        <w:tc>
          <w:tcPr>
            <w:tcW w:w="349" w:type="dxa"/>
            <w:vAlign w:val="center"/>
          </w:tcPr>
          <w:p w14:paraId="7B44BCA6" w14:textId="77777777" w:rsidR="00752C10" w:rsidRPr="00AB6604" w:rsidRDefault="00752C10" w:rsidP="00752C10">
            <w:pPr>
              <w:pStyle w:val="tablecopy"/>
              <w:spacing w:before="40" w:after="40"/>
              <w:jc w:val="center"/>
              <w:rPr>
                <w:rFonts w:ascii="Arial" w:hAnsi="Arial" w:cs="Arial"/>
                <w:lang w:val="en-GB"/>
              </w:rPr>
            </w:pPr>
          </w:p>
        </w:tc>
        <w:tc>
          <w:tcPr>
            <w:tcW w:w="350" w:type="dxa"/>
            <w:vAlign w:val="center"/>
          </w:tcPr>
          <w:p w14:paraId="17062EFC"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500" w:type="dxa"/>
            <w:vAlign w:val="center"/>
          </w:tcPr>
          <w:p w14:paraId="634524A1"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448" w:type="dxa"/>
            <w:vAlign w:val="center"/>
          </w:tcPr>
          <w:p w14:paraId="6E9B1F55" w14:textId="77777777" w:rsidR="00752C10" w:rsidRPr="00AB6604" w:rsidRDefault="00752C10" w:rsidP="00752C10">
            <w:pPr>
              <w:pStyle w:val="tablecopy"/>
              <w:spacing w:before="40" w:after="40"/>
              <w:jc w:val="center"/>
              <w:rPr>
                <w:rFonts w:ascii="Arial" w:hAnsi="Arial" w:cs="Arial"/>
                <w:lang w:val="en-GB"/>
              </w:rPr>
            </w:pPr>
          </w:p>
        </w:tc>
        <w:tc>
          <w:tcPr>
            <w:tcW w:w="449" w:type="dxa"/>
            <w:gridSpan w:val="2"/>
            <w:vAlign w:val="center"/>
          </w:tcPr>
          <w:p w14:paraId="500E00D4" w14:textId="77777777" w:rsidR="00752C10" w:rsidRPr="00AB6604" w:rsidRDefault="00752C10" w:rsidP="00752C10">
            <w:pPr>
              <w:pStyle w:val="tablecopy"/>
              <w:spacing w:before="40" w:after="40"/>
              <w:jc w:val="center"/>
              <w:rPr>
                <w:rFonts w:ascii="Arial" w:hAnsi="Arial" w:cs="Arial"/>
                <w:lang w:val="en-GB"/>
              </w:rPr>
            </w:pPr>
          </w:p>
        </w:tc>
        <w:tc>
          <w:tcPr>
            <w:tcW w:w="524" w:type="dxa"/>
            <w:vAlign w:val="center"/>
          </w:tcPr>
          <w:p w14:paraId="4442B615" w14:textId="77777777" w:rsidR="00752C10" w:rsidRPr="00AB6604" w:rsidRDefault="00752C10" w:rsidP="00752C10">
            <w:pPr>
              <w:pStyle w:val="tablecopy"/>
              <w:spacing w:before="40" w:after="40"/>
              <w:jc w:val="center"/>
              <w:rPr>
                <w:rFonts w:ascii="Arial" w:hAnsi="Arial" w:cs="Arial"/>
                <w:lang w:val="en-GB"/>
              </w:rPr>
            </w:pPr>
          </w:p>
        </w:tc>
        <w:tc>
          <w:tcPr>
            <w:tcW w:w="611" w:type="dxa"/>
            <w:vAlign w:val="center"/>
          </w:tcPr>
          <w:p w14:paraId="4E502124" w14:textId="77777777" w:rsidR="00752C10" w:rsidRPr="00AB6604" w:rsidRDefault="00752C10" w:rsidP="00752C10">
            <w:pPr>
              <w:pStyle w:val="tablecopy"/>
              <w:spacing w:before="40" w:after="40"/>
              <w:jc w:val="center"/>
              <w:rPr>
                <w:rFonts w:ascii="Arial" w:hAnsi="Arial" w:cs="Arial"/>
                <w:lang w:val="en-GB"/>
              </w:rPr>
            </w:pPr>
          </w:p>
        </w:tc>
      </w:tr>
      <w:tr w:rsidR="00752C10" w:rsidRPr="00AB6604" w14:paraId="5756BBEE" w14:textId="77777777" w:rsidTr="005E2C6A">
        <w:trPr>
          <w:cantSplit/>
          <w:trHeight w:val="20"/>
        </w:trPr>
        <w:tc>
          <w:tcPr>
            <w:tcW w:w="920" w:type="dxa"/>
            <w:shd w:val="clear" w:color="auto" w:fill="auto"/>
            <w:vAlign w:val="center"/>
          </w:tcPr>
          <w:p w14:paraId="687F8CBC" w14:textId="77777777" w:rsidR="00752C10" w:rsidRPr="00AB6604" w:rsidRDefault="00752C10" w:rsidP="00E34F3E">
            <w:pPr>
              <w:pStyle w:val="tablecopy"/>
              <w:spacing w:before="40" w:after="40"/>
              <w:jc w:val="left"/>
              <w:rPr>
                <w:rFonts w:ascii="Arial" w:hAnsi="Arial" w:cs="Arial"/>
                <w:lang w:val="en-GB"/>
              </w:rPr>
            </w:pPr>
            <w:r w:rsidRPr="00AB6604">
              <w:rPr>
                <w:rFonts w:ascii="Arial" w:hAnsi="Arial" w:cs="Arial"/>
                <w:lang w:val="en-GB"/>
              </w:rPr>
              <w:t>MEC.003</w:t>
            </w:r>
          </w:p>
        </w:tc>
        <w:tc>
          <w:tcPr>
            <w:tcW w:w="1683" w:type="dxa"/>
            <w:shd w:val="clear" w:color="auto" w:fill="auto"/>
            <w:vAlign w:val="center"/>
          </w:tcPr>
          <w:p w14:paraId="0046E8E2" w14:textId="77777777" w:rsidR="00752C10" w:rsidRPr="00AB6604" w:rsidRDefault="00752C10" w:rsidP="00752C10">
            <w:pPr>
              <w:pStyle w:val="tablecopy"/>
              <w:spacing w:before="40" w:after="40"/>
              <w:jc w:val="left"/>
              <w:rPr>
                <w:rFonts w:ascii="Arial" w:hAnsi="Arial" w:cs="Arial"/>
                <w:lang w:val="en-GB"/>
              </w:rPr>
            </w:pPr>
            <w:r w:rsidRPr="00AB6604">
              <w:rPr>
                <w:rFonts w:ascii="Arial" w:hAnsi="Arial" w:cs="Arial"/>
                <w:lang w:val="en-GB"/>
              </w:rPr>
              <w:t>AMAN/SMAN/DMAN integration</w:t>
            </w:r>
          </w:p>
        </w:tc>
        <w:tc>
          <w:tcPr>
            <w:tcW w:w="392" w:type="dxa"/>
            <w:shd w:val="clear" w:color="auto" w:fill="auto"/>
            <w:vAlign w:val="center"/>
          </w:tcPr>
          <w:p w14:paraId="3B60DEBF"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392" w:type="dxa"/>
            <w:vAlign w:val="center"/>
          </w:tcPr>
          <w:p w14:paraId="0E4E2B85" w14:textId="77777777" w:rsidR="00752C10" w:rsidRPr="00AB6604" w:rsidRDefault="00752C10" w:rsidP="00752C10">
            <w:pPr>
              <w:pStyle w:val="tablecopy"/>
              <w:spacing w:before="40" w:after="40"/>
              <w:jc w:val="center"/>
              <w:rPr>
                <w:rFonts w:ascii="Arial" w:hAnsi="Arial" w:cs="Arial"/>
                <w:lang w:val="en-GB"/>
              </w:rPr>
            </w:pPr>
          </w:p>
        </w:tc>
        <w:tc>
          <w:tcPr>
            <w:tcW w:w="435" w:type="dxa"/>
            <w:vAlign w:val="center"/>
          </w:tcPr>
          <w:p w14:paraId="67E83EEB" w14:textId="77777777" w:rsidR="00752C10" w:rsidRPr="00AB6604" w:rsidRDefault="00752C10" w:rsidP="00752C10">
            <w:pPr>
              <w:pStyle w:val="tablecopy"/>
              <w:spacing w:before="40" w:after="40"/>
              <w:jc w:val="center"/>
              <w:rPr>
                <w:rFonts w:ascii="Arial" w:hAnsi="Arial" w:cs="Arial"/>
                <w:lang w:val="en-GB"/>
              </w:rPr>
            </w:pPr>
          </w:p>
        </w:tc>
        <w:tc>
          <w:tcPr>
            <w:tcW w:w="343" w:type="dxa"/>
            <w:vAlign w:val="center"/>
          </w:tcPr>
          <w:p w14:paraId="53C2A0A6" w14:textId="77777777" w:rsidR="00752C10" w:rsidRPr="00AB6604" w:rsidRDefault="00752C10" w:rsidP="00752C10">
            <w:pPr>
              <w:pStyle w:val="tablecopy"/>
              <w:spacing w:before="40" w:after="40"/>
              <w:jc w:val="center"/>
              <w:rPr>
                <w:rFonts w:ascii="Arial" w:hAnsi="Arial" w:cs="Arial"/>
                <w:lang w:val="en-GB"/>
              </w:rPr>
            </w:pPr>
          </w:p>
        </w:tc>
        <w:tc>
          <w:tcPr>
            <w:tcW w:w="344" w:type="dxa"/>
            <w:vAlign w:val="center"/>
          </w:tcPr>
          <w:p w14:paraId="6C99F3FE" w14:textId="77777777" w:rsidR="00752C10" w:rsidRPr="00AB6604" w:rsidRDefault="00752C10" w:rsidP="00752C10">
            <w:pPr>
              <w:pStyle w:val="tablecopy"/>
              <w:spacing w:before="40" w:after="40"/>
              <w:jc w:val="center"/>
              <w:rPr>
                <w:rFonts w:ascii="Arial" w:hAnsi="Arial" w:cs="Arial"/>
                <w:lang w:val="en-GB"/>
              </w:rPr>
            </w:pPr>
          </w:p>
        </w:tc>
        <w:tc>
          <w:tcPr>
            <w:tcW w:w="344" w:type="dxa"/>
            <w:vAlign w:val="center"/>
          </w:tcPr>
          <w:p w14:paraId="6932427E" w14:textId="77777777" w:rsidR="00752C10" w:rsidRPr="00AB6604" w:rsidRDefault="00752C10" w:rsidP="00752C10">
            <w:pPr>
              <w:pStyle w:val="tablecopy"/>
              <w:spacing w:before="40" w:after="40"/>
              <w:jc w:val="center"/>
              <w:rPr>
                <w:rFonts w:ascii="Arial" w:hAnsi="Arial" w:cs="Arial"/>
                <w:lang w:val="en-GB"/>
              </w:rPr>
            </w:pPr>
          </w:p>
        </w:tc>
        <w:tc>
          <w:tcPr>
            <w:tcW w:w="349" w:type="dxa"/>
            <w:vAlign w:val="center"/>
          </w:tcPr>
          <w:p w14:paraId="482DD947" w14:textId="77777777" w:rsidR="00752C10" w:rsidRPr="00AB6604" w:rsidRDefault="00752C10" w:rsidP="00752C10">
            <w:pPr>
              <w:pStyle w:val="tablecopy"/>
              <w:spacing w:before="40" w:after="40"/>
              <w:jc w:val="center"/>
              <w:rPr>
                <w:rFonts w:ascii="Arial" w:hAnsi="Arial" w:cs="Arial"/>
                <w:lang w:val="en-GB"/>
              </w:rPr>
            </w:pPr>
          </w:p>
        </w:tc>
        <w:tc>
          <w:tcPr>
            <w:tcW w:w="349" w:type="dxa"/>
            <w:vAlign w:val="center"/>
          </w:tcPr>
          <w:p w14:paraId="21F55C26" w14:textId="77777777" w:rsidR="00752C10" w:rsidRPr="00AB6604" w:rsidRDefault="00752C10" w:rsidP="00752C10">
            <w:pPr>
              <w:pStyle w:val="tablecopy"/>
              <w:spacing w:before="40" w:after="40"/>
              <w:jc w:val="center"/>
              <w:rPr>
                <w:rFonts w:ascii="Arial" w:hAnsi="Arial" w:cs="Arial"/>
                <w:lang w:val="en-GB"/>
              </w:rPr>
            </w:pPr>
          </w:p>
        </w:tc>
        <w:tc>
          <w:tcPr>
            <w:tcW w:w="350" w:type="dxa"/>
            <w:vAlign w:val="center"/>
          </w:tcPr>
          <w:p w14:paraId="5CDCF219"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500" w:type="dxa"/>
            <w:vAlign w:val="center"/>
          </w:tcPr>
          <w:p w14:paraId="2340902F" w14:textId="77777777" w:rsidR="00752C10" w:rsidRPr="00AB6604" w:rsidRDefault="00752C10" w:rsidP="00752C10">
            <w:pPr>
              <w:pStyle w:val="tablecopy"/>
              <w:spacing w:before="40" w:after="40"/>
              <w:jc w:val="center"/>
              <w:rPr>
                <w:rFonts w:ascii="Arial" w:hAnsi="Arial" w:cs="Arial"/>
                <w:lang w:val="en-GB"/>
              </w:rPr>
            </w:pPr>
          </w:p>
        </w:tc>
        <w:tc>
          <w:tcPr>
            <w:tcW w:w="448" w:type="dxa"/>
            <w:vAlign w:val="center"/>
          </w:tcPr>
          <w:p w14:paraId="7EE83283" w14:textId="77777777" w:rsidR="00752C10" w:rsidRPr="00AB6604" w:rsidRDefault="00752C10" w:rsidP="00752C10">
            <w:pPr>
              <w:pStyle w:val="tablecopy"/>
              <w:spacing w:before="40" w:after="40"/>
              <w:jc w:val="center"/>
              <w:rPr>
                <w:rFonts w:ascii="Arial" w:hAnsi="Arial" w:cs="Arial"/>
                <w:lang w:val="en-GB"/>
              </w:rPr>
            </w:pPr>
          </w:p>
        </w:tc>
        <w:tc>
          <w:tcPr>
            <w:tcW w:w="449" w:type="dxa"/>
            <w:gridSpan w:val="2"/>
            <w:vAlign w:val="center"/>
          </w:tcPr>
          <w:p w14:paraId="2CE6CAD2" w14:textId="77777777" w:rsidR="00752C10" w:rsidRPr="00AB6604" w:rsidRDefault="00752C10" w:rsidP="00752C10">
            <w:pPr>
              <w:pStyle w:val="tablecopy"/>
              <w:spacing w:before="40" w:after="40"/>
              <w:jc w:val="center"/>
              <w:rPr>
                <w:rFonts w:ascii="Arial" w:hAnsi="Arial" w:cs="Arial"/>
                <w:lang w:val="en-GB"/>
              </w:rPr>
            </w:pPr>
          </w:p>
        </w:tc>
        <w:tc>
          <w:tcPr>
            <w:tcW w:w="524" w:type="dxa"/>
            <w:vAlign w:val="center"/>
          </w:tcPr>
          <w:p w14:paraId="2CFF9E1A" w14:textId="77777777" w:rsidR="00752C10" w:rsidRPr="00AB6604" w:rsidRDefault="00752C10" w:rsidP="00752C10">
            <w:pPr>
              <w:pStyle w:val="tablecopy"/>
              <w:spacing w:before="40" w:after="40"/>
              <w:jc w:val="center"/>
              <w:rPr>
                <w:rFonts w:ascii="Arial" w:hAnsi="Arial" w:cs="Arial"/>
                <w:lang w:val="en-GB"/>
              </w:rPr>
            </w:pPr>
          </w:p>
        </w:tc>
        <w:tc>
          <w:tcPr>
            <w:tcW w:w="611" w:type="dxa"/>
            <w:vAlign w:val="center"/>
          </w:tcPr>
          <w:p w14:paraId="65610DAE" w14:textId="77777777" w:rsidR="00752C10" w:rsidRPr="00AB6604" w:rsidRDefault="00752C10" w:rsidP="00752C10">
            <w:pPr>
              <w:pStyle w:val="tablecopy"/>
              <w:spacing w:before="40" w:after="40"/>
              <w:jc w:val="center"/>
              <w:rPr>
                <w:rFonts w:ascii="Arial" w:hAnsi="Arial" w:cs="Arial"/>
                <w:lang w:val="en-GB"/>
              </w:rPr>
            </w:pPr>
          </w:p>
        </w:tc>
      </w:tr>
      <w:tr w:rsidR="00752C10" w:rsidRPr="00AB6604" w14:paraId="7345CD54" w14:textId="77777777" w:rsidTr="005E2C6A">
        <w:trPr>
          <w:cantSplit/>
          <w:trHeight w:val="20"/>
        </w:trPr>
        <w:tc>
          <w:tcPr>
            <w:tcW w:w="920" w:type="dxa"/>
            <w:shd w:val="clear" w:color="auto" w:fill="auto"/>
            <w:vAlign w:val="center"/>
          </w:tcPr>
          <w:p w14:paraId="35746CA2" w14:textId="77777777" w:rsidR="00752C10" w:rsidRPr="00AB6604" w:rsidRDefault="00752C10" w:rsidP="00E34F3E">
            <w:pPr>
              <w:pStyle w:val="tablecopy"/>
              <w:spacing w:before="40" w:after="40"/>
              <w:jc w:val="left"/>
              <w:rPr>
                <w:rFonts w:ascii="Arial" w:hAnsi="Arial" w:cs="Arial"/>
                <w:lang w:val="en-GB"/>
              </w:rPr>
            </w:pPr>
            <w:r w:rsidRPr="00AB6604">
              <w:rPr>
                <w:rFonts w:ascii="Arial" w:hAnsi="Arial" w:cs="Arial"/>
                <w:lang w:val="en-GB"/>
              </w:rPr>
              <w:t>MEC.016</w:t>
            </w:r>
          </w:p>
        </w:tc>
        <w:tc>
          <w:tcPr>
            <w:tcW w:w="1683" w:type="dxa"/>
            <w:shd w:val="clear" w:color="auto" w:fill="auto"/>
            <w:vAlign w:val="center"/>
          </w:tcPr>
          <w:p w14:paraId="4E784E27" w14:textId="77777777" w:rsidR="00752C10" w:rsidRPr="00AB6604" w:rsidRDefault="00752C10" w:rsidP="00752C10">
            <w:pPr>
              <w:pStyle w:val="tablecopy"/>
              <w:spacing w:before="40" w:after="40"/>
              <w:jc w:val="left"/>
              <w:rPr>
                <w:rFonts w:ascii="Arial" w:hAnsi="Arial" w:cs="Arial"/>
                <w:lang w:val="en-GB"/>
              </w:rPr>
            </w:pPr>
            <w:r w:rsidRPr="00AB6604">
              <w:rPr>
                <w:rFonts w:ascii="Arial" w:hAnsi="Arial" w:cs="Arial"/>
                <w:lang w:val="en-GB"/>
              </w:rPr>
              <w:t>Airlines investing in infrastructure in collaboration with airport</w:t>
            </w:r>
          </w:p>
        </w:tc>
        <w:tc>
          <w:tcPr>
            <w:tcW w:w="392" w:type="dxa"/>
            <w:shd w:val="clear" w:color="auto" w:fill="auto"/>
            <w:vAlign w:val="center"/>
          </w:tcPr>
          <w:p w14:paraId="785B1D0F" w14:textId="77777777" w:rsidR="00752C10" w:rsidRPr="00AB6604" w:rsidRDefault="00752C10" w:rsidP="00752C10">
            <w:pPr>
              <w:pStyle w:val="tablecopy"/>
              <w:spacing w:before="40" w:after="40"/>
              <w:jc w:val="center"/>
              <w:rPr>
                <w:rFonts w:ascii="Arial" w:hAnsi="Arial" w:cs="Arial"/>
                <w:lang w:val="en-GB"/>
              </w:rPr>
            </w:pPr>
          </w:p>
        </w:tc>
        <w:tc>
          <w:tcPr>
            <w:tcW w:w="392" w:type="dxa"/>
            <w:vAlign w:val="center"/>
          </w:tcPr>
          <w:p w14:paraId="5A76C20E" w14:textId="77777777" w:rsidR="00752C10" w:rsidRPr="00AB6604" w:rsidRDefault="00752C10" w:rsidP="00752C10">
            <w:pPr>
              <w:pStyle w:val="tablecopy"/>
              <w:spacing w:before="40" w:after="40"/>
              <w:jc w:val="center"/>
              <w:rPr>
                <w:rFonts w:ascii="Arial" w:hAnsi="Arial" w:cs="Arial"/>
                <w:lang w:val="en-GB"/>
              </w:rPr>
            </w:pPr>
          </w:p>
        </w:tc>
        <w:tc>
          <w:tcPr>
            <w:tcW w:w="435" w:type="dxa"/>
            <w:vAlign w:val="center"/>
          </w:tcPr>
          <w:p w14:paraId="18FF8BCC" w14:textId="77777777" w:rsidR="00752C10" w:rsidRPr="00AB6604" w:rsidRDefault="00752C10" w:rsidP="00752C10">
            <w:pPr>
              <w:pStyle w:val="tablecopy"/>
              <w:spacing w:before="40" w:after="40"/>
              <w:jc w:val="center"/>
              <w:rPr>
                <w:rFonts w:ascii="Arial" w:hAnsi="Arial" w:cs="Arial"/>
                <w:lang w:val="en-GB"/>
              </w:rPr>
            </w:pPr>
          </w:p>
        </w:tc>
        <w:tc>
          <w:tcPr>
            <w:tcW w:w="343" w:type="dxa"/>
            <w:vAlign w:val="center"/>
          </w:tcPr>
          <w:p w14:paraId="1EA2DC7D" w14:textId="77777777" w:rsidR="00752C10" w:rsidRPr="00AB6604" w:rsidRDefault="00752C10" w:rsidP="00752C10">
            <w:pPr>
              <w:pStyle w:val="tablecopy"/>
              <w:spacing w:before="40" w:after="40"/>
              <w:jc w:val="center"/>
              <w:rPr>
                <w:rFonts w:ascii="Arial" w:hAnsi="Arial" w:cs="Arial"/>
                <w:lang w:val="en-GB"/>
              </w:rPr>
            </w:pPr>
          </w:p>
        </w:tc>
        <w:tc>
          <w:tcPr>
            <w:tcW w:w="344" w:type="dxa"/>
            <w:vAlign w:val="center"/>
          </w:tcPr>
          <w:p w14:paraId="68F176E8" w14:textId="77777777" w:rsidR="00752C10" w:rsidRPr="00AB6604" w:rsidRDefault="00752C10" w:rsidP="00752C10">
            <w:pPr>
              <w:pStyle w:val="tablecopy"/>
              <w:spacing w:before="40" w:after="40"/>
              <w:jc w:val="center"/>
              <w:rPr>
                <w:rFonts w:ascii="Arial" w:hAnsi="Arial" w:cs="Arial"/>
                <w:lang w:val="en-GB"/>
              </w:rPr>
            </w:pPr>
          </w:p>
        </w:tc>
        <w:tc>
          <w:tcPr>
            <w:tcW w:w="344" w:type="dxa"/>
            <w:vAlign w:val="center"/>
          </w:tcPr>
          <w:p w14:paraId="126B97C6" w14:textId="77777777" w:rsidR="00752C10" w:rsidRPr="00AB6604" w:rsidRDefault="00752C10" w:rsidP="00752C10">
            <w:pPr>
              <w:pStyle w:val="tablecopy"/>
              <w:spacing w:before="40" w:after="40"/>
              <w:jc w:val="center"/>
              <w:rPr>
                <w:rFonts w:ascii="Arial" w:hAnsi="Arial" w:cs="Arial"/>
                <w:lang w:val="en-GB"/>
              </w:rPr>
            </w:pPr>
          </w:p>
        </w:tc>
        <w:tc>
          <w:tcPr>
            <w:tcW w:w="349" w:type="dxa"/>
            <w:vAlign w:val="center"/>
          </w:tcPr>
          <w:p w14:paraId="44AA3336"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349" w:type="dxa"/>
            <w:vAlign w:val="center"/>
          </w:tcPr>
          <w:p w14:paraId="507B85DE" w14:textId="77777777" w:rsidR="00752C10" w:rsidRPr="00AB6604" w:rsidRDefault="00752C10" w:rsidP="00752C10">
            <w:pPr>
              <w:pStyle w:val="tablecopy"/>
              <w:spacing w:before="40" w:after="40"/>
              <w:jc w:val="center"/>
              <w:rPr>
                <w:rFonts w:ascii="Arial" w:hAnsi="Arial" w:cs="Arial"/>
                <w:lang w:val="en-GB"/>
              </w:rPr>
            </w:pPr>
          </w:p>
        </w:tc>
        <w:tc>
          <w:tcPr>
            <w:tcW w:w="350" w:type="dxa"/>
            <w:vAlign w:val="center"/>
          </w:tcPr>
          <w:p w14:paraId="2DCB7B07"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500" w:type="dxa"/>
            <w:vAlign w:val="center"/>
          </w:tcPr>
          <w:p w14:paraId="723B8C2A" w14:textId="77777777" w:rsidR="00752C10" w:rsidRPr="00AB6604" w:rsidRDefault="00752C10" w:rsidP="00752C10">
            <w:pPr>
              <w:pStyle w:val="tablecopy"/>
              <w:spacing w:before="40" w:after="40"/>
              <w:jc w:val="center"/>
              <w:rPr>
                <w:rFonts w:ascii="Arial" w:hAnsi="Arial" w:cs="Arial"/>
                <w:lang w:val="en-GB"/>
              </w:rPr>
            </w:pPr>
          </w:p>
        </w:tc>
        <w:tc>
          <w:tcPr>
            <w:tcW w:w="448" w:type="dxa"/>
            <w:vAlign w:val="center"/>
          </w:tcPr>
          <w:p w14:paraId="717D122E"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449" w:type="dxa"/>
            <w:gridSpan w:val="2"/>
            <w:vAlign w:val="center"/>
          </w:tcPr>
          <w:p w14:paraId="662F5057"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524" w:type="dxa"/>
            <w:vAlign w:val="center"/>
          </w:tcPr>
          <w:p w14:paraId="402A0D85" w14:textId="77777777" w:rsidR="00752C10" w:rsidRPr="00AB6604" w:rsidRDefault="00752C10" w:rsidP="00752C10">
            <w:pPr>
              <w:pStyle w:val="tablecopy"/>
              <w:spacing w:before="40" w:after="40"/>
              <w:jc w:val="center"/>
              <w:rPr>
                <w:rFonts w:ascii="Arial" w:hAnsi="Arial" w:cs="Arial"/>
                <w:lang w:val="en-GB"/>
              </w:rPr>
            </w:pPr>
          </w:p>
        </w:tc>
        <w:tc>
          <w:tcPr>
            <w:tcW w:w="611" w:type="dxa"/>
            <w:vAlign w:val="center"/>
          </w:tcPr>
          <w:p w14:paraId="28558115" w14:textId="77777777" w:rsidR="00752C10" w:rsidRPr="00AB6604" w:rsidRDefault="00752C10" w:rsidP="00752C10">
            <w:pPr>
              <w:pStyle w:val="tablecopy"/>
              <w:spacing w:before="40" w:after="40"/>
              <w:jc w:val="center"/>
              <w:rPr>
                <w:rFonts w:ascii="Arial" w:hAnsi="Arial" w:cs="Arial"/>
                <w:lang w:val="en-GB"/>
              </w:rPr>
            </w:pPr>
          </w:p>
        </w:tc>
      </w:tr>
      <w:tr w:rsidR="00752C10" w:rsidRPr="00AB6604" w14:paraId="7C16DF03" w14:textId="77777777" w:rsidTr="005E2C6A">
        <w:trPr>
          <w:cantSplit/>
          <w:trHeight w:val="20"/>
        </w:trPr>
        <w:tc>
          <w:tcPr>
            <w:tcW w:w="920" w:type="dxa"/>
            <w:shd w:val="clear" w:color="auto" w:fill="auto"/>
            <w:vAlign w:val="center"/>
          </w:tcPr>
          <w:p w14:paraId="57E31363" w14:textId="77777777" w:rsidR="00752C10" w:rsidRPr="00AB6604" w:rsidRDefault="00752C10" w:rsidP="00E34F3E">
            <w:pPr>
              <w:pStyle w:val="tablecopy"/>
              <w:spacing w:before="40" w:after="40"/>
              <w:jc w:val="left"/>
              <w:rPr>
                <w:rFonts w:ascii="Arial" w:hAnsi="Arial" w:cs="Arial"/>
                <w:lang w:val="en-GB"/>
              </w:rPr>
            </w:pPr>
            <w:r w:rsidRPr="00AB6604">
              <w:rPr>
                <w:rFonts w:ascii="Arial" w:hAnsi="Arial" w:cs="Arial"/>
                <w:lang w:val="en-GB"/>
              </w:rPr>
              <w:t>MEC.008</w:t>
            </w:r>
          </w:p>
        </w:tc>
        <w:tc>
          <w:tcPr>
            <w:tcW w:w="1683" w:type="dxa"/>
            <w:shd w:val="clear" w:color="auto" w:fill="auto"/>
            <w:vAlign w:val="center"/>
          </w:tcPr>
          <w:p w14:paraId="3D6BB12E" w14:textId="77777777" w:rsidR="00752C10" w:rsidRPr="00AB6604" w:rsidRDefault="00752C10" w:rsidP="00752C10">
            <w:pPr>
              <w:pStyle w:val="tablecopy"/>
              <w:spacing w:before="40" w:after="40"/>
              <w:jc w:val="left"/>
              <w:rPr>
                <w:rFonts w:ascii="Arial" w:hAnsi="Arial" w:cs="Arial"/>
                <w:lang w:val="en-GB"/>
              </w:rPr>
            </w:pPr>
            <w:r w:rsidRPr="00AB6604">
              <w:rPr>
                <w:rFonts w:ascii="Arial" w:hAnsi="Arial" w:cs="Arial"/>
                <w:lang w:val="en-GB"/>
              </w:rPr>
              <w:t>Improved flight planning and demand data</w:t>
            </w:r>
          </w:p>
        </w:tc>
        <w:tc>
          <w:tcPr>
            <w:tcW w:w="392" w:type="dxa"/>
            <w:shd w:val="clear" w:color="auto" w:fill="auto"/>
            <w:vAlign w:val="center"/>
          </w:tcPr>
          <w:p w14:paraId="677900FC" w14:textId="77777777" w:rsidR="00752C10" w:rsidRPr="00AB6604" w:rsidRDefault="00752C10" w:rsidP="00752C10">
            <w:pPr>
              <w:pStyle w:val="tablecopy"/>
              <w:spacing w:before="40" w:after="40"/>
              <w:jc w:val="center"/>
              <w:rPr>
                <w:rFonts w:ascii="Arial" w:hAnsi="Arial" w:cs="Arial"/>
                <w:lang w:val="en-GB"/>
              </w:rPr>
            </w:pPr>
          </w:p>
        </w:tc>
        <w:tc>
          <w:tcPr>
            <w:tcW w:w="392" w:type="dxa"/>
            <w:vAlign w:val="center"/>
          </w:tcPr>
          <w:p w14:paraId="2827A422" w14:textId="77777777" w:rsidR="00752C10" w:rsidRPr="00AB6604" w:rsidRDefault="00752C10" w:rsidP="00752C10">
            <w:pPr>
              <w:pStyle w:val="tablecopy"/>
              <w:spacing w:before="40" w:after="40"/>
              <w:jc w:val="center"/>
              <w:rPr>
                <w:rFonts w:ascii="Arial" w:hAnsi="Arial" w:cs="Arial"/>
                <w:lang w:val="en-GB"/>
              </w:rPr>
            </w:pPr>
          </w:p>
        </w:tc>
        <w:tc>
          <w:tcPr>
            <w:tcW w:w="435" w:type="dxa"/>
            <w:vAlign w:val="center"/>
          </w:tcPr>
          <w:p w14:paraId="13D06500"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343" w:type="dxa"/>
            <w:vAlign w:val="center"/>
          </w:tcPr>
          <w:p w14:paraId="3CBF70C4" w14:textId="77777777" w:rsidR="00752C10" w:rsidRPr="00AB6604" w:rsidRDefault="00752C10" w:rsidP="00752C10">
            <w:pPr>
              <w:pStyle w:val="tablecopy"/>
              <w:spacing w:before="40" w:after="40"/>
              <w:jc w:val="center"/>
              <w:rPr>
                <w:rFonts w:ascii="Arial" w:hAnsi="Arial" w:cs="Arial"/>
                <w:lang w:val="en-GB"/>
              </w:rPr>
            </w:pPr>
          </w:p>
        </w:tc>
        <w:tc>
          <w:tcPr>
            <w:tcW w:w="344" w:type="dxa"/>
            <w:vAlign w:val="center"/>
          </w:tcPr>
          <w:p w14:paraId="1755D8C9" w14:textId="77777777" w:rsidR="00752C10" w:rsidRPr="00AB6604" w:rsidRDefault="00752C10" w:rsidP="00752C10">
            <w:pPr>
              <w:pStyle w:val="tablecopy"/>
              <w:spacing w:before="40" w:after="40"/>
              <w:jc w:val="center"/>
              <w:rPr>
                <w:rFonts w:ascii="Arial" w:hAnsi="Arial" w:cs="Arial"/>
                <w:lang w:val="en-GB"/>
              </w:rPr>
            </w:pPr>
          </w:p>
        </w:tc>
        <w:tc>
          <w:tcPr>
            <w:tcW w:w="344" w:type="dxa"/>
            <w:vAlign w:val="center"/>
          </w:tcPr>
          <w:p w14:paraId="536A58BB" w14:textId="77777777" w:rsidR="00752C10" w:rsidRPr="00AB6604" w:rsidRDefault="00752C10" w:rsidP="00752C10">
            <w:pPr>
              <w:pStyle w:val="tablecopy"/>
              <w:spacing w:before="40" w:after="40"/>
              <w:jc w:val="center"/>
              <w:rPr>
                <w:rFonts w:ascii="Arial" w:hAnsi="Arial" w:cs="Arial"/>
                <w:lang w:val="en-GB"/>
              </w:rPr>
            </w:pPr>
          </w:p>
        </w:tc>
        <w:tc>
          <w:tcPr>
            <w:tcW w:w="349" w:type="dxa"/>
            <w:vAlign w:val="center"/>
          </w:tcPr>
          <w:p w14:paraId="31DAE33D" w14:textId="77777777" w:rsidR="00752C10" w:rsidRPr="00AB6604" w:rsidRDefault="00752C10" w:rsidP="00752C10">
            <w:pPr>
              <w:pStyle w:val="tablecopy"/>
              <w:spacing w:before="40" w:after="40"/>
              <w:jc w:val="center"/>
              <w:rPr>
                <w:rFonts w:ascii="Arial" w:hAnsi="Arial" w:cs="Arial"/>
                <w:lang w:val="en-GB"/>
              </w:rPr>
            </w:pPr>
          </w:p>
        </w:tc>
        <w:tc>
          <w:tcPr>
            <w:tcW w:w="349" w:type="dxa"/>
            <w:vAlign w:val="center"/>
          </w:tcPr>
          <w:p w14:paraId="354C64D1"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C"/>
            </w:r>
          </w:p>
        </w:tc>
        <w:tc>
          <w:tcPr>
            <w:tcW w:w="350" w:type="dxa"/>
            <w:vAlign w:val="center"/>
          </w:tcPr>
          <w:p w14:paraId="4EC46E9B" w14:textId="77777777" w:rsidR="00752C10" w:rsidRPr="00AB6604" w:rsidRDefault="00752C10" w:rsidP="00752C10">
            <w:pPr>
              <w:pStyle w:val="tablecopy"/>
              <w:spacing w:before="40" w:after="40"/>
              <w:jc w:val="center"/>
              <w:rPr>
                <w:rFonts w:ascii="Arial" w:hAnsi="Arial" w:cs="Arial"/>
                <w:lang w:val="en-GB"/>
              </w:rPr>
            </w:pPr>
          </w:p>
        </w:tc>
        <w:tc>
          <w:tcPr>
            <w:tcW w:w="500" w:type="dxa"/>
            <w:vAlign w:val="center"/>
          </w:tcPr>
          <w:p w14:paraId="60D4117D"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E"/>
            </w:r>
          </w:p>
        </w:tc>
        <w:tc>
          <w:tcPr>
            <w:tcW w:w="448" w:type="dxa"/>
            <w:vAlign w:val="center"/>
          </w:tcPr>
          <w:p w14:paraId="42AFD8CE" w14:textId="77777777" w:rsidR="00752C10" w:rsidRPr="00AB6604" w:rsidRDefault="00752C10" w:rsidP="00752C10">
            <w:pPr>
              <w:pStyle w:val="tablecopy"/>
              <w:spacing w:before="40" w:after="40"/>
              <w:jc w:val="center"/>
              <w:rPr>
                <w:rFonts w:ascii="Arial" w:hAnsi="Arial" w:cs="Arial"/>
                <w:lang w:val="en-GB"/>
              </w:rPr>
            </w:pPr>
          </w:p>
        </w:tc>
        <w:tc>
          <w:tcPr>
            <w:tcW w:w="449" w:type="dxa"/>
            <w:gridSpan w:val="2"/>
            <w:vAlign w:val="center"/>
          </w:tcPr>
          <w:p w14:paraId="6F1D1BFE" w14:textId="77777777" w:rsidR="00752C10" w:rsidRPr="00AB6604" w:rsidRDefault="00752C10" w:rsidP="00752C10">
            <w:pPr>
              <w:pStyle w:val="tablecopy"/>
              <w:spacing w:before="40" w:after="40"/>
              <w:jc w:val="center"/>
              <w:rPr>
                <w:rFonts w:ascii="Arial" w:hAnsi="Arial" w:cs="Arial"/>
                <w:lang w:val="en-GB"/>
              </w:rPr>
            </w:pPr>
          </w:p>
        </w:tc>
        <w:tc>
          <w:tcPr>
            <w:tcW w:w="524" w:type="dxa"/>
            <w:vAlign w:val="center"/>
          </w:tcPr>
          <w:p w14:paraId="4AC7D237" w14:textId="77777777" w:rsidR="00752C10" w:rsidRPr="00AB6604" w:rsidRDefault="00752C10" w:rsidP="00752C10">
            <w:pPr>
              <w:pStyle w:val="tablecopy"/>
              <w:spacing w:before="40" w:after="40"/>
              <w:jc w:val="center"/>
              <w:rPr>
                <w:rFonts w:ascii="Arial" w:hAnsi="Arial" w:cs="Arial"/>
                <w:lang w:val="en-GB"/>
              </w:rPr>
            </w:pPr>
          </w:p>
        </w:tc>
        <w:tc>
          <w:tcPr>
            <w:tcW w:w="611" w:type="dxa"/>
            <w:vAlign w:val="center"/>
          </w:tcPr>
          <w:p w14:paraId="6ED853E1"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E"/>
            </w:r>
          </w:p>
        </w:tc>
      </w:tr>
      <w:tr w:rsidR="00752C10" w:rsidRPr="00AB6604" w14:paraId="61A13A48" w14:textId="77777777" w:rsidTr="005E2C6A">
        <w:trPr>
          <w:cantSplit/>
          <w:trHeight w:val="20"/>
        </w:trPr>
        <w:tc>
          <w:tcPr>
            <w:tcW w:w="920" w:type="dxa"/>
            <w:tcBorders>
              <w:bottom w:val="single" w:sz="4" w:space="0" w:color="auto"/>
            </w:tcBorders>
            <w:shd w:val="clear" w:color="auto" w:fill="auto"/>
            <w:vAlign w:val="center"/>
          </w:tcPr>
          <w:p w14:paraId="14767519" w14:textId="77777777" w:rsidR="00752C10" w:rsidRPr="00AB6604" w:rsidRDefault="00752C10" w:rsidP="00E34F3E">
            <w:pPr>
              <w:rPr>
                <w:rFonts w:cs="Arial"/>
                <w:noProof/>
                <w:sz w:val="16"/>
                <w:szCs w:val="16"/>
                <w:lang w:eastAsia="en-US"/>
              </w:rPr>
            </w:pPr>
            <w:r w:rsidRPr="00AB6604">
              <w:rPr>
                <w:rFonts w:cs="Arial"/>
                <w:noProof/>
                <w:sz w:val="16"/>
                <w:szCs w:val="16"/>
                <w:lang w:eastAsia="en-US"/>
              </w:rPr>
              <w:t>MEC.007</w:t>
            </w:r>
          </w:p>
        </w:tc>
        <w:tc>
          <w:tcPr>
            <w:tcW w:w="1683" w:type="dxa"/>
            <w:tcBorders>
              <w:bottom w:val="single" w:sz="4" w:space="0" w:color="auto"/>
            </w:tcBorders>
            <w:shd w:val="clear" w:color="auto" w:fill="auto"/>
            <w:vAlign w:val="center"/>
          </w:tcPr>
          <w:p w14:paraId="1F76EF10" w14:textId="77777777" w:rsidR="00752C10" w:rsidRPr="00AB6604" w:rsidRDefault="00752C10" w:rsidP="00752C10">
            <w:pPr>
              <w:rPr>
                <w:rFonts w:cs="Arial"/>
                <w:noProof/>
                <w:sz w:val="16"/>
                <w:szCs w:val="16"/>
                <w:lang w:eastAsia="en-US"/>
              </w:rPr>
            </w:pPr>
            <w:r w:rsidRPr="00AB6604">
              <w:rPr>
                <w:rFonts w:cs="Arial"/>
                <w:noProof/>
                <w:sz w:val="16"/>
                <w:szCs w:val="16"/>
                <w:lang w:eastAsia="en-US"/>
              </w:rPr>
              <w:t>Enhanced DCB tools</w:t>
            </w:r>
          </w:p>
        </w:tc>
        <w:tc>
          <w:tcPr>
            <w:tcW w:w="392" w:type="dxa"/>
            <w:tcBorders>
              <w:bottom w:val="single" w:sz="4" w:space="0" w:color="auto"/>
            </w:tcBorders>
            <w:shd w:val="clear" w:color="auto" w:fill="auto"/>
            <w:vAlign w:val="center"/>
          </w:tcPr>
          <w:p w14:paraId="30BE0E62" w14:textId="77777777" w:rsidR="00752C10" w:rsidRPr="00AB6604" w:rsidRDefault="00752C10" w:rsidP="00752C10">
            <w:pPr>
              <w:pStyle w:val="tablecopy"/>
              <w:spacing w:before="40" w:after="40"/>
              <w:jc w:val="center"/>
              <w:rPr>
                <w:rFonts w:ascii="Arial" w:hAnsi="Arial" w:cs="Arial"/>
                <w:lang w:val="en-GB"/>
              </w:rPr>
            </w:pPr>
          </w:p>
        </w:tc>
        <w:tc>
          <w:tcPr>
            <w:tcW w:w="392" w:type="dxa"/>
            <w:tcBorders>
              <w:bottom w:val="single" w:sz="4" w:space="0" w:color="auto"/>
            </w:tcBorders>
            <w:vAlign w:val="center"/>
          </w:tcPr>
          <w:p w14:paraId="063A89B7" w14:textId="77777777" w:rsidR="00752C10" w:rsidRPr="00AB6604" w:rsidRDefault="00752C10" w:rsidP="00752C10">
            <w:pPr>
              <w:pStyle w:val="tablecopy"/>
              <w:spacing w:before="40" w:after="40"/>
              <w:jc w:val="center"/>
              <w:rPr>
                <w:rFonts w:ascii="Arial" w:hAnsi="Arial" w:cs="Arial"/>
                <w:lang w:val="en-GB"/>
              </w:rPr>
            </w:pPr>
          </w:p>
        </w:tc>
        <w:tc>
          <w:tcPr>
            <w:tcW w:w="435" w:type="dxa"/>
            <w:tcBorders>
              <w:bottom w:val="single" w:sz="4" w:space="0" w:color="auto"/>
            </w:tcBorders>
            <w:vAlign w:val="center"/>
          </w:tcPr>
          <w:p w14:paraId="0EC1E93B" w14:textId="77777777" w:rsidR="00752C10" w:rsidRPr="00AB6604" w:rsidRDefault="00752C10" w:rsidP="00752C10">
            <w:pPr>
              <w:pStyle w:val="tablecopy"/>
              <w:spacing w:before="40" w:after="40"/>
              <w:jc w:val="center"/>
              <w:rPr>
                <w:rFonts w:ascii="Arial" w:hAnsi="Arial" w:cs="Arial"/>
                <w:lang w:val="en-GB"/>
              </w:rPr>
            </w:pPr>
          </w:p>
        </w:tc>
        <w:tc>
          <w:tcPr>
            <w:tcW w:w="343" w:type="dxa"/>
            <w:tcBorders>
              <w:bottom w:val="single" w:sz="4" w:space="0" w:color="auto"/>
            </w:tcBorders>
            <w:vAlign w:val="center"/>
          </w:tcPr>
          <w:p w14:paraId="401D354E" w14:textId="77777777" w:rsidR="00752C10" w:rsidRPr="00AB6604" w:rsidRDefault="00752C10" w:rsidP="00752C10">
            <w:pPr>
              <w:pStyle w:val="tablecopy"/>
              <w:spacing w:before="40" w:after="40"/>
              <w:jc w:val="center"/>
              <w:rPr>
                <w:rFonts w:ascii="Arial" w:hAnsi="Arial" w:cs="Arial"/>
                <w:lang w:val="en-GB"/>
              </w:rPr>
            </w:pPr>
          </w:p>
        </w:tc>
        <w:tc>
          <w:tcPr>
            <w:tcW w:w="344" w:type="dxa"/>
            <w:tcBorders>
              <w:bottom w:val="single" w:sz="4" w:space="0" w:color="auto"/>
            </w:tcBorders>
            <w:vAlign w:val="center"/>
          </w:tcPr>
          <w:p w14:paraId="3B92C601" w14:textId="77777777" w:rsidR="00752C10" w:rsidRPr="00AB6604" w:rsidRDefault="00752C10" w:rsidP="00752C10">
            <w:pPr>
              <w:pStyle w:val="tablecopy"/>
              <w:spacing w:before="40" w:after="40"/>
              <w:jc w:val="center"/>
              <w:rPr>
                <w:rFonts w:ascii="Arial" w:hAnsi="Arial" w:cs="Arial"/>
                <w:lang w:val="en-GB"/>
              </w:rPr>
            </w:pPr>
          </w:p>
        </w:tc>
        <w:tc>
          <w:tcPr>
            <w:tcW w:w="344" w:type="dxa"/>
            <w:tcBorders>
              <w:bottom w:val="single" w:sz="4" w:space="0" w:color="auto"/>
            </w:tcBorders>
            <w:vAlign w:val="center"/>
          </w:tcPr>
          <w:p w14:paraId="08C2F7F2" w14:textId="77777777" w:rsidR="00752C10" w:rsidRPr="00AB6604" w:rsidRDefault="00752C10" w:rsidP="00752C10">
            <w:pPr>
              <w:pStyle w:val="tablecopy"/>
              <w:spacing w:before="40" w:after="40"/>
              <w:jc w:val="center"/>
              <w:rPr>
                <w:rFonts w:ascii="Arial" w:hAnsi="Arial" w:cs="Arial"/>
                <w:lang w:val="en-GB"/>
              </w:rPr>
            </w:pPr>
          </w:p>
        </w:tc>
        <w:tc>
          <w:tcPr>
            <w:tcW w:w="349" w:type="dxa"/>
            <w:tcBorders>
              <w:bottom w:val="single" w:sz="4" w:space="0" w:color="auto"/>
            </w:tcBorders>
            <w:vAlign w:val="center"/>
          </w:tcPr>
          <w:p w14:paraId="3AAEC1C0" w14:textId="77777777" w:rsidR="00752C10" w:rsidRPr="00AB6604" w:rsidRDefault="00752C10" w:rsidP="00752C10">
            <w:pPr>
              <w:pStyle w:val="tablecopy"/>
              <w:spacing w:before="40" w:after="40"/>
              <w:jc w:val="center"/>
              <w:rPr>
                <w:rFonts w:ascii="Arial" w:hAnsi="Arial" w:cs="Arial"/>
                <w:lang w:val="en-GB"/>
              </w:rPr>
            </w:pPr>
          </w:p>
        </w:tc>
        <w:tc>
          <w:tcPr>
            <w:tcW w:w="349" w:type="dxa"/>
            <w:tcBorders>
              <w:bottom w:val="single" w:sz="4" w:space="0" w:color="auto"/>
            </w:tcBorders>
            <w:vAlign w:val="center"/>
          </w:tcPr>
          <w:p w14:paraId="5D4BBD7D" w14:textId="77777777" w:rsidR="00752C10" w:rsidRPr="00AB6604" w:rsidRDefault="00752C10" w:rsidP="00752C10">
            <w:pPr>
              <w:pStyle w:val="tablecopy"/>
              <w:spacing w:before="40" w:after="40"/>
              <w:jc w:val="center"/>
              <w:rPr>
                <w:rFonts w:ascii="Arial" w:hAnsi="Arial" w:cs="Arial"/>
                <w:lang w:val="en-GB"/>
              </w:rPr>
            </w:pPr>
          </w:p>
        </w:tc>
        <w:tc>
          <w:tcPr>
            <w:tcW w:w="350" w:type="dxa"/>
            <w:tcBorders>
              <w:bottom w:val="single" w:sz="4" w:space="0" w:color="auto"/>
            </w:tcBorders>
            <w:vAlign w:val="center"/>
          </w:tcPr>
          <w:p w14:paraId="3DB13CFA" w14:textId="77777777" w:rsidR="00752C10" w:rsidRPr="00AB6604" w:rsidRDefault="00752C10" w:rsidP="00752C10">
            <w:pPr>
              <w:pStyle w:val="tablecopy"/>
              <w:spacing w:before="40" w:after="40"/>
              <w:jc w:val="center"/>
              <w:rPr>
                <w:rFonts w:ascii="Arial" w:hAnsi="Arial" w:cs="Arial"/>
                <w:lang w:val="en-GB"/>
              </w:rPr>
            </w:pPr>
          </w:p>
        </w:tc>
        <w:tc>
          <w:tcPr>
            <w:tcW w:w="500" w:type="dxa"/>
            <w:tcBorders>
              <w:bottom w:val="single" w:sz="4" w:space="0" w:color="auto"/>
            </w:tcBorders>
            <w:vAlign w:val="center"/>
          </w:tcPr>
          <w:p w14:paraId="537D111F" w14:textId="77777777" w:rsidR="00752C10" w:rsidRPr="00AB6604" w:rsidRDefault="00752C10" w:rsidP="00752C10">
            <w:pPr>
              <w:pStyle w:val="tablecopy"/>
              <w:spacing w:before="40" w:after="40"/>
              <w:jc w:val="center"/>
              <w:rPr>
                <w:rFonts w:ascii="Arial" w:hAnsi="Arial" w:cs="Arial"/>
                <w:lang w:val="en-GB"/>
              </w:rPr>
            </w:pPr>
            <w:r w:rsidRPr="00AB6604">
              <w:rPr>
                <w:rFonts w:ascii="Arial" w:hAnsi="Arial" w:cs="Arial"/>
                <w:lang w:val="en-GB"/>
              </w:rPr>
              <w:sym w:font="Wingdings" w:char="F0FE"/>
            </w:r>
          </w:p>
        </w:tc>
        <w:tc>
          <w:tcPr>
            <w:tcW w:w="553" w:type="dxa"/>
            <w:gridSpan w:val="2"/>
            <w:tcBorders>
              <w:bottom w:val="single" w:sz="4" w:space="0" w:color="auto"/>
            </w:tcBorders>
            <w:vAlign w:val="center"/>
          </w:tcPr>
          <w:p w14:paraId="0006A4FD" w14:textId="77777777" w:rsidR="00752C10" w:rsidRPr="00AB6604" w:rsidRDefault="00752C10" w:rsidP="00752C10">
            <w:pPr>
              <w:pStyle w:val="tablecopy"/>
              <w:spacing w:before="40" w:after="40"/>
              <w:jc w:val="center"/>
              <w:rPr>
                <w:rFonts w:ascii="Arial" w:hAnsi="Arial" w:cs="Arial"/>
                <w:lang w:val="en-GB"/>
              </w:rPr>
            </w:pPr>
          </w:p>
        </w:tc>
        <w:tc>
          <w:tcPr>
            <w:tcW w:w="344" w:type="dxa"/>
            <w:tcBorders>
              <w:bottom w:val="single" w:sz="4" w:space="0" w:color="auto"/>
            </w:tcBorders>
            <w:vAlign w:val="center"/>
          </w:tcPr>
          <w:p w14:paraId="19F41F68" w14:textId="77777777" w:rsidR="00752C10" w:rsidRPr="00AB6604" w:rsidRDefault="00752C10" w:rsidP="00752C10">
            <w:pPr>
              <w:pStyle w:val="tablecopy"/>
              <w:spacing w:before="40" w:after="40"/>
              <w:jc w:val="center"/>
              <w:rPr>
                <w:rFonts w:ascii="Arial" w:hAnsi="Arial" w:cs="Arial"/>
                <w:lang w:val="en-GB"/>
              </w:rPr>
            </w:pPr>
          </w:p>
        </w:tc>
        <w:tc>
          <w:tcPr>
            <w:tcW w:w="524" w:type="dxa"/>
            <w:tcBorders>
              <w:bottom w:val="single" w:sz="4" w:space="0" w:color="auto"/>
            </w:tcBorders>
            <w:vAlign w:val="center"/>
          </w:tcPr>
          <w:p w14:paraId="456593AD" w14:textId="77777777" w:rsidR="00752C10" w:rsidRPr="00AB6604" w:rsidRDefault="00752C10" w:rsidP="00752C10">
            <w:pPr>
              <w:pStyle w:val="tablecopy"/>
              <w:spacing w:before="40" w:after="40"/>
              <w:jc w:val="center"/>
              <w:rPr>
                <w:rFonts w:ascii="Arial" w:hAnsi="Arial" w:cs="Arial"/>
                <w:lang w:val="en-GB"/>
              </w:rPr>
            </w:pPr>
          </w:p>
        </w:tc>
        <w:tc>
          <w:tcPr>
            <w:tcW w:w="611" w:type="dxa"/>
            <w:tcBorders>
              <w:bottom w:val="single" w:sz="4" w:space="0" w:color="auto"/>
            </w:tcBorders>
            <w:vAlign w:val="center"/>
          </w:tcPr>
          <w:p w14:paraId="64DF3280" w14:textId="77777777" w:rsidR="00752C10" w:rsidRPr="00AB6604" w:rsidRDefault="00752C10" w:rsidP="00752C10">
            <w:pPr>
              <w:pStyle w:val="tablecopy"/>
              <w:spacing w:before="40" w:after="40"/>
              <w:jc w:val="center"/>
              <w:rPr>
                <w:rFonts w:ascii="Arial" w:hAnsi="Arial" w:cs="Arial"/>
                <w:lang w:val="en-GB"/>
              </w:rPr>
            </w:pPr>
          </w:p>
        </w:tc>
      </w:tr>
    </w:tbl>
    <w:p w14:paraId="0145B793" w14:textId="77777777" w:rsidR="00752C10" w:rsidRPr="00AB6604" w:rsidRDefault="00752C10" w:rsidP="00752C10">
      <w:pPr>
        <w:pStyle w:val="tablecopy"/>
        <w:spacing w:before="40" w:after="40"/>
        <w:jc w:val="left"/>
        <w:rPr>
          <w:lang w:val="en-GB"/>
        </w:rPr>
      </w:pPr>
      <w:r w:rsidRPr="00AB6604">
        <w:rPr>
          <w:rFonts w:ascii="Arial" w:hAnsi="Arial" w:cs="Arial"/>
          <w:lang w:val="en-GB"/>
        </w:rPr>
        <w:sym w:font="Wingdings" w:char="F0FE"/>
      </w:r>
      <w:r w:rsidRPr="00AB6604">
        <w:rPr>
          <w:rFonts w:ascii="Arial" w:hAnsi="Arial" w:cs="Arial"/>
          <w:lang w:val="en-GB"/>
        </w:rPr>
        <w:t xml:space="preserve"> </w:t>
      </w:r>
      <w:r w:rsidRPr="00AB6604">
        <w:rPr>
          <w:lang w:val="en-GB"/>
        </w:rPr>
        <w:t>disturbance will benefit primarily from the mechanism.</w:t>
      </w:r>
    </w:p>
    <w:p w14:paraId="6AA02697" w14:textId="77777777" w:rsidR="00752C10" w:rsidRPr="00AB6604" w:rsidRDefault="00752C10" w:rsidP="00752C10">
      <w:pPr>
        <w:pStyle w:val="tablecopy"/>
        <w:spacing w:before="40" w:after="40"/>
        <w:jc w:val="left"/>
        <w:rPr>
          <w:lang w:val="en-GB"/>
        </w:rPr>
      </w:pPr>
      <w:r w:rsidRPr="00AB6604">
        <w:rPr>
          <w:lang w:val="en-GB"/>
        </w:rPr>
        <w:sym w:font="Wingdings" w:char="F0FC"/>
      </w:r>
      <w:r w:rsidRPr="00AB6604">
        <w:rPr>
          <w:lang w:val="en-GB"/>
        </w:rPr>
        <w:t xml:space="preserve"> disturbance will benefit secondarily from the mechanism. </w:t>
      </w:r>
    </w:p>
    <w:bookmarkEnd w:id="53"/>
    <w:bookmarkEnd w:id="54"/>
    <w:p w14:paraId="32068C49" w14:textId="77777777" w:rsidR="00C254F0" w:rsidRPr="00AB6604" w:rsidRDefault="00C254F0" w:rsidP="00BA149C"/>
    <w:p w14:paraId="08230C0A" w14:textId="77777777" w:rsidR="005B787A" w:rsidRPr="00AB6604" w:rsidRDefault="00BA149C" w:rsidP="005B787A">
      <w:pPr>
        <w:pStyle w:val="Heading3"/>
      </w:pPr>
      <w:bookmarkStart w:id="55" w:name="_Toc418659626"/>
      <w:r w:rsidRPr="00AB6604">
        <w:t>Mechanism characteristics summary</w:t>
      </w:r>
      <w:bookmarkEnd w:id="55"/>
    </w:p>
    <w:p w14:paraId="426D15FF" w14:textId="17A164ED" w:rsidR="00C254F0" w:rsidRPr="00AB6604" w:rsidRDefault="00E236D5" w:rsidP="008F1C63">
      <w:pPr>
        <w:pStyle w:val="BodyText"/>
      </w:pPr>
      <w:r w:rsidRPr="00AB6604">
        <w:fldChar w:fldCharType="begin"/>
      </w:r>
      <w:r w:rsidRPr="00AB6604">
        <w:instrText xml:space="preserve"> REF _Ref418611421 \h </w:instrText>
      </w:r>
      <w:r w:rsidRPr="00AB6604">
        <w:fldChar w:fldCharType="separate"/>
      </w:r>
      <w:r w:rsidR="00B017C4" w:rsidRPr="00AB6604">
        <w:t xml:space="preserve">Table </w:t>
      </w:r>
      <w:r w:rsidR="00B017C4">
        <w:rPr>
          <w:noProof/>
        </w:rPr>
        <w:t>7</w:t>
      </w:r>
      <w:r w:rsidRPr="00AB6604">
        <w:fldChar w:fldCharType="end"/>
      </w:r>
      <w:r w:rsidRPr="00AB6604">
        <w:t xml:space="preserve"> c</w:t>
      </w:r>
      <w:r w:rsidR="00BA149C" w:rsidRPr="00AB6604">
        <w:t>ontains a summary of the main characteristics for the mechanism where cost could be modelled. Information regarding to how the mechanism would be modelled in ComplexityCost</w:t>
      </w:r>
      <w:r w:rsidR="00D0608B">
        <w:t>s</w:t>
      </w:r>
      <w:r w:rsidR="00BA149C" w:rsidRPr="00AB6604">
        <w:t xml:space="preserve"> and how it align with resilience has been added.</w:t>
      </w:r>
    </w:p>
    <w:p w14:paraId="737310FF" w14:textId="77777777" w:rsidR="00867EB5" w:rsidRPr="00AB6604" w:rsidRDefault="00867EB5" w:rsidP="00867EB5">
      <w:pPr>
        <w:sectPr w:rsidR="00867EB5" w:rsidRPr="00AB6604" w:rsidSect="005C6140">
          <w:pgSz w:w="11906" w:h="16838"/>
          <w:pgMar w:top="1440" w:right="1440" w:bottom="1702" w:left="1440" w:header="851" w:footer="384" w:gutter="0"/>
          <w:cols w:space="708"/>
          <w:formProt w:val="0"/>
          <w:docGrid w:linePitch="360"/>
        </w:sectPr>
      </w:pPr>
      <w:r w:rsidRPr="00AB6604">
        <w:br w:type="page"/>
      </w:r>
    </w:p>
    <w:p w14:paraId="0DFA54B4" w14:textId="6C50FE76" w:rsidR="00752C10" w:rsidRPr="00AB6604" w:rsidRDefault="00752C10" w:rsidP="00752C10">
      <w:pPr>
        <w:pStyle w:val="Caption"/>
      </w:pPr>
      <w:bookmarkStart w:id="56" w:name="_Ref418611421"/>
      <w:bookmarkStart w:id="57" w:name="_Toc418659659"/>
      <w:r w:rsidRPr="00AB6604">
        <w:lastRenderedPageBreak/>
        <w:t xml:space="preserve">Table </w:t>
      </w:r>
      <w:r w:rsidRPr="00AB6604">
        <w:fldChar w:fldCharType="begin"/>
      </w:r>
      <w:r w:rsidRPr="00AB6604">
        <w:instrText xml:space="preserve"> SEQ Table \* ARABIC </w:instrText>
      </w:r>
      <w:r w:rsidRPr="00AB6604">
        <w:fldChar w:fldCharType="separate"/>
      </w:r>
      <w:r w:rsidR="00B017C4">
        <w:rPr>
          <w:noProof/>
        </w:rPr>
        <w:t>7</w:t>
      </w:r>
      <w:r w:rsidRPr="00AB6604">
        <w:rPr>
          <w:noProof/>
        </w:rPr>
        <w:fldChar w:fldCharType="end"/>
      </w:r>
      <w:bookmarkEnd w:id="56"/>
      <w:r w:rsidR="00E236D5" w:rsidRPr="00AB6604">
        <w:t>.</w:t>
      </w:r>
      <w:r w:rsidRPr="00AB6604">
        <w:t>Summary of the characteristics of the mechanism</w:t>
      </w:r>
      <w:bookmarkEnd w:id="57"/>
    </w:p>
    <w:tbl>
      <w:tblPr>
        <w:tblW w:w="14487" w:type="dxa"/>
        <w:jc w:val="center"/>
        <w:tblBorders>
          <w:top w:val="single" w:sz="2" w:space="0" w:color="auto"/>
          <w:bottom w:val="single" w:sz="2" w:space="0" w:color="auto"/>
        </w:tblBorders>
        <w:tblLayout w:type="fixed"/>
        <w:tblCellMar>
          <w:top w:w="113" w:type="dxa"/>
          <w:bottom w:w="113" w:type="dxa"/>
        </w:tblCellMar>
        <w:tblLook w:val="0200" w:firstRow="0" w:lastRow="0" w:firstColumn="0" w:lastColumn="0" w:noHBand="1" w:noVBand="0"/>
      </w:tblPr>
      <w:tblGrid>
        <w:gridCol w:w="507"/>
        <w:gridCol w:w="516"/>
        <w:gridCol w:w="850"/>
        <w:gridCol w:w="4358"/>
        <w:gridCol w:w="2445"/>
        <w:gridCol w:w="1883"/>
        <w:gridCol w:w="2914"/>
        <w:gridCol w:w="507"/>
        <w:gridCol w:w="507"/>
      </w:tblGrid>
      <w:tr w:rsidR="00752C10" w:rsidRPr="00AB6604" w14:paraId="07DF38A7" w14:textId="77777777" w:rsidTr="004B5617">
        <w:trPr>
          <w:cantSplit/>
          <w:trHeight w:val="1374"/>
          <w:jc w:val="center"/>
        </w:trPr>
        <w:tc>
          <w:tcPr>
            <w:tcW w:w="507" w:type="dxa"/>
            <w:tcBorders>
              <w:top w:val="single" w:sz="2" w:space="0" w:color="auto"/>
            </w:tcBorders>
            <w:textDirection w:val="btLr"/>
            <w:vAlign w:val="center"/>
          </w:tcPr>
          <w:p w14:paraId="5790477E" w14:textId="77777777" w:rsidR="00752C10" w:rsidRPr="00AB6604" w:rsidRDefault="00752C10" w:rsidP="00752C10">
            <w:pPr>
              <w:spacing w:before="40" w:after="40"/>
              <w:ind w:left="113" w:right="113"/>
              <w:jc w:val="center"/>
              <w:rPr>
                <w:rFonts w:cs="Arial"/>
                <w:b/>
                <w:sz w:val="16"/>
                <w:szCs w:val="16"/>
              </w:rPr>
            </w:pPr>
            <w:r w:rsidRPr="00AB6604">
              <w:rPr>
                <w:b/>
                <w:sz w:val="16"/>
                <w:szCs w:val="16"/>
              </w:rPr>
              <w:t>Id</w:t>
            </w:r>
          </w:p>
        </w:tc>
        <w:tc>
          <w:tcPr>
            <w:tcW w:w="516" w:type="dxa"/>
            <w:tcBorders>
              <w:top w:val="single" w:sz="2" w:space="0" w:color="auto"/>
            </w:tcBorders>
            <w:textDirection w:val="btLr"/>
            <w:vAlign w:val="center"/>
          </w:tcPr>
          <w:p w14:paraId="55139F43" w14:textId="77777777" w:rsidR="00752C10" w:rsidRPr="00AB6604" w:rsidRDefault="00752C10" w:rsidP="00752C10">
            <w:pPr>
              <w:spacing w:before="40" w:after="40"/>
              <w:ind w:left="113" w:right="113"/>
              <w:jc w:val="center"/>
              <w:rPr>
                <w:rFonts w:cs="Arial"/>
                <w:b/>
                <w:sz w:val="16"/>
                <w:szCs w:val="16"/>
              </w:rPr>
            </w:pPr>
            <w:r w:rsidRPr="00AB6604">
              <w:rPr>
                <w:b/>
                <w:sz w:val="16"/>
                <w:szCs w:val="16"/>
              </w:rPr>
              <w:t>Description</w:t>
            </w:r>
          </w:p>
        </w:tc>
        <w:tc>
          <w:tcPr>
            <w:tcW w:w="850" w:type="dxa"/>
            <w:tcBorders>
              <w:top w:val="single" w:sz="2" w:space="0" w:color="auto"/>
            </w:tcBorders>
            <w:textDirection w:val="btLr"/>
            <w:vAlign w:val="center"/>
          </w:tcPr>
          <w:p w14:paraId="6CD1BC28" w14:textId="77777777" w:rsidR="00752C10" w:rsidRPr="00AB6604" w:rsidRDefault="00752C10" w:rsidP="00752C10">
            <w:pPr>
              <w:spacing w:before="40" w:after="40"/>
              <w:ind w:left="113" w:right="113"/>
              <w:jc w:val="center"/>
              <w:rPr>
                <w:rFonts w:cs="Arial"/>
                <w:b/>
                <w:sz w:val="16"/>
                <w:szCs w:val="16"/>
              </w:rPr>
            </w:pPr>
            <w:r w:rsidRPr="00AB6604">
              <w:rPr>
                <w:b/>
                <w:sz w:val="16"/>
                <w:szCs w:val="16"/>
              </w:rPr>
              <w:t>Disturbance type</w:t>
            </w:r>
          </w:p>
        </w:tc>
        <w:tc>
          <w:tcPr>
            <w:tcW w:w="4358" w:type="dxa"/>
            <w:tcBorders>
              <w:top w:val="single" w:sz="2" w:space="0" w:color="auto"/>
            </w:tcBorders>
            <w:vAlign w:val="center"/>
          </w:tcPr>
          <w:p w14:paraId="452C3D2C" w14:textId="77777777" w:rsidR="00752C10" w:rsidRPr="00AB6604" w:rsidRDefault="00752C10" w:rsidP="00752C10">
            <w:pPr>
              <w:spacing w:before="40" w:after="40"/>
              <w:jc w:val="center"/>
              <w:rPr>
                <w:rFonts w:cs="Arial"/>
                <w:b/>
                <w:sz w:val="16"/>
                <w:szCs w:val="16"/>
              </w:rPr>
            </w:pPr>
            <w:r w:rsidRPr="00AB6604">
              <w:rPr>
                <w:b/>
                <w:sz w:val="16"/>
                <w:szCs w:val="16"/>
              </w:rPr>
              <w:t>Possibility model mechanism</w:t>
            </w:r>
          </w:p>
        </w:tc>
        <w:tc>
          <w:tcPr>
            <w:tcW w:w="2445" w:type="dxa"/>
            <w:tcBorders>
              <w:top w:val="single" w:sz="2" w:space="0" w:color="auto"/>
            </w:tcBorders>
            <w:vAlign w:val="center"/>
          </w:tcPr>
          <w:p w14:paraId="4D339760" w14:textId="77777777" w:rsidR="00752C10" w:rsidRPr="00AB6604" w:rsidRDefault="00752C10" w:rsidP="00752C10">
            <w:pPr>
              <w:spacing w:before="40" w:after="40"/>
              <w:jc w:val="center"/>
              <w:rPr>
                <w:rFonts w:cs="Arial"/>
                <w:b/>
                <w:sz w:val="16"/>
                <w:szCs w:val="16"/>
              </w:rPr>
            </w:pPr>
            <w:r w:rsidRPr="00AB6604">
              <w:rPr>
                <w:b/>
                <w:sz w:val="16"/>
                <w:szCs w:val="16"/>
              </w:rPr>
              <w:t>Possibility model cost of the mechanism</w:t>
            </w:r>
          </w:p>
        </w:tc>
        <w:tc>
          <w:tcPr>
            <w:tcW w:w="1883" w:type="dxa"/>
            <w:tcBorders>
              <w:top w:val="single" w:sz="2" w:space="0" w:color="auto"/>
            </w:tcBorders>
            <w:vAlign w:val="center"/>
          </w:tcPr>
          <w:p w14:paraId="4F432846" w14:textId="77777777" w:rsidR="00752C10" w:rsidRPr="00AB6604" w:rsidRDefault="00752C10" w:rsidP="00752C10">
            <w:pPr>
              <w:spacing w:before="40" w:after="40"/>
              <w:jc w:val="center"/>
              <w:rPr>
                <w:rFonts w:cs="Arial"/>
                <w:b/>
                <w:sz w:val="16"/>
                <w:szCs w:val="16"/>
              </w:rPr>
            </w:pPr>
            <w:r w:rsidRPr="00AB6604">
              <w:rPr>
                <w:b/>
                <w:sz w:val="16"/>
                <w:szCs w:val="16"/>
              </w:rPr>
              <w:t>Possibility model benefit of the mechanism</w:t>
            </w:r>
          </w:p>
        </w:tc>
        <w:tc>
          <w:tcPr>
            <w:tcW w:w="2914" w:type="dxa"/>
            <w:tcBorders>
              <w:top w:val="single" w:sz="2" w:space="0" w:color="auto"/>
            </w:tcBorders>
            <w:vAlign w:val="center"/>
          </w:tcPr>
          <w:p w14:paraId="5E6CDC92" w14:textId="77777777" w:rsidR="00752C10" w:rsidRPr="00AB6604" w:rsidRDefault="00752C10" w:rsidP="00752C10">
            <w:pPr>
              <w:spacing w:before="40" w:after="40"/>
              <w:jc w:val="center"/>
              <w:rPr>
                <w:rFonts w:cs="Arial"/>
                <w:b/>
                <w:sz w:val="16"/>
                <w:szCs w:val="16"/>
              </w:rPr>
            </w:pPr>
            <w:r w:rsidRPr="00AB6604">
              <w:rPr>
                <w:b/>
                <w:sz w:val="16"/>
                <w:szCs w:val="16"/>
              </w:rPr>
              <w:t>How does the mechanism aligns with resilience?</w:t>
            </w:r>
          </w:p>
        </w:tc>
        <w:tc>
          <w:tcPr>
            <w:tcW w:w="507" w:type="dxa"/>
            <w:tcBorders>
              <w:top w:val="single" w:sz="2" w:space="0" w:color="auto"/>
            </w:tcBorders>
            <w:textDirection w:val="btLr"/>
            <w:vAlign w:val="center"/>
          </w:tcPr>
          <w:p w14:paraId="1156B066" w14:textId="77777777" w:rsidR="00752C10" w:rsidRPr="00AB6604" w:rsidRDefault="00752C10" w:rsidP="00752C10">
            <w:pPr>
              <w:spacing w:before="40" w:after="40"/>
              <w:ind w:left="113" w:right="113"/>
              <w:jc w:val="center"/>
              <w:rPr>
                <w:rFonts w:cs="Arial"/>
                <w:b/>
                <w:sz w:val="16"/>
                <w:szCs w:val="16"/>
              </w:rPr>
            </w:pPr>
            <w:r w:rsidRPr="00AB6604">
              <w:rPr>
                <w:b/>
                <w:sz w:val="16"/>
                <w:szCs w:val="16"/>
              </w:rPr>
              <w:t>Stakeholder investment</w:t>
            </w:r>
          </w:p>
        </w:tc>
        <w:tc>
          <w:tcPr>
            <w:tcW w:w="507" w:type="dxa"/>
            <w:tcBorders>
              <w:top w:val="single" w:sz="2" w:space="0" w:color="auto"/>
            </w:tcBorders>
            <w:textDirection w:val="btLr"/>
            <w:vAlign w:val="center"/>
          </w:tcPr>
          <w:p w14:paraId="45B9E6FC" w14:textId="77777777" w:rsidR="00752C10" w:rsidRPr="00AB6604" w:rsidRDefault="00752C10" w:rsidP="00752C10">
            <w:pPr>
              <w:spacing w:before="40" w:after="40"/>
              <w:ind w:left="113" w:right="113"/>
              <w:jc w:val="center"/>
              <w:rPr>
                <w:rFonts w:cs="Arial"/>
                <w:b/>
                <w:sz w:val="16"/>
                <w:szCs w:val="16"/>
              </w:rPr>
            </w:pPr>
            <w:r w:rsidRPr="00AB6604">
              <w:rPr>
                <w:b/>
                <w:sz w:val="16"/>
                <w:szCs w:val="16"/>
              </w:rPr>
              <w:t xml:space="preserve">Airlines types benefit </w:t>
            </w:r>
          </w:p>
        </w:tc>
      </w:tr>
      <w:tr w:rsidR="00752C10" w:rsidRPr="00AB6604" w14:paraId="181CB78C" w14:textId="77777777" w:rsidTr="004B5617">
        <w:trPr>
          <w:cantSplit/>
          <w:trHeight w:val="1134"/>
          <w:jc w:val="center"/>
        </w:trPr>
        <w:tc>
          <w:tcPr>
            <w:tcW w:w="507" w:type="dxa"/>
            <w:tcBorders>
              <w:top w:val="single" w:sz="2" w:space="0" w:color="auto"/>
              <w:bottom w:val="nil"/>
            </w:tcBorders>
            <w:textDirection w:val="btLr"/>
            <w:vAlign w:val="center"/>
          </w:tcPr>
          <w:p w14:paraId="198D0FC0" w14:textId="77777777" w:rsidR="00752C10" w:rsidRPr="00AB6604" w:rsidRDefault="00752C10" w:rsidP="00752C10">
            <w:pPr>
              <w:pStyle w:val="NormalWeb"/>
              <w:ind w:left="113" w:right="113"/>
              <w:jc w:val="center"/>
              <w:rPr>
                <w:rFonts w:ascii="Arial" w:hAnsi="Arial" w:cs="Arial"/>
                <w:noProof/>
                <w:sz w:val="16"/>
                <w:szCs w:val="16"/>
                <w:lang w:val="en-GB"/>
              </w:rPr>
            </w:pPr>
            <w:r w:rsidRPr="00AB6604">
              <w:rPr>
                <w:rFonts w:ascii="Arial" w:hAnsi="Arial" w:cs="Arial"/>
                <w:noProof/>
                <w:sz w:val="16"/>
                <w:szCs w:val="16"/>
                <w:lang w:val="en-GB"/>
              </w:rPr>
              <w:t>MEC.020</w:t>
            </w:r>
          </w:p>
        </w:tc>
        <w:tc>
          <w:tcPr>
            <w:tcW w:w="516" w:type="dxa"/>
            <w:tcBorders>
              <w:top w:val="single" w:sz="2" w:space="0" w:color="auto"/>
              <w:bottom w:val="nil"/>
            </w:tcBorders>
            <w:textDirection w:val="btLr"/>
            <w:vAlign w:val="center"/>
          </w:tcPr>
          <w:p w14:paraId="53A1EB40" w14:textId="77777777" w:rsidR="00752C10" w:rsidRPr="00AB6604" w:rsidRDefault="00752C10" w:rsidP="00752C10">
            <w:pPr>
              <w:pStyle w:val="NormalWeb"/>
              <w:ind w:left="113" w:right="113"/>
              <w:jc w:val="center"/>
              <w:rPr>
                <w:rFonts w:ascii="Arial" w:hAnsi="Arial" w:cs="Arial"/>
                <w:noProof/>
                <w:sz w:val="16"/>
                <w:szCs w:val="16"/>
                <w:lang w:val="en-GB"/>
              </w:rPr>
            </w:pPr>
            <w:r w:rsidRPr="00AB6604">
              <w:rPr>
                <w:rFonts w:ascii="Arial" w:hAnsi="Arial" w:cs="Arial"/>
                <w:noProof/>
                <w:sz w:val="16"/>
                <w:szCs w:val="16"/>
                <w:lang w:val="en-GB"/>
              </w:rPr>
              <w:t>Airlines adding more buffer to schedule</w:t>
            </w:r>
          </w:p>
        </w:tc>
        <w:tc>
          <w:tcPr>
            <w:tcW w:w="850" w:type="dxa"/>
            <w:tcBorders>
              <w:top w:val="single" w:sz="2" w:space="0" w:color="auto"/>
              <w:bottom w:val="nil"/>
            </w:tcBorders>
            <w:textDirection w:val="btLr"/>
            <w:vAlign w:val="center"/>
          </w:tcPr>
          <w:p w14:paraId="05CAE06D" w14:textId="77777777" w:rsidR="00752C10" w:rsidRPr="00AB6604" w:rsidRDefault="00752C10" w:rsidP="00752C10">
            <w:pPr>
              <w:ind w:left="113" w:right="113"/>
              <w:jc w:val="center"/>
              <w:rPr>
                <w:rFonts w:cs="Arial"/>
                <w:noProof/>
                <w:sz w:val="16"/>
                <w:szCs w:val="16"/>
                <w:lang w:eastAsia="en-US"/>
              </w:rPr>
            </w:pPr>
            <w:r w:rsidRPr="00AB6604">
              <w:rPr>
                <w:rFonts w:cs="Arial"/>
                <w:noProof/>
                <w:sz w:val="16"/>
                <w:szCs w:val="16"/>
                <w:lang w:eastAsia="en-US"/>
              </w:rPr>
              <w:t>Any disturbance that generates delays would benefit from higher buffers to minimise the propagation of delay.</w:t>
            </w:r>
          </w:p>
        </w:tc>
        <w:tc>
          <w:tcPr>
            <w:tcW w:w="4358" w:type="dxa"/>
            <w:tcBorders>
              <w:top w:val="single" w:sz="2" w:space="0" w:color="auto"/>
              <w:bottom w:val="nil"/>
            </w:tcBorders>
            <w:vAlign w:val="center"/>
          </w:tcPr>
          <w:p w14:paraId="531077D5" w14:textId="04AFBBDB" w:rsidR="00752C10" w:rsidRPr="00AB6604" w:rsidRDefault="00752C10" w:rsidP="00752C10">
            <w:pPr>
              <w:pStyle w:val="NormalWeb"/>
              <w:jc w:val="both"/>
              <w:rPr>
                <w:rFonts w:ascii="Arial" w:hAnsi="Arial" w:cs="Arial"/>
                <w:noProof/>
                <w:sz w:val="16"/>
                <w:szCs w:val="16"/>
                <w:lang w:val="en-GB"/>
              </w:rPr>
            </w:pPr>
            <w:r w:rsidRPr="00AB6604">
              <w:rPr>
                <w:rFonts w:ascii="Arial" w:hAnsi="Arial" w:cs="Arial"/>
                <w:noProof/>
                <w:sz w:val="16"/>
                <w:szCs w:val="16"/>
                <w:lang w:val="en-GB"/>
              </w:rPr>
              <w:t>The modelling will be done by modifying the initial flight plans adding buffer between flights at their turnaround at the airport. This means that their departure time will be delayed on their initial schedule adding this extra-buffer for rotations.</w:t>
            </w:r>
          </w:p>
          <w:p w14:paraId="39D21619" w14:textId="77777777" w:rsidR="00752C10" w:rsidRPr="00AB6604" w:rsidRDefault="00752C10" w:rsidP="00752C10">
            <w:pPr>
              <w:pStyle w:val="NormalWeb"/>
              <w:jc w:val="both"/>
              <w:rPr>
                <w:rFonts w:ascii="Arial" w:hAnsi="Arial" w:cs="Arial"/>
                <w:noProof/>
                <w:sz w:val="16"/>
                <w:szCs w:val="16"/>
                <w:lang w:val="en-GB"/>
              </w:rPr>
            </w:pPr>
            <w:r w:rsidRPr="00AB6604">
              <w:rPr>
                <w:rFonts w:ascii="Arial" w:hAnsi="Arial" w:cs="Arial"/>
                <w:noProof/>
                <w:sz w:val="16"/>
                <w:szCs w:val="16"/>
                <w:lang w:val="en-GB"/>
              </w:rPr>
              <w:t>Different algorithms can be considered in this modification of the flight plan departure times. For example, the additional buffer should consider the time of the day (early flights will require higher buffers to minimise the propagation of reactionary delays during the day) and/or the number of passengers that are connecting to a given flight (e.g. add more buffer to flights that will have high amount of passengers connecting to them).</w:t>
            </w:r>
          </w:p>
        </w:tc>
        <w:tc>
          <w:tcPr>
            <w:tcW w:w="2445" w:type="dxa"/>
            <w:tcBorders>
              <w:top w:val="single" w:sz="2" w:space="0" w:color="auto"/>
              <w:bottom w:val="nil"/>
            </w:tcBorders>
            <w:vAlign w:val="center"/>
          </w:tcPr>
          <w:p w14:paraId="4BA69041" w14:textId="63CADD94" w:rsidR="00752C10" w:rsidRPr="00AB6604" w:rsidRDefault="00752C10" w:rsidP="00D0608B">
            <w:pPr>
              <w:pStyle w:val="NormalWeb"/>
              <w:jc w:val="both"/>
              <w:rPr>
                <w:rFonts w:ascii="Arial" w:hAnsi="Arial" w:cs="Arial"/>
                <w:noProof/>
                <w:sz w:val="16"/>
                <w:szCs w:val="16"/>
                <w:lang w:val="en-GB"/>
              </w:rPr>
            </w:pPr>
            <w:r w:rsidRPr="00AB6604">
              <w:rPr>
                <w:rFonts w:ascii="Arial" w:hAnsi="Arial" w:cs="Arial"/>
                <w:noProof/>
                <w:sz w:val="16"/>
                <w:szCs w:val="16"/>
                <w:lang w:val="en-GB"/>
              </w:rPr>
              <w:t xml:space="preserve">Possibility to model based on costs from D1.2, </w:t>
            </w:r>
            <w:r w:rsidR="00D0608B">
              <w:rPr>
                <w:rFonts w:ascii="Arial" w:hAnsi="Arial" w:cs="Arial"/>
                <w:noProof/>
                <w:sz w:val="16"/>
                <w:szCs w:val="16"/>
                <w:lang w:val="en-GB"/>
              </w:rPr>
              <w:t>S</w:t>
            </w:r>
            <w:r w:rsidRPr="00AB6604">
              <w:rPr>
                <w:rFonts w:ascii="Arial" w:hAnsi="Arial" w:cs="Arial"/>
                <w:noProof/>
                <w:sz w:val="16"/>
                <w:szCs w:val="16"/>
                <w:lang w:val="en-GB"/>
              </w:rPr>
              <w:t>ections 4 and 5. This mechanism will imply an strategic cost for the airlines. The other stakeholders should not be affected in cost by the use of this mechanism.</w:t>
            </w:r>
          </w:p>
        </w:tc>
        <w:tc>
          <w:tcPr>
            <w:tcW w:w="1883" w:type="dxa"/>
            <w:tcBorders>
              <w:top w:val="single" w:sz="2" w:space="0" w:color="auto"/>
              <w:bottom w:val="nil"/>
            </w:tcBorders>
            <w:vAlign w:val="center"/>
          </w:tcPr>
          <w:p w14:paraId="4FF8D8EA" w14:textId="77777777" w:rsidR="00752C10" w:rsidRPr="00AB6604" w:rsidRDefault="00752C10" w:rsidP="00752C10">
            <w:pPr>
              <w:jc w:val="both"/>
              <w:rPr>
                <w:rFonts w:cs="Arial"/>
                <w:noProof/>
                <w:sz w:val="16"/>
                <w:szCs w:val="16"/>
                <w:lang w:eastAsia="en-US"/>
              </w:rPr>
            </w:pPr>
            <w:r w:rsidRPr="00AB6604">
              <w:rPr>
                <w:rFonts w:cs="Arial"/>
                <w:noProof/>
                <w:sz w:val="16"/>
                <w:szCs w:val="16"/>
                <w:lang w:eastAsia="en-US"/>
              </w:rPr>
              <w:t>The total amount of delay experience by passengers can be computed and monetised for the airlines based on passenger compensation costs.</w:t>
            </w:r>
          </w:p>
        </w:tc>
        <w:tc>
          <w:tcPr>
            <w:tcW w:w="2914" w:type="dxa"/>
            <w:tcBorders>
              <w:top w:val="single" w:sz="2" w:space="0" w:color="auto"/>
              <w:bottom w:val="nil"/>
            </w:tcBorders>
            <w:vAlign w:val="center"/>
          </w:tcPr>
          <w:p w14:paraId="18A677E8" w14:textId="77777777" w:rsidR="00752C10" w:rsidRPr="00AB6604" w:rsidRDefault="00752C10" w:rsidP="00752C10">
            <w:pPr>
              <w:pStyle w:val="NormalWeb"/>
              <w:jc w:val="both"/>
              <w:rPr>
                <w:rFonts w:ascii="Arial" w:hAnsi="Arial" w:cs="Arial"/>
                <w:noProof/>
                <w:sz w:val="16"/>
                <w:szCs w:val="16"/>
                <w:lang w:val="en-GB"/>
              </w:rPr>
            </w:pPr>
            <w:r w:rsidRPr="00AB6604">
              <w:rPr>
                <w:rFonts w:ascii="Arial" w:hAnsi="Arial" w:cs="Arial"/>
                <w:noProof/>
                <w:sz w:val="16"/>
                <w:szCs w:val="16"/>
                <w:lang w:val="en-GB"/>
              </w:rPr>
              <w:t>The mechanism by itself will reduce the number of missed connections and the total amount of passengers delay for both nominal operations and in case of disturbance. This benefit can be analysed with local disturbances (e.g. a storm at a given airport) and with global impacts (e.g. ash cloud or ATC strike).</w:t>
            </w:r>
          </w:p>
          <w:p w14:paraId="4552AC2A" w14:textId="77777777" w:rsidR="00752C10" w:rsidRPr="00AB6604" w:rsidRDefault="00752C10" w:rsidP="00752C10">
            <w:pPr>
              <w:pStyle w:val="NormalWeb"/>
              <w:jc w:val="both"/>
              <w:rPr>
                <w:rFonts w:ascii="Arial" w:hAnsi="Arial" w:cs="Arial"/>
                <w:noProof/>
                <w:sz w:val="16"/>
                <w:szCs w:val="16"/>
                <w:lang w:val="en-GB"/>
              </w:rPr>
            </w:pPr>
            <w:r w:rsidRPr="00AB6604">
              <w:rPr>
                <w:rFonts w:ascii="Arial" w:hAnsi="Arial" w:cs="Arial"/>
                <w:noProof/>
                <w:sz w:val="16"/>
                <w:szCs w:val="16"/>
                <w:lang w:val="en-GB"/>
              </w:rPr>
              <w:t>The resilience computation will be also different based on the airline type (carrier operating in a hub with high number of connections (benefit on passengers delay and on connections) versus point-to-point carrier (benefit only on passenger delay)) and the type of airport affected (hub or spoke). These particularities should be considered when defining the different scenarios where the mechanism will be tested.</w:t>
            </w:r>
          </w:p>
        </w:tc>
        <w:tc>
          <w:tcPr>
            <w:tcW w:w="507" w:type="dxa"/>
            <w:tcBorders>
              <w:top w:val="single" w:sz="2" w:space="0" w:color="auto"/>
              <w:bottom w:val="nil"/>
            </w:tcBorders>
            <w:textDirection w:val="btLr"/>
            <w:vAlign w:val="center"/>
          </w:tcPr>
          <w:p w14:paraId="0FA39988" w14:textId="77777777" w:rsidR="00752C10" w:rsidRPr="00AB6604" w:rsidRDefault="00752C10" w:rsidP="00752C10">
            <w:pPr>
              <w:ind w:left="113" w:right="113"/>
              <w:jc w:val="center"/>
              <w:rPr>
                <w:rFonts w:cs="Arial"/>
                <w:noProof/>
                <w:sz w:val="16"/>
                <w:szCs w:val="16"/>
                <w:lang w:eastAsia="en-US"/>
              </w:rPr>
            </w:pPr>
            <w:r w:rsidRPr="00AB6604">
              <w:rPr>
                <w:rFonts w:cs="Arial"/>
                <w:noProof/>
                <w:sz w:val="16"/>
                <w:szCs w:val="16"/>
                <w:lang w:eastAsia="en-US"/>
              </w:rPr>
              <w:t>Airlines</w:t>
            </w:r>
          </w:p>
        </w:tc>
        <w:tc>
          <w:tcPr>
            <w:tcW w:w="507" w:type="dxa"/>
            <w:tcBorders>
              <w:top w:val="single" w:sz="2" w:space="0" w:color="auto"/>
              <w:bottom w:val="nil"/>
            </w:tcBorders>
            <w:textDirection w:val="btLr"/>
            <w:vAlign w:val="center"/>
          </w:tcPr>
          <w:p w14:paraId="1245BAD2" w14:textId="77777777" w:rsidR="00752C10" w:rsidRPr="00AB6604" w:rsidRDefault="00752C10" w:rsidP="00752C10">
            <w:pPr>
              <w:ind w:left="113" w:right="113"/>
              <w:jc w:val="center"/>
              <w:rPr>
                <w:rFonts w:cs="Arial"/>
                <w:noProof/>
                <w:sz w:val="16"/>
                <w:szCs w:val="16"/>
                <w:lang w:eastAsia="en-US"/>
              </w:rPr>
            </w:pPr>
            <w:r w:rsidRPr="00AB6604">
              <w:rPr>
                <w:rFonts w:cs="Arial"/>
                <w:noProof/>
                <w:sz w:val="16"/>
                <w:szCs w:val="16"/>
                <w:lang w:eastAsia="en-US"/>
              </w:rPr>
              <w:t>All of them, but mainly airlines operating a hub&amp;spoke system.</w:t>
            </w:r>
          </w:p>
        </w:tc>
      </w:tr>
      <w:tr w:rsidR="00752C10" w:rsidRPr="00AB6604" w14:paraId="4FC67D09" w14:textId="77777777" w:rsidTr="004B5617">
        <w:trPr>
          <w:cantSplit/>
          <w:jc w:val="center"/>
        </w:trPr>
        <w:tc>
          <w:tcPr>
            <w:tcW w:w="507" w:type="dxa"/>
            <w:tcBorders>
              <w:top w:val="nil"/>
              <w:bottom w:val="nil"/>
            </w:tcBorders>
            <w:textDirection w:val="btLr"/>
            <w:vAlign w:val="center"/>
          </w:tcPr>
          <w:p w14:paraId="20BA449C" w14:textId="77777777" w:rsidR="00752C10" w:rsidRPr="00AB6604" w:rsidRDefault="00752C10" w:rsidP="00752C10">
            <w:pPr>
              <w:pStyle w:val="NormalWeb"/>
              <w:ind w:left="113" w:right="113"/>
              <w:jc w:val="center"/>
              <w:rPr>
                <w:rFonts w:ascii="Arial" w:hAnsi="Arial" w:cs="Arial"/>
                <w:noProof/>
                <w:sz w:val="16"/>
                <w:szCs w:val="16"/>
                <w:lang w:val="en-GB"/>
              </w:rPr>
            </w:pPr>
            <w:r w:rsidRPr="00AB6604">
              <w:rPr>
                <w:rFonts w:ascii="Arial" w:hAnsi="Arial" w:cs="Arial"/>
                <w:noProof/>
                <w:sz w:val="16"/>
                <w:szCs w:val="16"/>
                <w:lang w:val="en-GB"/>
              </w:rPr>
              <w:lastRenderedPageBreak/>
              <w:t>MEC.021</w:t>
            </w:r>
          </w:p>
        </w:tc>
        <w:tc>
          <w:tcPr>
            <w:tcW w:w="516" w:type="dxa"/>
            <w:tcBorders>
              <w:top w:val="nil"/>
              <w:bottom w:val="nil"/>
            </w:tcBorders>
            <w:textDirection w:val="btLr"/>
            <w:vAlign w:val="center"/>
          </w:tcPr>
          <w:p w14:paraId="24E6EAD7" w14:textId="77777777" w:rsidR="00752C10" w:rsidRPr="00AB6604" w:rsidRDefault="00752C10" w:rsidP="00752C10">
            <w:pPr>
              <w:pStyle w:val="NormalWeb"/>
              <w:ind w:left="113" w:right="113"/>
              <w:jc w:val="center"/>
              <w:rPr>
                <w:rFonts w:ascii="Arial" w:hAnsi="Arial" w:cs="Arial"/>
                <w:noProof/>
                <w:sz w:val="16"/>
                <w:szCs w:val="16"/>
                <w:lang w:val="en-GB"/>
              </w:rPr>
            </w:pPr>
            <w:r w:rsidRPr="00AB6604">
              <w:rPr>
                <w:rFonts w:ascii="Arial" w:hAnsi="Arial" w:cs="Arial"/>
                <w:noProof/>
                <w:sz w:val="16"/>
                <w:szCs w:val="16"/>
                <w:lang w:val="en-GB"/>
              </w:rPr>
              <w:t>Increasing ATCO hours in selected sectors</w:t>
            </w:r>
          </w:p>
        </w:tc>
        <w:tc>
          <w:tcPr>
            <w:tcW w:w="850" w:type="dxa"/>
            <w:tcBorders>
              <w:top w:val="nil"/>
              <w:bottom w:val="nil"/>
            </w:tcBorders>
            <w:textDirection w:val="btLr"/>
            <w:vAlign w:val="center"/>
          </w:tcPr>
          <w:p w14:paraId="49CC0F99" w14:textId="77777777" w:rsidR="00752C10" w:rsidRPr="00AB6604" w:rsidRDefault="00752C10" w:rsidP="00752C10">
            <w:pPr>
              <w:pStyle w:val="NormalWeb"/>
              <w:ind w:left="113" w:right="113"/>
              <w:jc w:val="center"/>
              <w:rPr>
                <w:rFonts w:ascii="Arial" w:hAnsi="Arial" w:cs="Arial"/>
                <w:noProof/>
                <w:sz w:val="16"/>
                <w:szCs w:val="16"/>
                <w:lang w:val="en-GB"/>
              </w:rPr>
            </w:pPr>
            <w:r w:rsidRPr="00AB6604">
              <w:rPr>
                <w:rFonts w:ascii="Arial" w:hAnsi="Arial" w:cs="Arial"/>
                <w:noProof/>
                <w:sz w:val="16"/>
                <w:szCs w:val="16"/>
                <w:lang w:val="en-GB"/>
              </w:rPr>
              <w:t>ATFM restrictions due to staff problems.</w:t>
            </w:r>
          </w:p>
        </w:tc>
        <w:tc>
          <w:tcPr>
            <w:tcW w:w="4358" w:type="dxa"/>
            <w:tcBorders>
              <w:top w:val="nil"/>
              <w:bottom w:val="nil"/>
            </w:tcBorders>
            <w:vAlign w:val="center"/>
          </w:tcPr>
          <w:p w14:paraId="347F4416" w14:textId="77777777" w:rsidR="00752C10" w:rsidRPr="00AB6604" w:rsidRDefault="00752C10" w:rsidP="00752C10">
            <w:pPr>
              <w:pStyle w:val="NormalWeb"/>
              <w:jc w:val="both"/>
              <w:rPr>
                <w:rFonts w:ascii="Arial" w:hAnsi="Arial" w:cs="Arial"/>
                <w:noProof/>
                <w:sz w:val="16"/>
                <w:szCs w:val="16"/>
                <w:lang w:val="en-GB"/>
              </w:rPr>
            </w:pPr>
            <w:r w:rsidRPr="00AB6604">
              <w:rPr>
                <w:rFonts w:ascii="Arial" w:hAnsi="Arial" w:cs="Arial"/>
                <w:noProof/>
                <w:sz w:val="16"/>
                <w:szCs w:val="16"/>
                <w:lang w:val="en-GB"/>
              </w:rPr>
              <w:t>In order to model this mechanism the airspace structure should be considered. Then an analysis can be carried to identify which areas of the airspace are adding delay in the system due to a lack of capacity (ATFM restrictions due to staff problems or, in some cases, lack of capacity due to use segregated airspace for military activities). This analysis of DDR2 regulations is required to identify in which areas the mechanism will provide a benefit.</w:t>
            </w:r>
          </w:p>
          <w:p w14:paraId="1163E23A" w14:textId="77777777" w:rsidR="00752C10" w:rsidRPr="00AB6604" w:rsidRDefault="00752C10" w:rsidP="00752C10">
            <w:pPr>
              <w:pStyle w:val="NormalWeb"/>
              <w:jc w:val="both"/>
              <w:rPr>
                <w:rFonts w:ascii="Arial" w:hAnsi="Arial" w:cs="Arial"/>
                <w:noProof/>
                <w:sz w:val="16"/>
                <w:szCs w:val="16"/>
                <w:lang w:val="en-GB"/>
              </w:rPr>
            </w:pPr>
            <w:r w:rsidRPr="00AB6604">
              <w:rPr>
                <w:rFonts w:ascii="Arial" w:hAnsi="Arial" w:cs="Arial"/>
                <w:noProof/>
                <w:sz w:val="16"/>
                <w:szCs w:val="16"/>
                <w:lang w:val="en-GB"/>
              </w:rPr>
              <w:t>The ATFM regulation should be modelled to assign delay to flights before and after the mechanism is in place. The mechanism could be modelled as an increment on airspace capacity that will lead to a lower amount of delay assigned to flights with the regulation.</w:t>
            </w:r>
          </w:p>
          <w:p w14:paraId="3FEA8391" w14:textId="43F9D578" w:rsidR="00752C10" w:rsidRPr="00AB6604" w:rsidRDefault="00752C10" w:rsidP="00752C10">
            <w:pPr>
              <w:pStyle w:val="NormalWeb"/>
              <w:jc w:val="both"/>
              <w:rPr>
                <w:rFonts w:ascii="Arial" w:hAnsi="Arial" w:cs="Arial"/>
                <w:noProof/>
                <w:sz w:val="16"/>
                <w:szCs w:val="16"/>
                <w:lang w:val="en-GB"/>
              </w:rPr>
            </w:pPr>
            <w:r w:rsidRPr="00AB6604">
              <w:rPr>
                <w:rFonts w:ascii="Arial" w:hAnsi="Arial" w:cs="Arial"/>
                <w:noProof/>
                <w:sz w:val="16"/>
                <w:szCs w:val="16"/>
                <w:lang w:val="en-GB"/>
              </w:rPr>
              <w:t>From (EUROCONTROL, 2013a and EUROCONTROL, 2014e) values of composite flight-hours that are provided by ATCO hour can be obtained. These values could be used to model, at an aggregate level, an increment on airspace capacity based on an increment on ATCO hours. However, note that this is a very rough approximation. The values of ATCO efficiency from (EUROCONTROL, 2013a and EUROCONTROL, 2014e) are based on the realised data. If the ATCO is increased the efficiency might not increase linearly (e.g. airspace complexity might prevent the capacity to be increased even if the ATCO hours are increased). The efficiency (composite flight-hours with respect to ATCO hours) usually might be driven by the complexity of the airspace and in some cases by over-staffing (leading to low values of efficiency).</w:t>
            </w:r>
          </w:p>
          <w:p w14:paraId="22C629DE" w14:textId="64188561" w:rsidR="00752C10" w:rsidRPr="00AB6604" w:rsidRDefault="00752C10" w:rsidP="00752C10">
            <w:pPr>
              <w:pStyle w:val="NormalWeb"/>
              <w:jc w:val="both"/>
              <w:rPr>
                <w:rFonts w:ascii="Arial" w:hAnsi="Arial" w:cs="Arial"/>
                <w:noProof/>
                <w:sz w:val="16"/>
                <w:szCs w:val="16"/>
                <w:lang w:val="en-GB"/>
              </w:rPr>
            </w:pPr>
            <w:r w:rsidRPr="00AB6604">
              <w:rPr>
                <w:rFonts w:ascii="Arial" w:hAnsi="Arial" w:cs="Arial"/>
                <w:noProof/>
                <w:sz w:val="16"/>
                <w:szCs w:val="16"/>
                <w:lang w:val="en-GB"/>
              </w:rPr>
              <w:t xml:space="preserve">As stated in (EUROCONTROL, 2014e), </w:t>
            </w:r>
            <w:r w:rsidR="004912A3">
              <w:rPr>
                <w:rFonts w:ascii="Arial" w:hAnsi="Arial" w:cs="Arial"/>
                <w:noProof/>
                <w:sz w:val="16"/>
                <w:szCs w:val="16"/>
                <w:lang w:val="en-GB"/>
              </w:rPr>
              <w:t>“</w:t>
            </w:r>
            <w:r w:rsidRPr="00AB6604">
              <w:rPr>
                <w:rFonts w:ascii="Arial" w:hAnsi="Arial" w:cs="Arial"/>
                <w:noProof/>
                <w:sz w:val="16"/>
                <w:szCs w:val="16"/>
                <w:lang w:val="en-GB"/>
              </w:rPr>
              <w:t>ATC capacity and staffing related delays [...] rema</w:t>
            </w:r>
            <w:r w:rsidR="003658BE">
              <w:rPr>
                <w:rFonts w:ascii="Arial" w:hAnsi="Arial" w:cs="Arial"/>
                <w:noProof/>
                <w:sz w:val="16"/>
                <w:szCs w:val="16"/>
                <w:lang w:val="en-GB"/>
              </w:rPr>
              <w:t>in by far the main driver of en-</w:t>
            </w:r>
            <w:r w:rsidRPr="00AB6604">
              <w:rPr>
                <w:rFonts w:ascii="Arial" w:hAnsi="Arial" w:cs="Arial"/>
                <w:noProof/>
                <w:sz w:val="16"/>
                <w:szCs w:val="16"/>
                <w:lang w:val="en-GB"/>
              </w:rPr>
              <w:t>route ATFM delays.</w:t>
            </w:r>
            <w:r w:rsidR="004912A3">
              <w:rPr>
                <w:rFonts w:ascii="Arial" w:hAnsi="Arial" w:cs="Arial"/>
                <w:noProof/>
                <w:sz w:val="16"/>
                <w:szCs w:val="16"/>
                <w:lang w:val="en-GB"/>
              </w:rPr>
              <w:t>”</w:t>
            </w:r>
            <w:r w:rsidRPr="00AB6604">
              <w:rPr>
                <w:rFonts w:ascii="Arial" w:hAnsi="Arial" w:cs="Arial"/>
                <w:noProof/>
                <w:sz w:val="16"/>
                <w:szCs w:val="16"/>
                <w:lang w:val="en-GB"/>
              </w:rPr>
              <w:t>. However, the data is not disaggregated between capacity problems due to airspace complexity and lack of staff resources. In 2013 the most con</w:t>
            </w:r>
            <w:r w:rsidR="00B147F1">
              <w:rPr>
                <w:rFonts w:ascii="Arial" w:hAnsi="Arial" w:cs="Arial"/>
                <w:noProof/>
                <w:sz w:val="16"/>
                <w:szCs w:val="16"/>
                <w:lang w:val="en-GB"/>
              </w:rPr>
              <w:t>straining</w:t>
            </w:r>
            <w:r w:rsidRPr="00AB6604">
              <w:rPr>
                <w:rFonts w:ascii="Arial" w:hAnsi="Arial" w:cs="Arial"/>
                <w:noProof/>
                <w:sz w:val="16"/>
                <w:szCs w:val="16"/>
                <w:lang w:val="en-GB"/>
              </w:rPr>
              <w:t xml:space="preserve"> ACCs were Nicosia, Warsaw, Barcelona and Canarias. 58% of the delays allocated in the Nicosia FMP were due to ATC capacity and ATC staffing. This is an example of an ACC that might benefit from extra staff resources. In Barcelona it is reported that the lack of staff availability on the weekends has a significant impact on the ACC performance.</w:t>
            </w:r>
          </w:p>
        </w:tc>
        <w:tc>
          <w:tcPr>
            <w:tcW w:w="2445" w:type="dxa"/>
            <w:tcBorders>
              <w:top w:val="nil"/>
              <w:bottom w:val="nil"/>
            </w:tcBorders>
            <w:vAlign w:val="center"/>
          </w:tcPr>
          <w:p w14:paraId="2740FB79" w14:textId="77777777" w:rsidR="00752C10" w:rsidRPr="00AB6604" w:rsidRDefault="00752C10" w:rsidP="00752C10">
            <w:pPr>
              <w:pStyle w:val="NormalWeb"/>
              <w:jc w:val="both"/>
              <w:rPr>
                <w:rFonts w:ascii="Arial" w:hAnsi="Arial" w:cs="Arial"/>
                <w:noProof/>
                <w:sz w:val="16"/>
                <w:szCs w:val="16"/>
                <w:lang w:val="en-GB"/>
              </w:rPr>
            </w:pPr>
            <w:r w:rsidRPr="00AB6604">
              <w:rPr>
                <w:rFonts w:ascii="Arial" w:hAnsi="Arial" w:cs="Arial"/>
                <w:noProof/>
                <w:sz w:val="16"/>
                <w:szCs w:val="16"/>
                <w:lang w:val="en-GB"/>
              </w:rPr>
              <w:t>The mechanims cost could be modelled based on the values from (EUROCONTROL, 2013a and EUROCONTROL, 2014e). It is possible to use a total system cost per composite flight. This value is available at a ANSP level. It could be possible to increase the cost based on the number of composite flight-hours that the ANSP is modelled to be increased. Using the total system cost instead of the ATCO is more accurate due to the extra costs associated of providing an increased ATCO service (e.g. on average there are 2.4 additional staff required for every ATCO).</w:t>
            </w:r>
          </w:p>
        </w:tc>
        <w:tc>
          <w:tcPr>
            <w:tcW w:w="1883" w:type="dxa"/>
            <w:tcBorders>
              <w:top w:val="nil"/>
              <w:bottom w:val="nil"/>
            </w:tcBorders>
            <w:vAlign w:val="center"/>
          </w:tcPr>
          <w:p w14:paraId="02FC11ED" w14:textId="77777777" w:rsidR="00752C10" w:rsidRPr="00AB6604" w:rsidRDefault="00752C10" w:rsidP="00752C10">
            <w:pPr>
              <w:jc w:val="both"/>
              <w:rPr>
                <w:rFonts w:cs="Arial"/>
                <w:noProof/>
                <w:sz w:val="16"/>
                <w:szCs w:val="16"/>
                <w:lang w:eastAsia="en-US"/>
              </w:rPr>
            </w:pPr>
            <w:r w:rsidRPr="00AB6604">
              <w:rPr>
                <w:rFonts w:cs="Arial"/>
                <w:noProof/>
                <w:sz w:val="16"/>
                <w:szCs w:val="16"/>
                <w:lang w:eastAsia="en-US"/>
              </w:rPr>
              <w:t>The benefit of the mechanism can be modelled by computing the delay that is saved due to the increment in capacity in the selected sectors.</w:t>
            </w:r>
          </w:p>
        </w:tc>
        <w:tc>
          <w:tcPr>
            <w:tcW w:w="2914" w:type="dxa"/>
            <w:tcBorders>
              <w:top w:val="nil"/>
              <w:bottom w:val="nil"/>
            </w:tcBorders>
            <w:vAlign w:val="center"/>
          </w:tcPr>
          <w:p w14:paraId="1B4850B8" w14:textId="77777777" w:rsidR="00752C10" w:rsidRPr="00AB6604" w:rsidRDefault="00752C10" w:rsidP="00752C10">
            <w:pPr>
              <w:pStyle w:val="NormalWeb"/>
              <w:jc w:val="both"/>
              <w:rPr>
                <w:rFonts w:ascii="Arial" w:hAnsi="Arial" w:cs="Arial"/>
                <w:noProof/>
                <w:sz w:val="16"/>
                <w:szCs w:val="16"/>
                <w:lang w:val="en-GB"/>
              </w:rPr>
            </w:pPr>
            <w:r w:rsidRPr="00AB6604">
              <w:rPr>
                <w:rFonts w:ascii="Arial" w:hAnsi="Arial" w:cs="Arial"/>
                <w:noProof/>
                <w:sz w:val="16"/>
                <w:szCs w:val="16"/>
                <w:lang w:val="en-GB"/>
              </w:rPr>
              <w:t>It would be possible to monetise the increase on capacity (i.e. more ATCO hours) and the benefit in delay saved (i.e. higher capacity); and therefore use those values to estimate the resilience. Note that this effect will be different in different airspace areas (there is a high variability on ATCO cost and efficiency) and depending how the increase in capacity is assumed to be we might not be considering the limitations due to airspace and traffic complexity.</w:t>
            </w:r>
          </w:p>
        </w:tc>
        <w:tc>
          <w:tcPr>
            <w:tcW w:w="507" w:type="dxa"/>
            <w:tcBorders>
              <w:top w:val="nil"/>
              <w:bottom w:val="nil"/>
            </w:tcBorders>
            <w:textDirection w:val="btLr"/>
            <w:vAlign w:val="center"/>
          </w:tcPr>
          <w:p w14:paraId="404D6F59" w14:textId="77777777" w:rsidR="00752C10" w:rsidRPr="00AB6604" w:rsidRDefault="00752C10" w:rsidP="00752C10">
            <w:pPr>
              <w:ind w:left="113" w:right="113"/>
              <w:jc w:val="center"/>
              <w:rPr>
                <w:rFonts w:cs="Arial"/>
                <w:noProof/>
                <w:sz w:val="16"/>
                <w:szCs w:val="16"/>
                <w:lang w:eastAsia="en-US"/>
              </w:rPr>
            </w:pPr>
            <w:r w:rsidRPr="00AB6604">
              <w:rPr>
                <w:rFonts w:cs="Arial"/>
                <w:noProof/>
                <w:sz w:val="16"/>
                <w:szCs w:val="16"/>
                <w:lang w:eastAsia="en-US"/>
              </w:rPr>
              <w:t>ANSP</w:t>
            </w:r>
          </w:p>
        </w:tc>
        <w:tc>
          <w:tcPr>
            <w:tcW w:w="507" w:type="dxa"/>
            <w:tcBorders>
              <w:top w:val="nil"/>
              <w:bottom w:val="nil"/>
            </w:tcBorders>
            <w:textDirection w:val="btLr"/>
            <w:vAlign w:val="center"/>
          </w:tcPr>
          <w:p w14:paraId="75B58544" w14:textId="77777777" w:rsidR="00752C10" w:rsidRPr="00AB6604" w:rsidRDefault="00752C10" w:rsidP="00752C10">
            <w:pPr>
              <w:ind w:left="113" w:right="113"/>
              <w:jc w:val="center"/>
              <w:rPr>
                <w:rFonts w:cs="Arial"/>
                <w:noProof/>
                <w:sz w:val="16"/>
                <w:szCs w:val="16"/>
                <w:lang w:eastAsia="en-US"/>
              </w:rPr>
            </w:pPr>
            <w:r w:rsidRPr="00AB6604">
              <w:rPr>
                <w:rFonts w:cs="Arial"/>
                <w:noProof/>
                <w:sz w:val="16"/>
                <w:szCs w:val="16"/>
                <w:lang w:eastAsia="en-US"/>
              </w:rPr>
              <w:t>All</w:t>
            </w:r>
          </w:p>
        </w:tc>
      </w:tr>
      <w:tr w:rsidR="00752C10" w:rsidRPr="00AB6604" w14:paraId="5AC16654" w14:textId="77777777" w:rsidTr="004B5617">
        <w:trPr>
          <w:cantSplit/>
          <w:trHeight w:val="1134"/>
          <w:jc w:val="center"/>
        </w:trPr>
        <w:tc>
          <w:tcPr>
            <w:tcW w:w="507" w:type="dxa"/>
            <w:tcBorders>
              <w:top w:val="nil"/>
              <w:bottom w:val="nil"/>
            </w:tcBorders>
            <w:textDirection w:val="btLr"/>
            <w:vAlign w:val="center"/>
          </w:tcPr>
          <w:p w14:paraId="0CB79B5D" w14:textId="77777777" w:rsidR="00752C10" w:rsidRPr="00AB6604" w:rsidRDefault="00752C10" w:rsidP="00752C10">
            <w:pPr>
              <w:pStyle w:val="NormalWeb"/>
              <w:ind w:left="113" w:right="113"/>
              <w:jc w:val="center"/>
              <w:rPr>
                <w:rFonts w:ascii="Arial" w:hAnsi="Arial" w:cs="Arial"/>
                <w:noProof/>
                <w:sz w:val="16"/>
                <w:szCs w:val="16"/>
                <w:lang w:val="en-GB"/>
              </w:rPr>
            </w:pPr>
            <w:r w:rsidRPr="00AB6604">
              <w:rPr>
                <w:rFonts w:ascii="Arial" w:hAnsi="Arial" w:cs="Arial"/>
                <w:noProof/>
                <w:sz w:val="16"/>
                <w:szCs w:val="16"/>
                <w:lang w:val="en-GB"/>
              </w:rPr>
              <w:lastRenderedPageBreak/>
              <w:t>MEC.019</w:t>
            </w:r>
          </w:p>
        </w:tc>
        <w:tc>
          <w:tcPr>
            <w:tcW w:w="516" w:type="dxa"/>
            <w:tcBorders>
              <w:top w:val="nil"/>
              <w:bottom w:val="nil"/>
            </w:tcBorders>
            <w:textDirection w:val="btLr"/>
            <w:vAlign w:val="center"/>
          </w:tcPr>
          <w:p w14:paraId="7ACFF122" w14:textId="77777777" w:rsidR="00752C10" w:rsidRPr="00AB6604" w:rsidRDefault="00752C10" w:rsidP="00752C10">
            <w:pPr>
              <w:pStyle w:val="NormalWeb"/>
              <w:ind w:left="113" w:right="113"/>
              <w:jc w:val="center"/>
              <w:rPr>
                <w:rFonts w:ascii="Arial" w:hAnsi="Arial" w:cs="Arial"/>
                <w:noProof/>
                <w:sz w:val="16"/>
                <w:szCs w:val="16"/>
                <w:lang w:val="en-GB"/>
              </w:rPr>
            </w:pPr>
            <w:r w:rsidRPr="00AB6604">
              <w:rPr>
                <w:rFonts w:ascii="Arial" w:hAnsi="Arial" w:cs="Arial"/>
                <w:noProof/>
                <w:sz w:val="16"/>
                <w:szCs w:val="16"/>
                <w:lang w:val="en-GB"/>
              </w:rPr>
              <w:t>Changes to airline passenger reaccommodation policies</w:t>
            </w:r>
          </w:p>
        </w:tc>
        <w:tc>
          <w:tcPr>
            <w:tcW w:w="850" w:type="dxa"/>
            <w:tcBorders>
              <w:top w:val="nil"/>
              <w:bottom w:val="nil"/>
            </w:tcBorders>
            <w:textDirection w:val="btLr"/>
            <w:vAlign w:val="center"/>
          </w:tcPr>
          <w:p w14:paraId="1662A7F4" w14:textId="77777777" w:rsidR="00752C10" w:rsidRPr="00AB6604" w:rsidRDefault="00752C10" w:rsidP="00752C10">
            <w:pPr>
              <w:pStyle w:val="NormalWeb"/>
              <w:ind w:left="113" w:right="113"/>
              <w:jc w:val="center"/>
              <w:rPr>
                <w:rFonts w:ascii="Arial" w:hAnsi="Arial" w:cs="Arial"/>
                <w:noProof/>
                <w:sz w:val="16"/>
                <w:szCs w:val="16"/>
                <w:lang w:val="en-GB"/>
              </w:rPr>
            </w:pPr>
            <w:r w:rsidRPr="00AB6604">
              <w:rPr>
                <w:rFonts w:ascii="Arial" w:hAnsi="Arial" w:cs="Arial"/>
                <w:noProof/>
                <w:sz w:val="16"/>
                <w:szCs w:val="16"/>
                <w:lang w:val="en-GB"/>
              </w:rPr>
              <w:t>Any disruption that generates delays/cancellations and requires passenger reaccommodation</w:t>
            </w:r>
          </w:p>
        </w:tc>
        <w:tc>
          <w:tcPr>
            <w:tcW w:w="4358" w:type="dxa"/>
            <w:tcBorders>
              <w:top w:val="nil"/>
              <w:bottom w:val="nil"/>
            </w:tcBorders>
            <w:vAlign w:val="center"/>
          </w:tcPr>
          <w:p w14:paraId="61D20631" w14:textId="77777777" w:rsidR="00752C10" w:rsidRPr="00AB6604" w:rsidRDefault="00752C10" w:rsidP="00752C10">
            <w:pPr>
              <w:pStyle w:val="NormalWeb"/>
              <w:jc w:val="both"/>
              <w:rPr>
                <w:rFonts w:ascii="Arial" w:hAnsi="Arial" w:cs="Arial"/>
                <w:noProof/>
                <w:sz w:val="16"/>
                <w:szCs w:val="16"/>
                <w:lang w:val="en-GB"/>
              </w:rPr>
            </w:pPr>
            <w:r w:rsidRPr="00AB6604">
              <w:rPr>
                <w:rFonts w:ascii="Arial" w:hAnsi="Arial" w:cs="Arial"/>
                <w:noProof/>
                <w:sz w:val="16"/>
                <w:szCs w:val="16"/>
                <w:lang w:val="en-GB"/>
              </w:rPr>
              <w:t>This mechanism can be modelled in two different and complimentary manners:</w:t>
            </w:r>
          </w:p>
          <w:p w14:paraId="51447BBD" w14:textId="77777777" w:rsidR="00752C10" w:rsidRPr="00AB6604" w:rsidRDefault="00752C10" w:rsidP="00752C10">
            <w:pPr>
              <w:pStyle w:val="NormalWeb"/>
              <w:jc w:val="both"/>
              <w:rPr>
                <w:rFonts w:ascii="Arial" w:hAnsi="Arial" w:cs="Arial"/>
                <w:noProof/>
                <w:sz w:val="16"/>
                <w:szCs w:val="16"/>
                <w:lang w:val="en-GB"/>
              </w:rPr>
            </w:pPr>
            <w:r w:rsidRPr="00AB6604">
              <w:rPr>
                <w:rFonts w:ascii="Arial" w:hAnsi="Arial" w:cs="Arial"/>
                <w:noProof/>
                <w:sz w:val="16"/>
                <w:szCs w:val="16"/>
                <w:lang w:val="en-GB"/>
              </w:rPr>
              <w:t>Firstly a modification on regulation Regulation (EC) No 261/2004 (European Commission, 2004) can be added to the simulation platform (for example (European Commission, 2013b)). By doing so a set of rules to compute the compensation that the passengers are entitled in case of miss-connections will be added. The idea would be to translate delay and missed connections into cost based on this new set of rules.</w:t>
            </w:r>
          </w:p>
          <w:p w14:paraId="4B4BD7C1" w14:textId="77777777" w:rsidR="00752C10" w:rsidRPr="00AB6604" w:rsidRDefault="00752C10" w:rsidP="00752C10">
            <w:pPr>
              <w:pStyle w:val="NormalWeb"/>
              <w:jc w:val="both"/>
              <w:rPr>
                <w:rFonts w:ascii="Arial" w:hAnsi="Arial" w:cs="Arial"/>
                <w:noProof/>
                <w:sz w:val="16"/>
                <w:szCs w:val="16"/>
                <w:lang w:val="en-GB"/>
              </w:rPr>
            </w:pPr>
            <w:r w:rsidRPr="00AB6604">
              <w:rPr>
                <w:rFonts w:ascii="Arial" w:hAnsi="Arial" w:cs="Arial"/>
                <w:noProof/>
                <w:sz w:val="16"/>
                <w:szCs w:val="16"/>
                <w:lang w:val="en-GB"/>
              </w:rPr>
              <w:t>Secondly, the policy used by airlines when reaccommodating passengers can be modified. In this case as with MEC.020 the new set of rules can be airline dependent and even time and flight dependent.</w:t>
            </w:r>
          </w:p>
        </w:tc>
        <w:tc>
          <w:tcPr>
            <w:tcW w:w="2445" w:type="dxa"/>
            <w:tcBorders>
              <w:top w:val="nil"/>
              <w:bottom w:val="nil"/>
            </w:tcBorders>
            <w:vAlign w:val="center"/>
          </w:tcPr>
          <w:p w14:paraId="37A0D5A4" w14:textId="77777777" w:rsidR="00752C10" w:rsidRPr="00AB6604" w:rsidRDefault="00752C10" w:rsidP="00752C10">
            <w:pPr>
              <w:pStyle w:val="NormalWeb"/>
              <w:jc w:val="both"/>
              <w:rPr>
                <w:rFonts w:ascii="Arial" w:hAnsi="Arial" w:cs="Arial"/>
                <w:noProof/>
                <w:sz w:val="16"/>
                <w:szCs w:val="16"/>
                <w:lang w:val="en-GB"/>
              </w:rPr>
            </w:pPr>
            <w:r w:rsidRPr="00AB6604">
              <w:rPr>
                <w:rFonts w:ascii="Arial" w:hAnsi="Arial" w:cs="Arial"/>
                <w:noProof/>
                <w:sz w:val="16"/>
                <w:szCs w:val="16"/>
                <w:lang w:val="en-GB"/>
              </w:rPr>
              <w:t xml:space="preserve">If the mechanism is just implemented as a modification of the regulation there would not be a direct cost associated to its implementation. </w:t>
            </w:r>
          </w:p>
          <w:p w14:paraId="3030B5D8" w14:textId="77777777" w:rsidR="00752C10" w:rsidRPr="00AB6604" w:rsidRDefault="00752C10" w:rsidP="00752C10">
            <w:pPr>
              <w:pStyle w:val="NormalWeb"/>
              <w:jc w:val="both"/>
              <w:rPr>
                <w:rFonts w:ascii="Arial" w:hAnsi="Arial" w:cs="Arial"/>
                <w:noProof/>
                <w:sz w:val="16"/>
                <w:szCs w:val="16"/>
                <w:lang w:val="en-GB"/>
              </w:rPr>
            </w:pPr>
            <w:r w:rsidRPr="00AB6604">
              <w:rPr>
                <w:rFonts w:ascii="Arial" w:hAnsi="Arial" w:cs="Arial"/>
                <w:noProof/>
                <w:sz w:val="16"/>
                <w:szCs w:val="16"/>
                <w:lang w:val="en-GB"/>
              </w:rPr>
              <w:t>If the algorithm used by the airlines to reaccommodate passenger is modified then it is expected that this advanced-reacommodating systems should be implemented in the airlines organisations. It is possible to estimate that the cost would be similar to currently on the market systems such as the ones provided by Amadeus or Sabre (see (Amadeus, 2014) and (Sabre, 2011)). This costs are not directly available on the public domain but it might be possible to estimate them by contacting the providers and/or airlines.</w:t>
            </w:r>
          </w:p>
        </w:tc>
        <w:tc>
          <w:tcPr>
            <w:tcW w:w="1883" w:type="dxa"/>
            <w:tcBorders>
              <w:top w:val="nil"/>
              <w:bottom w:val="nil"/>
            </w:tcBorders>
            <w:vAlign w:val="center"/>
          </w:tcPr>
          <w:p w14:paraId="57BCDAF6" w14:textId="77777777" w:rsidR="00752C10" w:rsidRPr="00AB6604" w:rsidRDefault="00752C10" w:rsidP="00752C10">
            <w:pPr>
              <w:jc w:val="both"/>
              <w:rPr>
                <w:rFonts w:cs="Arial"/>
                <w:noProof/>
                <w:sz w:val="16"/>
                <w:szCs w:val="16"/>
                <w:lang w:eastAsia="en-US"/>
              </w:rPr>
            </w:pPr>
            <w:r w:rsidRPr="00AB6604">
              <w:rPr>
                <w:rFonts w:cs="Arial"/>
                <w:noProof/>
                <w:sz w:val="16"/>
                <w:szCs w:val="16"/>
                <w:lang w:eastAsia="en-US"/>
              </w:rPr>
              <w:t>As with MEC.020, the total amount of delay experience by passengers can be computed and monetised for the airlines based on passenger compensation costs.</w:t>
            </w:r>
          </w:p>
        </w:tc>
        <w:tc>
          <w:tcPr>
            <w:tcW w:w="2914" w:type="dxa"/>
            <w:tcBorders>
              <w:top w:val="nil"/>
              <w:bottom w:val="nil"/>
            </w:tcBorders>
            <w:vAlign w:val="center"/>
          </w:tcPr>
          <w:p w14:paraId="0328F1C1" w14:textId="77777777" w:rsidR="00752C10" w:rsidRPr="00AB6604" w:rsidRDefault="00752C10" w:rsidP="00752C10">
            <w:pPr>
              <w:pStyle w:val="NormalWeb"/>
              <w:jc w:val="both"/>
              <w:rPr>
                <w:rFonts w:ascii="Arial" w:hAnsi="Arial" w:cs="Arial"/>
                <w:noProof/>
                <w:sz w:val="16"/>
                <w:szCs w:val="16"/>
                <w:lang w:val="en-GB"/>
              </w:rPr>
            </w:pPr>
            <w:r w:rsidRPr="00AB6604">
              <w:rPr>
                <w:rFonts w:ascii="Arial" w:hAnsi="Arial" w:cs="Arial"/>
                <w:noProof/>
                <w:sz w:val="16"/>
                <w:szCs w:val="16"/>
                <w:lang w:val="en-GB"/>
              </w:rPr>
              <w:t>As with MEC.020, the mechanism by itself will reduce the number of missed connections in case of disturbance. This benefit can be analysed with local disturbances (e.g. a storm at a given airport) and with global impacts (e.g. ash cloud or ATC strike).</w:t>
            </w:r>
          </w:p>
          <w:p w14:paraId="54CF192F" w14:textId="77777777" w:rsidR="00752C10" w:rsidRPr="00AB6604" w:rsidRDefault="00752C10" w:rsidP="00752C10">
            <w:pPr>
              <w:pStyle w:val="NormalWeb"/>
              <w:jc w:val="both"/>
              <w:rPr>
                <w:rFonts w:ascii="Arial" w:hAnsi="Arial" w:cs="Arial"/>
                <w:noProof/>
                <w:sz w:val="16"/>
                <w:szCs w:val="16"/>
                <w:lang w:val="en-GB"/>
              </w:rPr>
            </w:pPr>
            <w:r w:rsidRPr="00AB6604">
              <w:rPr>
                <w:rFonts w:ascii="Arial" w:hAnsi="Arial" w:cs="Arial"/>
                <w:noProof/>
                <w:sz w:val="16"/>
                <w:szCs w:val="16"/>
                <w:lang w:val="en-GB"/>
              </w:rPr>
              <w:t>As this mechanism is focussing on passenger reaccommodation the benefit is mainly limited to airlines operating in a hub and spoke system. Other airlines, such as low cost carriers, might benefit but only when flights are cancelled and they need to reaccommodate their passengers (e.g. global significant disruption in the system).</w:t>
            </w:r>
          </w:p>
        </w:tc>
        <w:tc>
          <w:tcPr>
            <w:tcW w:w="507" w:type="dxa"/>
            <w:tcBorders>
              <w:top w:val="nil"/>
              <w:bottom w:val="nil"/>
            </w:tcBorders>
            <w:textDirection w:val="btLr"/>
            <w:vAlign w:val="center"/>
          </w:tcPr>
          <w:p w14:paraId="2805F007" w14:textId="77777777" w:rsidR="00752C10" w:rsidRPr="00AB6604" w:rsidRDefault="00752C10" w:rsidP="00752C10">
            <w:pPr>
              <w:ind w:left="113" w:right="113"/>
              <w:jc w:val="center"/>
              <w:rPr>
                <w:rFonts w:cs="Arial"/>
                <w:noProof/>
                <w:sz w:val="16"/>
                <w:szCs w:val="16"/>
                <w:lang w:eastAsia="en-US"/>
              </w:rPr>
            </w:pPr>
            <w:r w:rsidRPr="00AB6604">
              <w:rPr>
                <w:rFonts w:cs="Arial"/>
                <w:noProof/>
                <w:sz w:val="16"/>
                <w:szCs w:val="16"/>
                <w:lang w:eastAsia="en-US"/>
              </w:rPr>
              <w:t>Airlines</w:t>
            </w:r>
          </w:p>
        </w:tc>
        <w:tc>
          <w:tcPr>
            <w:tcW w:w="507" w:type="dxa"/>
            <w:tcBorders>
              <w:top w:val="nil"/>
              <w:bottom w:val="nil"/>
            </w:tcBorders>
            <w:textDirection w:val="btLr"/>
            <w:vAlign w:val="center"/>
          </w:tcPr>
          <w:p w14:paraId="06D5FFC2" w14:textId="77777777" w:rsidR="00752C10" w:rsidRPr="00AB6604" w:rsidRDefault="00752C10" w:rsidP="00752C10">
            <w:pPr>
              <w:ind w:left="113" w:right="113"/>
              <w:jc w:val="center"/>
              <w:rPr>
                <w:rFonts w:cs="Arial"/>
                <w:noProof/>
                <w:sz w:val="16"/>
                <w:szCs w:val="16"/>
                <w:lang w:eastAsia="en-US"/>
              </w:rPr>
            </w:pPr>
            <w:r w:rsidRPr="00AB6604">
              <w:rPr>
                <w:rFonts w:cs="Arial"/>
                <w:noProof/>
                <w:sz w:val="16"/>
                <w:szCs w:val="16"/>
                <w:lang w:eastAsia="en-US"/>
              </w:rPr>
              <w:t>Mainly airline operating a hub&amp;spoke system.</w:t>
            </w:r>
          </w:p>
        </w:tc>
      </w:tr>
      <w:tr w:rsidR="00752C10" w:rsidRPr="00AB6604" w14:paraId="22FBB567" w14:textId="77777777" w:rsidTr="004B5617">
        <w:trPr>
          <w:cantSplit/>
          <w:trHeight w:val="1134"/>
          <w:jc w:val="center"/>
        </w:trPr>
        <w:tc>
          <w:tcPr>
            <w:tcW w:w="507" w:type="dxa"/>
            <w:tcBorders>
              <w:top w:val="nil"/>
              <w:bottom w:val="nil"/>
            </w:tcBorders>
            <w:textDirection w:val="btLr"/>
            <w:vAlign w:val="center"/>
          </w:tcPr>
          <w:p w14:paraId="487F8ED7" w14:textId="77777777" w:rsidR="00752C10" w:rsidRPr="00AB6604" w:rsidRDefault="00752C10" w:rsidP="00752C10">
            <w:pPr>
              <w:pStyle w:val="NormalWeb"/>
              <w:ind w:left="113" w:right="113"/>
              <w:jc w:val="center"/>
              <w:rPr>
                <w:rFonts w:ascii="Arial" w:hAnsi="Arial" w:cs="Arial"/>
                <w:noProof/>
                <w:sz w:val="16"/>
                <w:szCs w:val="16"/>
                <w:lang w:val="en-GB"/>
              </w:rPr>
            </w:pPr>
            <w:r w:rsidRPr="00AB6604">
              <w:rPr>
                <w:rFonts w:ascii="Arial" w:hAnsi="Arial" w:cs="Arial"/>
                <w:noProof/>
                <w:sz w:val="16"/>
                <w:szCs w:val="16"/>
                <w:lang w:val="en-GB"/>
              </w:rPr>
              <w:lastRenderedPageBreak/>
              <w:t>MEC.014</w:t>
            </w:r>
          </w:p>
        </w:tc>
        <w:tc>
          <w:tcPr>
            <w:tcW w:w="516" w:type="dxa"/>
            <w:tcBorders>
              <w:top w:val="nil"/>
              <w:bottom w:val="nil"/>
            </w:tcBorders>
            <w:textDirection w:val="btLr"/>
            <w:vAlign w:val="center"/>
          </w:tcPr>
          <w:p w14:paraId="60979E47" w14:textId="77777777" w:rsidR="00752C10" w:rsidRPr="00AB6604" w:rsidRDefault="00752C10" w:rsidP="00752C10">
            <w:pPr>
              <w:pStyle w:val="NormalWeb"/>
              <w:ind w:left="113" w:right="113"/>
              <w:jc w:val="center"/>
              <w:rPr>
                <w:rFonts w:ascii="Arial" w:hAnsi="Arial" w:cs="Arial"/>
                <w:noProof/>
                <w:sz w:val="16"/>
                <w:szCs w:val="16"/>
                <w:lang w:val="en-GB"/>
              </w:rPr>
            </w:pPr>
            <w:r w:rsidRPr="00AB6604">
              <w:rPr>
                <w:rFonts w:ascii="Arial" w:hAnsi="Arial" w:cs="Arial"/>
                <w:noProof/>
                <w:sz w:val="16"/>
                <w:szCs w:val="16"/>
                <w:lang w:val="en-GB"/>
              </w:rPr>
              <w:t>Dynamic cost indexing</w:t>
            </w:r>
          </w:p>
        </w:tc>
        <w:tc>
          <w:tcPr>
            <w:tcW w:w="850" w:type="dxa"/>
            <w:tcBorders>
              <w:top w:val="nil"/>
              <w:bottom w:val="nil"/>
            </w:tcBorders>
            <w:textDirection w:val="btLr"/>
            <w:vAlign w:val="center"/>
          </w:tcPr>
          <w:p w14:paraId="339FF145" w14:textId="77777777" w:rsidR="00752C10" w:rsidRPr="00AB6604" w:rsidRDefault="00752C10" w:rsidP="00752C10">
            <w:pPr>
              <w:pStyle w:val="NormalWeb"/>
              <w:ind w:left="113" w:right="113"/>
              <w:jc w:val="center"/>
              <w:rPr>
                <w:rFonts w:ascii="Arial" w:hAnsi="Arial" w:cs="Arial"/>
                <w:noProof/>
                <w:sz w:val="16"/>
                <w:szCs w:val="16"/>
                <w:lang w:val="en-GB"/>
              </w:rPr>
            </w:pPr>
            <w:r w:rsidRPr="00AB6604">
              <w:rPr>
                <w:rFonts w:ascii="Arial" w:hAnsi="Arial" w:cs="Arial"/>
                <w:noProof/>
                <w:sz w:val="16"/>
                <w:szCs w:val="16"/>
                <w:lang w:val="en-GB"/>
              </w:rPr>
              <w:t>Any disruption that generates delay. In particularity it will reduce the missed connections.</w:t>
            </w:r>
          </w:p>
        </w:tc>
        <w:tc>
          <w:tcPr>
            <w:tcW w:w="4358" w:type="dxa"/>
            <w:tcBorders>
              <w:top w:val="nil"/>
              <w:bottom w:val="nil"/>
            </w:tcBorders>
            <w:vAlign w:val="center"/>
          </w:tcPr>
          <w:p w14:paraId="19F7B7FD" w14:textId="77777777" w:rsidR="00752C10" w:rsidRPr="00AB6604" w:rsidRDefault="00752C10" w:rsidP="00752C10">
            <w:pPr>
              <w:pStyle w:val="NormalWeb"/>
              <w:jc w:val="both"/>
              <w:rPr>
                <w:rFonts w:ascii="Arial" w:hAnsi="Arial" w:cs="Arial"/>
                <w:noProof/>
                <w:sz w:val="16"/>
                <w:szCs w:val="16"/>
                <w:lang w:val="en-GB"/>
              </w:rPr>
            </w:pPr>
            <w:r w:rsidRPr="00AB6604">
              <w:rPr>
                <w:rFonts w:ascii="Arial" w:hAnsi="Arial" w:cs="Arial"/>
                <w:noProof/>
                <w:sz w:val="16"/>
                <w:szCs w:val="16"/>
                <w:lang w:val="en-GB"/>
              </w:rPr>
              <w:t>The mechanism can be modelled as a decision tool for the airlines to select the best cruise sped for a delayed flight. This can be upgraded with the optimisation of the waiting for passenger policy.</w:t>
            </w:r>
          </w:p>
        </w:tc>
        <w:tc>
          <w:tcPr>
            <w:tcW w:w="2445" w:type="dxa"/>
            <w:tcBorders>
              <w:top w:val="nil"/>
              <w:bottom w:val="nil"/>
            </w:tcBorders>
            <w:vAlign w:val="center"/>
          </w:tcPr>
          <w:p w14:paraId="4F5A292B" w14:textId="77777777" w:rsidR="00752C10" w:rsidRPr="00AB6604" w:rsidRDefault="00752C10" w:rsidP="00752C10">
            <w:pPr>
              <w:pStyle w:val="NormalWeb"/>
              <w:jc w:val="both"/>
              <w:rPr>
                <w:rFonts w:ascii="Arial" w:hAnsi="Arial" w:cs="Arial"/>
                <w:noProof/>
                <w:sz w:val="16"/>
                <w:szCs w:val="16"/>
                <w:lang w:val="en-GB"/>
              </w:rPr>
            </w:pPr>
            <w:r w:rsidRPr="00AB6604">
              <w:rPr>
                <w:rFonts w:ascii="Arial" w:hAnsi="Arial" w:cs="Arial"/>
                <w:noProof/>
                <w:sz w:val="16"/>
                <w:szCs w:val="16"/>
                <w:lang w:val="en-GB"/>
              </w:rPr>
              <w:t>This mechanism has an infrastructure cost and an operation cost (fuel).</w:t>
            </w:r>
          </w:p>
          <w:p w14:paraId="50EA42AB" w14:textId="3847CF4E" w:rsidR="00752C10" w:rsidRPr="00AB6604" w:rsidRDefault="00752C10" w:rsidP="00752C10">
            <w:pPr>
              <w:pStyle w:val="NormalWeb"/>
              <w:jc w:val="both"/>
              <w:rPr>
                <w:rFonts w:ascii="Arial" w:hAnsi="Arial" w:cs="Arial"/>
                <w:noProof/>
                <w:sz w:val="16"/>
                <w:szCs w:val="16"/>
                <w:lang w:val="en-GB"/>
              </w:rPr>
            </w:pPr>
            <w:r w:rsidRPr="00AB6604">
              <w:rPr>
                <w:rFonts w:ascii="Arial" w:hAnsi="Arial" w:cs="Arial"/>
                <w:noProof/>
                <w:sz w:val="16"/>
                <w:szCs w:val="16"/>
                <w:lang w:val="en-GB"/>
              </w:rPr>
              <w:t>The infrastructure cost should consider: systems and algorithms required to optimise the cost index to be selected, data-link required to communicate optimum cost index to crew</w:t>
            </w:r>
            <w:r w:rsidR="009E3B3C">
              <w:rPr>
                <w:rFonts w:ascii="Arial" w:hAnsi="Arial" w:cs="Arial"/>
                <w:noProof/>
                <w:sz w:val="16"/>
                <w:szCs w:val="16"/>
                <w:lang w:val="en-GB"/>
              </w:rPr>
              <w:t xml:space="preserve"> (although usually in place already)</w:t>
            </w:r>
            <w:r w:rsidRPr="00AB6604">
              <w:rPr>
                <w:rFonts w:ascii="Arial" w:hAnsi="Arial" w:cs="Arial"/>
                <w:noProof/>
                <w:sz w:val="16"/>
                <w:szCs w:val="16"/>
                <w:lang w:val="en-GB"/>
              </w:rPr>
              <w:t xml:space="preserve">, </w:t>
            </w:r>
            <w:r w:rsidR="009E3B3C">
              <w:rPr>
                <w:rFonts w:ascii="Arial" w:hAnsi="Arial" w:cs="Arial"/>
                <w:noProof/>
                <w:sz w:val="16"/>
                <w:szCs w:val="16"/>
                <w:lang w:val="en-GB"/>
              </w:rPr>
              <w:t xml:space="preserve">and </w:t>
            </w:r>
            <w:r w:rsidRPr="00AB6604">
              <w:rPr>
                <w:rFonts w:ascii="Arial" w:hAnsi="Arial" w:cs="Arial"/>
                <w:noProof/>
                <w:sz w:val="16"/>
                <w:szCs w:val="16"/>
                <w:lang w:val="en-GB"/>
              </w:rPr>
              <w:t>training required.</w:t>
            </w:r>
          </w:p>
          <w:p w14:paraId="460C711D" w14:textId="77777777" w:rsidR="00752C10" w:rsidRPr="00AB6604" w:rsidRDefault="00752C10" w:rsidP="00752C10">
            <w:pPr>
              <w:pStyle w:val="NormalWeb"/>
              <w:jc w:val="both"/>
              <w:rPr>
                <w:rFonts w:ascii="Arial" w:hAnsi="Arial" w:cs="Arial"/>
                <w:noProof/>
                <w:sz w:val="16"/>
                <w:szCs w:val="16"/>
                <w:lang w:val="en-GB"/>
              </w:rPr>
            </w:pPr>
            <w:r w:rsidRPr="00AB6604">
              <w:rPr>
                <w:rFonts w:ascii="Arial" w:hAnsi="Arial" w:cs="Arial"/>
                <w:noProof/>
                <w:sz w:val="16"/>
                <w:szCs w:val="16"/>
                <w:lang w:val="en-GB"/>
              </w:rPr>
              <w:t>The operation cost will be mainly due to the fuel consumption incurred due to speed variations. In order to model this with enough precision fuel consumption models will be required (e.g. BADA 4).</w:t>
            </w:r>
          </w:p>
        </w:tc>
        <w:tc>
          <w:tcPr>
            <w:tcW w:w="1883" w:type="dxa"/>
            <w:tcBorders>
              <w:top w:val="nil"/>
              <w:bottom w:val="nil"/>
            </w:tcBorders>
            <w:vAlign w:val="center"/>
          </w:tcPr>
          <w:p w14:paraId="665C3AF4" w14:textId="77777777" w:rsidR="00752C10" w:rsidRPr="00AB6604" w:rsidRDefault="00752C10" w:rsidP="00752C10">
            <w:pPr>
              <w:jc w:val="both"/>
              <w:rPr>
                <w:rFonts w:cs="Arial"/>
                <w:noProof/>
                <w:sz w:val="16"/>
                <w:szCs w:val="16"/>
                <w:lang w:eastAsia="en-US"/>
              </w:rPr>
            </w:pPr>
            <w:r w:rsidRPr="00AB6604">
              <w:rPr>
                <w:rFonts w:cs="Arial"/>
                <w:noProof/>
                <w:sz w:val="16"/>
                <w:szCs w:val="16"/>
                <w:lang w:eastAsia="en-US"/>
              </w:rPr>
              <w:t>The benefits can be computed by monetising the passenger delay that is recovered thanks to the use of this mechanism.</w:t>
            </w:r>
          </w:p>
        </w:tc>
        <w:tc>
          <w:tcPr>
            <w:tcW w:w="2914" w:type="dxa"/>
            <w:tcBorders>
              <w:top w:val="nil"/>
              <w:bottom w:val="nil"/>
            </w:tcBorders>
            <w:vAlign w:val="center"/>
          </w:tcPr>
          <w:p w14:paraId="7B4E7F2C" w14:textId="77777777" w:rsidR="00752C10" w:rsidRPr="00AB6604" w:rsidRDefault="00752C10" w:rsidP="00752C10">
            <w:pPr>
              <w:pStyle w:val="NormalWeb"/>
              <w:jc w:val="both"/>
              <w:rPr>
                <w:rFonts w:ascii="Arial" w:hAnsi="Arial" w:cs="Arial"/>
                <w:noProof/>
                <w:sz w:val="16"/>
                <w:szCs w:val="16"/>
                <w:lang w:val="en-GB"/>
              </w:rPr>
            </w:pPr>
            <w:r w:rsidRPr="00AB6604">
              <w:rPr>
                <w:rFonts w:ascii="Arial" w:hAnsi="Arial" w:cs="Arial"/>
                <w:noProof/>
                <w:sz w:val="16"/>
                <w:szCs w:val="16"/>
                <w:lang w:val="en-GB"/>
              </w:rPr>
              <w:t>Similar to MEC.019, the mechanism by itself will reduce the number of missed connections in case of disturbance. This benefit can be analysed with local disturbances (e.g. a storm at a given airport) and with global impacts (e.g. ash cloud or ATC strike).</w:t>
            </w:r>
          </w:p>
          <w:p w14:paraId="0D71C7B4" w14:textId="77777777" w:rsidR="00752C10" w:rsidRPr="00AB6604" w:rsidRDefault="00752C10" w:rsidP="00752C10">
            <w:pPr>
              <w:pStyle w:val="NormalWeb"/>
              <w:jc w:val="both"/>
              <w:rPr>
                <w:rFonts w:ascii="Arial" w:hAnsi="Arial" w:cs="Arial"/>
                <w:noProof/>
                <w:sz w:val="16"/>
                <w:szCs w:val="16"/>
                <w:lang w:val="en-GB"/>
              </w:rPr>
            </w:pPr>
            <w:r w:rsidRPr="00AB6604">
              <w:rPr>
                <w:rFonts w:ascii="Arial" w:hAnsi="Arial" w:cs="Arial"/>
                <w:noProof/>
                <w:sz w:val="16"/>
                <w:szCs w:val="16"/>
                <w:lang w:val="en-GB"/>
              </w:rPr>
              <w:t>The benefit of using extra-fuel to reduce delay is relevant when connections are not missed. Therefore airlines operating in a hub and spoke system are the ones who would benefit.</w:t>
            </w:r>
          </w:p>
        </w:tc>
        <w:tc>
          <w:tcPr>
            <w:tcW w:w="507" w:type="dxa"/>
            <w:tcBorders>
              <w:top w:val="nil"/>
              <w:bottom w:val="nil"/>
            </w:tcBorders>
            <w:textDirection w:val="btLr"/>
            <w:vAlign w:val="center"/>
          </w:tcPr>
          <w:p w14:paraId="6106FC83" w14:textId="77777777" w:rsidR="00752C10" w:rsidRPr="00AB6604" w:rsidRDefault="00752C10" w:rsidP="00752C10">
            <w:pPr>
              <w:ind w:left="113" w:right="113"/>
              <w:jc w:val="center"/>
              <w:rPr>
                <w:rFonts w:cs="Arial"/>
                <w:noProof/>
                <w:sz w:val="16"/>
                <w:szCs w:val="16"/>
                <w:lang w:eastAsia="en-US"/>
              </w:rPr>
            </w:pPr>
            <w:r w:rsidRPr="00AB6604">
              <w:rPr>
                <w:rFonts w:cs="Arial"/>
                <w:noProof/>
                <w:sz w:val="16"/>
                <w:szCs w:val="16"/>
                <w:lang w:eastAsia="en-US"/>
              </w:rPr>
              <w:t>Airlines</w:t>
            </w:r>
          </w:p>
        </w:tc>
        <w:tc>
          <w:tcPr>
            <w:tcW w:w="507" w:type="dxa"/>
            <w:tcBorders>
              <w:top w:val="nil"/>
              <w:bottom w:val="nil"/>
            </w:tcBorders>
            <w:textDirection w:val="btLr"/>
            <w:vAlign w:val="center"/>
          </w:tcPr>
          <w:p w14:paraId="6412094D" w14:textId="77777777" w:rsidR="00752C10" w:rsidRPr="00AB6604" w:rsidRDefault="00752C10" w:rsidP="00752C10">
            <w:pPr>
              <w:ind w:left="113" w:right="113"/>
              <w:jc w:val="center"/>
              <w:rPr>
                <w:rFonts w:cs="Arial"/>
                <w:noProof/>
                <w:sz w:val="16"/>
                <w:szCs w:val="16"/>
                <w:lang w:eastAsia="en-US"/>
              </w:rPr>
            </w:pPr>
            <w:r w:rsidRPr="00AB6604">
              <w:rPr>
                <w:rFonts w:cs="Arial"/>
                <w:noProof/>
                <w:sz w:val="16"/>
                <w:szCs w:val="16"/>
                <w:lang w:eastAsia="en-US"/>
              </w:rPr>
              <w:t>Mainly airlines operating a hub&amp;spoke system.</w:t>
            </w:r>
          </w:p>
        </w:tc>
      </w:tr>
      <w:tr w:rsidR="00752C10" w:rsidRPr="00AB6604" w14:paraId="3C4B612E" w14:textId="77777777" w:rsidTr="004B5617">
        <w:trPr>
          <w:cantSplit/>
          <w:trHeight w:val="1134"/>
          <w:jc w:val="center"/>
        </w:trPr>
        <w:tc>
          <w:tcPr>
            <w:tcW w:w="507" w:type="dxa"/>
            <w:tcBorders>
              <w:top w:val="nil"/>
              <w:bottom w:val="nil"/>
            </w:tcBorders>
            <w:textDirection w:val="btLr"/>
            <w:vAlign w:val="center"/>
          </w:tcPr>
          <w:p w14:paraId="2D6AEF82" w14:textId="77777777" w:rsidR="00752C10" w:rsidRPr="00AB6604" w:rsidRDefault="00752C10" w:rsidP="00752C10">
            <w:pPr>
              <w:pStyle w:val="NormalWeb"/>
              <w:ind w:left="113" w:right="113"/>
              <w:jc w:val="center"/>
              <w:rPr>
                <w:rFonts w:ascii="Arial" w:hAnsi="Arial" w:cs="Arial"/>
                <w:noProof/>
                <w:sz w:val="16"/>
                <w:szCs w:val="16"/>
                <w:lang w:val="en-GB"/>
              </w:rPr>
            </w:pPr>
            <w:r w:rsidRPr="00AB6604">
              <w:rPr>
                <w:rFonts w:ascii="Arial" w:hAnsi="Arial" w:cs="Arial"/>
                <w:noProof/>
                <w:sz w:val="16"/>
                <w:szCs w:val="16"/>
                <w:lang w:val="en-GB"/>
              </w:rPr>
              <w:t>MEC.001</w:t>
            </w:r>
          </w:p>
        </w:tc>
        <w:tc>
          <w:tcPr>
            <w:tcW w:w="516" w:type="dxa"/>
            <w:tcBorders>
              <w:top w:val="nil"/>
              <w:bottom w:val="nil"/>
            </w:tcBorders>
            <w:textDirection w:val="btLr"/>
            <w:vAlign w:val="center"/>
          </w:tcPr>
          <w:p w14:paraId="7A7325D1" w14:textId="77777777" w:rsidR="00752C10" w:rsidRPr="00AB6604" w:rsidRDefault="00752C10" w:rsidP="00752C10">
            <w:pPr>
              <w:pStyle w:val="NormalWeb"/>
              <w:ind w:left="113" w:right="113"/>
              <w:jc w:val="center"/>
              <w:rPr>
                <w:rFonts w:ascii="Arial" w:hAnsi="Arial" w:cs="Arial"/>
                <w:noProof/>
                <w:sz w:val="16"/>
                <w:szCs w:val="16"/>
                <w:lang w:val="en-GB"/>
              </w:rPr>
            </w:pPr>
            <w:r w:rsidRPr="00AB6604">
              <w:rPr>
                <w:rFonts w:ascii="Arial" w:hAnsi="Arial" w:cs="Arial"/>
                <w:noProof/>
                <w:sz w:val="16"/>
                <w:szCs w:val="16"/>
                <w:lang w:val="en-GB"/>
              </w:rPr>
              <w:t>Airport CDM</w:t>
            </w:r>
          </w:p>
        </w:tc>
        <w:tc>
          <w:tcPr>
            <w:tcW w:w="850" w:type="dxa"/>
            <w:tcBorders>
              <w:top w:val="nil"/>
              <w:bottom w:val="nil"/>
            </w:tcBorders>
            <w:textDirection w:val="btLr"/>
            <w:vAlign w:val="center"/>
          </w:tcPr>
          <w:p w14:paraId="2E7EA9BB" w14:textId="7CB714E4" w:rsidR="00752C10" w:rsidRPr="00AB6604" w:rsidRDefault="00752C10" w:rsidP="005C6140">
            <w:pPr>
              <w:ind w:left="113" w:right="113"/>
              <w:jc w:val="center"/>
              <w:rPr>
                <w:rFonts w:cs="Arial"/>
                <w:noProof/>
                <w:sz w:val="16"/>
                <w:szCs w:val="16"/>
                <w:lang w:eastAsia="en-US"/>
              </w:rPr>
            </w:pPr>
            <w:r w:rsidRPr="00AB6604">
              <w:rPr>
                <w:rFonts w:cs="Arial"/>
                <w:noProof/>
                <w:sz w:val="16"/>
                <w:szCs w:val="16"/>
                <w:lang w:eastAsia="en-US"/>
              </w:rPr>
              <w:t xml:space="preserve">Technical failures at airport and meterological local events would have a lower impact. Any delay at the </w:t>
            </w:r>
            <w:r w:rsidR="00C12AF3">
              <w:rPr>
                <w:rFonts w:cs="Arial"/>
                <w:noProof/>
                <w:sz w:val="16"/>
                <w:szCs w:val="16"/>
                <w:lang w:eastAsia="en-US"/>
              </w:rPr>
              <w:t>turnaround</w:t>
            </w:r>
            <w:r w:rsidRPr="00AB6604">
              <w:rPr>
                <w:rFonts w:cs="Arial"/>
                <w:noProof/>
                <w:sz w:val="16"/>
                <w:szCs w:val="16"/>
                <w:lang w:eastAsia="en-US"/>
              </w:rPr>
              <w:t xml:space="preserve"> at the airport.</w:t>
            </w:r>
          </w:p>
        </w:tc>
        <w:tc>
          <w:tcPr>
            <w:tcW w:w="4358" w:type="dxa"/>
            <w:tcBorders>
              <w:top w:val="nil"/>
              <w:bottom w:val="nil"/>
            </w:tcBorders>
            <w:vAlign w:val="center"/>
          </w:tcPr>
          <w:p w14:paraId="4C422680" w14:textId="0699D9DC" w:rsidR="00752C10" w:rsidRPr="00AB6604" w:rsidRDefault="00752C10" w:rsidP="00752C10">
            <w:pPr>
              <w:pStyle w:val="NormalWeb"/>
              <w:jc w:val="both"/>
              <w:rPr>
                <w:rFonts w:ascii="Arial" w:hAnsi="Arial" w:cs="Arial"/>
                <w:noProof/>
                <w:sz w:val="16"/>
                <w:szCs w:val="16"/>
                <w:lang w:val="en-GB"/>
              </w:rPr>
            </w:pPr>
            <w:r w:rsidRPr="00AB6604">
              <w:rPr>
                <w:rFonts w:ascii="Arial" w:hAnsi="Arial" w:cs="Arial"/>
                <w:noProof/>
                <w:sz w:val="16"/>
                <w:szCs w:val="16"/>
                <w:lang w:val="en-GB"/>
              </w:rPr>
              <w:t>In ComplexityCost</w:t>
            </w:r>
            <w:r w:rsidR="00D0608B">
              <w:rPr>
                <w:rFonts w:ascii="Arial" w:hAnsi="Arial" w:cs="Arial"/>
                <w:noProof/>
                <w:sz w:val="16"/>
                <w:szCs w:val="16"/>
                <w:lang w:val="en-GB"/>
              </w:rPr>
              <w:t>s</w:t>
            </w:r>
            <w:r w:rsidRPr="00AB6604">
              <w:rPr>
                <w:rFonts w:ascii="Arial" w:hAnsi="Arial" w:cs="Arial"/>
                <w:noProof/>
                <w:sz w:val="16"/>
                <w:szCs w:val="16"/>
                <w:lang w:val="en-GB"/>
              </w:rPr>
              <w:t xml:space="preserve"> we are modelling the network. A-CDM are processes that occur at a very local level. It might be difficult to predict how A-CDM is translated into delay recovery. A-CDM should help to do the airport processes (</w:t>
            </w:r>
            <w:r w:rsidR="00C12AF3">
              <w:rPr>
                <w:rFonts w:ascii="Arial" w:hAnsi="Arial" w:cs="Arial"/>
                <w:noProof/>
                <w:sz w:val="16"/>
                <w:szCs w:val="16"/>
                <w:lang w:val="en-GB"/>
              </w:rPr>
              <w:t>turnaround</w:t>
            </w:r>
            <w:r w:rsidRPr="00AB6604">
              <w:rPr>
                <w:rFonts w:ascii="Arial" w:hAnsi="Arial" w:cs="Arial"/>
                <w:noProof/>
                <w:sz w:val="16"/>
                <w:szCs w:val="16"/>
                <w:lang w:val="en-GB"/>
              </w:rPr>
              <w:t xml:space="preserve">) smoother and help the different stakeholders to assign limited airport resources timely. The A-CDM could be modelled as an improvement on the </w:t>
            </w:r>
            <w:r w:rsidR="00C12AF3">
              <w:rPr>
                <w:rFonts w:ascii="Arial" w:hAnsi="Arial" w:cs="Arial"/>
                <w:noProof/>
                <w:sz w:val="16"/>
                <w:szCs w:val="16"/>
                <w:lang w:val="en-GB"/>
              </w:rPr>
              <w:t>turnaround</w:t>
            </w:r>
            <w:r w:rsidRPr="00AB6604">
              <w:rPr>
                <w:rFonts w:ascii="Arial" w:hAnsi="Arial" w:cs="Arial"/>
                <w:noProof/>
                <w:sz w:val="16"/>
                <w:szCs w:val="16"/>
                <w:lang w:val="en-GB"/>
              </w:rPr>
              <w:t xml:space="preserve"> time in case of delay. It can be assumed that if A-CDM processes are put in place then, in case of disruption (or delay in a given flight) the stakeholder at the airport will be able to prioritise the flights helping on reducing the delay at the </w:t>
            </w:r>
            <w:r w:rsidR="00C12AF3">
              <w:rPr>
                <w:rFonts w:ascii="Arial" w:hAnsi="Arial" w:cs="Arial"/>
                <w:noProof/>
                <w:sz w:val="16"/>
                <w:szCs w:val="16"/>
                <w:lang w:val="en-GB"/>
              </w:rPr>
              <w:t>turnaround</w:t>
            </w:r>
            <w:r w:rsidRPr="00AB6604">
              <w:rPr>
                <w:rFonts w:ascii="Arial" w:hAnsi="Arial" w:cs="Arial"/>
                <w:noProof/>
                <w:sz w:val="16"/>
                <w:szCs w:val="16"/>
                <w:lang w:val="en-GB"/>
              </w:rPr>
              <w:t xml:space="preserve"> phase. This modelling might be done at a high level based on literature review of the benefits expected from A-CDM. Therefore, it can be modelled as a reduction in the variability of taking-off times in case of non-disruption and a reduction of delay at </w:t>
            </w:r>
            <w:r w:rsidR="00C12AF3">
              <w:rPr>
                <w:rFonts w:ascii="Arial" w:hAnsi="Arial" w:cs="Arial"/>
                <w:noProof/>
                <w:sz w:val="16"/>
                <w:szCs w:val="16"/>
                <w:lang w:val="en-GB"/>
              </w:rPr>
              <w:t>turnaround</w:t>
            </w:r>
            <w:r w:rsidRPr="00AB6604">
              <w:rPr>
                <w:rFonts w:ascii="Arial" w:hAnsi="Arial" w:cs="Arial"/>
                <w:noProof/>
                <w:sz w:val="16"/>
                <w:szCs w:val="16"/>
                <w:lang w:val="en-GB"/>
              </w:rPr>
              <w:t xml:space="preserve"> in case of disruption. Further literature review will be needed to estimate this reduction on </w:t>
            </w:r>
            <w:r w:rsidR="00C12AF3">
              <w:rPr>
                <w:rFonts w:ascii="Arial" w:hAnsi="Arial" w:cs="Arial"/>
                <w:noProof/>
                <w:sz w:val="16"/>
                <w:szCs w:val="16"/>
                <w:lang w:val="en-GB"/>
              </w:rPr>
              <w:t>turnaround</w:t>
            </w:r>
            <w:r w:rsidRPr="00AB6604">
              <w:rPr>
                <w:rFonts w:ascii="Arial" w:hAnsi="Arial" w:cs="Arial"/>
                <w:noProof/>
                <w:sz w:val="16"/>
                <w:szCs w:val="16"/>
                <w:lang w:val="en-GB"/>
              </w:rPr>
              <w:t xml:space="preserve"> times.</w:t>
            </w:r>
          </w:p>
        </w:tc>
        <w:tc>
          <w:tcPr>
            <w:tcW w:w="2445" w:type="dxa"/>
            <w:tcBorders>
              <w:top w:val="nil"/>
              <w:bottom w:val="nil"/>
            </w:tcBorders>
            <w:vAlign w:val="center"/>
          </w:tcPr>
          <w:p w14:paraId="20CBE5DA" w14:textId="77777777" w:rsidR="00752C10" w:rsidRPr="00AB6604" w:rsidRDefault="00752C10" w:rsidP="00752C10">
            <w:pPr>
              <w:pStyle w:val="NormalWeb"/>
              <w:jc w:val="both"/>
              <w:rPr>
                <w:rFonts w:ascii="Arial" w:hAnsi="Arial" w:cs="Arial"/>
                <w:noProof/>
                <w:sz w:val="16"/>
                <w:szCs w:val="16"/>
                <w:lang w:val="en-GB"/>
              </w:rPr>
            </w:pPr>
            <w:r w:rsidRPr="00AB6604">
              <w:rPr>
                <w:rFonts w:ascii="Arial" w:hAnsi="Arial" w:cs="Arial"/>
                <w:noProof/>
                <w:sz w:val="16"/>
                <w:szCs w:val="16"/>
                <w:lang w:val="en-GB"/>
              </w:rPr>
              <w:t>As defined in D1.2 and D1.3 there are some values provided by EUROCONTROL. There is a CBA Template with values of costs for 2005 divided by stakeholder for a generic airport (EUROCONTROL, 2008). The cost include source information so it might be a good starting point to estimate accurate costs.</w:t>
            </w:r>
          </w:p>
        </w:tc>
        <w:tc>
          <w:tcPr>
            <w:tcW w:w="1883" w:type="dxa"/>
            <w:tcBorders>
              <w:top w:val="nil"/>
              <w:bottom w:val="nil"/>
            </w:tcBorders>
            <w:vAlign w:val="center"/>
          </w:tcPr>
          <w:p w14:paraId="4B6B778E" w14:textId="77777777" w:rsidR="00752C10" w:rsidRPr="00C12AF3" w:rsidRDefault="00752C10" w:rsidP="00752C10">
            <w:pPr>
              <w:jc w:val="both"/>
              <w:rPr>
                <w:rFonts w:cs="Arial"/>
                <w:noProof/>
                <w:sz w:val="16"/>
                <w:szCs w:val="16"/>
                <w:lang w:eastAsia="en-US"/>
              </w:rPr>
            </w:pPr>
            <w:r w:rsidRPr="00C12AF3">
              <w:rPr>
                <w:rFonts w:cs="Arial"/>
                <w:noProof/>
                <w:sz w:val="16"/>
                <w:szCs w:val="16"/>
                <w:lang w:eastAsia="en-US"/>
              </w:rPr>
              <w:t>The benefit can be modell</w:t>
            </w:r>
            <w:r w:rsidR="00C12AF3" w:rsidRPr="00C12AF3">
              <w:rPr>
                <w:rFonts w:cs="Arial"/>
                <w:noProof/>
                <w:sz w:val="16"/>
                <w:szCs w:val="16"/>
                <w:lang w:eastAsia="en-US"/>
              </w:rPr>
              <w:t>ed as recovery of delay at turn</w:t>
            </w:r>
            <w:r w:rsidRPr="00C12AF3">
              <w:rPr>
                <w:rFonts w:cs="Arial"/>
                <w:noProof/>
                <w:sz w:val="16"/>
                <w:szCs w:val="16"/>
                <w:lang w:eastAsia="en-US"/>
              </w:rPr>
              <w:t>around and a lower variance on the departure time from airports incorporating A-CDM.</w:t>
            </w:r>
          </w:p>
          <w:p w14:paraId="493D9E82" w14:textId="376FF77D" w:rsidR="00C12AF3" w:rsidRPr="00AB6604" w:rsidRDefault="00C12AF3" w:rsidP="00752C10">
            <w:pPr>
              <w:jc w:val="both"/>
              <w:rPr>
                <w:rFonts w:cs="Arial"/>
                <w:noProof/>
                <w:sz w:val="16"/>
                <w:szCs w:val="16"/>
                <w:lang w:eastAsia="en-US"/>
              </w:rPr>
            </w:pPr>
            <w:r w:rsidRPr="00C12AF3">
              <w:rPr>
                <w:rFonts w:cs="Arial"/>
                <w:noProof/>
                <w:sz w:val="16"/>
                <w:szCs w:val="16"/>
                <w:lang w:eastAsia="en-US"/>
              </w:rPr>
              <w:t>A-CDM could also lead to capacity increases in (the rare) cases where ground infrastructure is a limiting factor, and to increased cost efficiencies as ground infrastructure can be used more efficiently.</w:t>
            </w:r>
          </w:p>
        </w:tc>
        <w:tc>
          <w:tcPr>
            <w:tcW w:w="2914" w:type="dxa"/>
            <w:tcBorders>
              <w:top w:val="nil"/>
              <w:bottom w:val="nil"/>
            </w:tcBorders>
            <w:vAlign w:val="center"/>
          </w:tcPr>
          <w:p w14:paraId="5BF6B18C" w14:textId="77777777" w:rsidR="00752C10" w:rsidRPr="00AB6604" w:rsidRDefault="00752C10" w:rsidP="00752C10">
            <w:pPr>
              <w:pStyle w:val="NormalWeb"/>
              <w:jc w:val="both"/>
              <w:rPr>
                <w:rFonts w:ascii="Arial" w:hAnsi="Arial" w:cs="Arial"/>
                <w:noProof/>
                <w:sz w:val="16"/>
                <w:szCs w:val="16"/>
                <w:lang w:val="en-GB"/>
              </w:rPr>
            </w:pPr>
            <w:r w:rsidRPr="00AB6604">
              <w:rPr>
                <w:rFonts w:ascii="Arial" w:hAnsi="Arial" w:cs="Arial"/>
                <w:noProof/>
                <w:sz w:val="16"/>
                <w:szCs w:val="16"/>
                <w:lang w:val="en-GB"/>
              </w:rPr>
              <w:t>The delay recovered can be monetised to analyse the benefit of the mechanism. It should be possible to analyse the resilience per stakeholder.</w:t>
            </w:r>
          </w:p>
        </w:tc>
        <w:tc>
          <w:tcPr>
            <w:tcW w:w="507" w:type="dxa"/>
            <w:tcBorders>
              <w:top w:val="nil"/>
              <w:bottom w:val="nil"/>
            </w:tcBorders>
            <w:textDirection w:val="btLr"/>
            <w:vAlign w:val="center"/>
          </w:tcPr>
          <w:p w14:paraId="22063D46" w14:textId="77777777" w:rsidR="00752C10" w:rsidRPr="00AB6604" w:rsidRDefault="00752C10" w:rsidP="00752C10">
            <w:pPr>
              <w:pStyle w:val="NormalWeb"/>
              <w:ind w:left="113" w:right="113"/>
              <w:jc w:val="center"/>
              <w:rPr>
                <w:rFonts w:ascii="Arial" w:hAnsi="Arial" w:cs="Arial"/>
                <w:noProof/>
                <w:sz w:val="16"/>
                <w:szCs w:val="16"/>
                <w:lang w:val="en-GB"/>
              </w:rPr>
            </w:pPr>
            <w:r w:rsidRPr="00AB6604">
              <w:rPr>
                <w:rFonts w:ascii="Arial" w:hAnsi="Arial" w:cs="Arial"/>
                <w:noProof/>
                <w:sz w:val="16"/>
                <w:szCs w:val="16"/>
                <w:lang w:val="en-GB"/>
              </w:rPr>
              <w:t>All stakeholders involved at an airport level: Airlines, ANSP, Airport, ground handling.</w:t>
            </w:r>
          </w:p>
        </w:tc>
        <w:tc>
          <w:tcPr>
            <w:tcW w:w="507" w:type="dxa"/>
            <w:tcBorders>
              <w:top w:val="nil"/>
              <w:bottom w:val="nil"/>
            </w:tcBorders>
            <w:textDirection w:val="btLr"/>
            <w:vAlign w:val="center"/>
          </w:tcPr>
          <w:p w14:paraId="6469721B" w14:textId="77777777" w:rsidR="00752C10" w:rsidRPr="00AB6604" w:rsidRDefault="00752C10" w:rsidP="00752C10">
            <w:pPr>
              <w:ind w:left="113" w:right="113"/>
              <w:jc w:val="center"/>
              <w:rPr>
                <w:rFonts w:cs="Arial"/>
                <w:noProof/>
                <w:sz w:val="16"/>
                <w:szCs w:val="16"/>
                <w:lang w:eastAsia="en-US"/>
              </w:rPr>
            </w:pPr>
            <w:r w:rsidRPr="00AB6604">
              <w:rPr>
                <w:rFonts w:cs="Arial"/>
                <w:noProof/>
                <w:sz w:val="16"/>
                <w:szCs w:val="16"/>
                <w:lang w:eastAsia="en-US"/>
              </w:rPr>
              <w:t>All</w:t>
            </w:r>
          </w:p>
        </w:tc>
      </w:tr>
      <w:tr w:rsidR="00752C10" w:rsidRPr="00AB6604" w14:paraId="60ED33A3" w14:textId="77777777" w:rsidTr="004B5617">
        <w:trPr>
          <w:cantSplit/>
          <w:trHeight w:val="2156"/>
          <w:jc w:val="center"/>
        </w:trPr>
        <w:tc>
          <w:tcPr>
            <w:tcW w:w="507" w:type="dxa"/>
            <w:tcBorders>
              <w:top w:val="nil"/>
              <w:bottom w:val="nil"/>
            </w:tcBorders>
            <w:textDirection w:val="btLr"/>
            <w:vAlign w:val="center"/>
          </w:tcPr>
          <w:p w14:paraId="32DC06B7" w14:textId="77777777" w:rsidR="00752C10" w:rsidRPr="00AB6604" w:rsidRDefault="00752C10" w:rsidP="00752C10">
            <w:pPr>
              <w:pStyle w:val="NormalWeb"/>
              <w:ind w:left="113" w:right="113"/>
              <w:jc w:val="center"/>
              <w:rPr>
                <w:rFonts w:ascii="Arial" w:hAnsi="Arial" w:cs="Arial"/>
                <w:noProof/>
                <w:sz w:val="16"/>
                <w:szCs w:val="16"/>
                <w:lang w:val="en-GB"/>
              </w:rPr>
            </w:pPr>
            <w:r w:rsidRPr="00AB6604">
              <w:rPr>
                <w:rFonts w:ascii="Arial" w:hAnsi="Arial" w:cs="Arial"/>
                <w:noProof/>
                <w:sz w:val="16"/>
                <w:szCs w:val="16"/>
                <w:lang w:val="en-GB"/>
              </w:rPr>
              <w:lastRenderedPageBreak/>
              <w:t>MEC.009</w:t>
            </w:r>
          </w:p>
        </w:tc>
        <w:tc>
          <w:tcPr>
            <w:tcW w:w="516" w:type="dxa"/>
            <w:tcBorders>
              <w:top w:val="nil"/>
              <w:bottom w:val="nil"/>
            </w:tcBorders>
            <w:textDirection w:val="btLr"/>
            <w:vAlign w:val="center"/>
          </w:tcPr>
          <w:p w14:paraId="3DFA6EA0" w14:textId="77777777" w:rsidR="00752C10" w:rsidRPr="00AB6604" w:rsidRDefault="00752C10" w:rsidP="00752C10">
            <w:pPr>
              <w:pStyle w:val="NormalWeb"/>
              <w:ind w:left="113" w:right="113"/>
              <w:jc w:val="center"/>
              <w:rPr>
                <w:rFonts w:ascii="Arial" w:hAnsi="Arial" w:cs="Arial"/>
                <w:noProof/>
                <w:sz w:val="16"/>
                <w:szCs w:val="16"/>
                <w:lang w:val="en-GB"/>
              </w:rPr>
            </w:pPr>
            <w:r w:rsidRPr="00AB6604">
              <w:rPr>
                <w:rFonts w:ascii="Arial" w:hAnsi="Arial" w:cs="Arial"/>
                <w:noProof/>
                <w:sz w:val="16"/>
                <w:szCs w:val="16"/>
                <w:lang w:val="en-GB"/>
              </w:rPr>
              <w:t>Investment in new runways</w:t>
            </w:r>
          </w:p>
        </w:tc>
        <w:tc>
          <w:tcPr>
            <w:tcW w:w="850" w:type="dxa"/>
            <w:tcBorders>
              <w:top w:val="nil"/>
              <w:bottom w:val="nil"/>
            </w:tcBorders>
            <w:textDirection w:val="btLr"/>
            <w:vAlign w:val="center"/>
          </w:tcPr>
          <w:p w14:paraId="4B72C94A" w14:textId="7A509EC6" w:rsidR="00752C10" w:rsidRPr="00AB6604" w:rsidRDefault="005C6140" w:rsidP="00752C10">
            <w:pPr>
              <w:pStyle w:val="NormalWeb"/>
              <w:ind w:left="113" w:right="113"/>
              <w:jc w:val="center"/>
              <w:rPr>
                <w:rFonts w:ascii="Arial" w:hAnsi="Arial" w:cs="Arial"/>
                <w:noProof/>
                <w:sz w:val="16"/>
                <w:szCs w:val="16"/>
                <w:lang w:val="en-GB"/>
              </w:rPr>
            </w:pPr>
            <w:r>
              <w:rPr>
                <w:rFonts w:ascii="Arial" w:hAnsi="Arial" w:cs="Arial"/>
                <w:noProof/>
                <w:sz w:val="16"/>
                <w:szCs w:val="16"/>
                <w:lang w:val="en-GB"/>
              </w:rPr>
              <w:t>Nominal investment mechanism</w:t>
            </w:r>
            <w:r w:rsidR="00752C10" w:rsidRPr="00AB6604">
              <w:rPr>
                <w:rFonts w:ascii="Arial" w:hAnsi="Arial" w:cs="Arial"/>
                <w:noProof/>
                <w:sz w:val="16"/>
                <w:szCs w:val="16"/>
                <w:lang w:val="en-GB"/>
              </w:rPr>
              <w:t xml:space="preserve"> increase airport throughput.</w:t>
            </w:r>
          </w:p>
        </w:tc>
        <w:tc>
          <w:tcPr>
            <w:tcW w:w="4358" w:type="dxa"/>
            <w:tcBorders>
              <w:top w:val="nil"/>
              <w:bottom w:val="nil"/>
            </w:tcBorders>
            <w:vAlign w:val="center"/>
          </w:tcPr>
          <w:p w14:paraId="0DA0FB92" w14:textId="77777777" w:rsidR="00752C10" w:rsidRPr="00AB6604" w:rsidRDefault="00752C10" w:rsidP="00752C10">
            <w:pPr>
              <w:pStyle w:val="NormalWeb"/>
              <w:jc w:val="both"/>
              <w:rPr>
                <w:rFonts w:ascii="Arial" w:hAnsi="Arial" w:cs="Arial"/>
                <w:noProof/>
                <w:sz w:val="16"/>
                <w:szCs w:val="16"/>
                <w:lang w:val="en-GB"/>
              </w:rPr>
            </w:pPr>
            <w:r w:rsidRPr="00AB6604">
              <w:rPr>
                <w:rFonts w:ascii="Arial" w:hAnsi="Arial" w:cs="Arial"/>
                <w:noProof/>
                <w:sz w:val="16"/>
                <w:szCs w:val="16"/>
                <w:lang w:val="en-GB"/>
              </w:rPr>
              <w:t>The new runway can be modelled a a high level as an increment on the capacity of the airport where the runway is added. Literature review should be able to help establishing by how much the capacity should be increased. Note that if a new runway is developed an increment on the nominal number of operations at the airport should also be expected.</w:t>
            </w:r>
          </w:p>
        </w:tc>
        <w:tc>
          <w:tcPr>
            <w:tcW w:w="2445" w:type="dxa"/>
            <w:tcBorders>
              <w:top w:val="nil"/>
              <w:bottom w:val="nil"/>
            </w:tcBorders>
            <w:vAlign w:val="center"/>
          </w:tcPr>
          <w:p w14:paraId="73DFC1CA" w14:textId="77777777" w:rsidR="00752C10" w:rsidRPr="00AB6604" w:rsidRDefault="00752C10" w:rsidP="00752C10">
            <w:pPr>
              <w:jc w:val="both"/>
              <w:rPr>
                <w:rFonts w:cs="Arial"/>
                <w:noProof/>
                <w:sz w:val="16"/>
                <w:szCs w:val="16"/>
                <w:lang w:eastAsia="en-US"/>
              </w:rPr>
            </w:pPr>
            <w:r w:rsidRPr="00AB6604">
              <w:rPr>
                <w:rFonts w:cs="Arial"/>
                <w:noProof/>
                <w:sz w:val="16"/>
                <w:szCs w:val="16"/>
                <w:lang w:eastAsia="en-US"/>
              </w:rPr>
              <w:t>The research done so far show that the investment required to develop a new runway is highly dependent on the airport selected. It would be possible to generate an scenario for a given airport and estimate the cost of an airport extension, but results will be very local.</w:t>
            </w:r>
          </w:p>
        </w:tc>
        <w:tc>
          <w:tcPr>
            <w:tcW w:w="1883" w:type="dxa"/>
            <w:tcBorders>
              <w:top w:val="nil"/>
              <w:bottom w:val="nil"/>
            </w:tcBorders>
            <w:vAlign w:val="center"/>
          </w:tcPr>
          <w:p w14:paraId="6A1A5399" w14:textId="77777777" w:rsidR="00752C10" w:rsidRPr="00AB6604" w:rsidRDefault="00752C10" w:rsidP="00752C10">
            <w:pPr>
              <w:jc w:val="both"/>
              <w:rPr>
                <w:rFonts w:cs="Arial"/>
                <w:noProof/>
                <w:sz w:val="16"/>
                <w:szCs w:val="16"/>
                <w:lang w:eastAsia="en-US"/>
              </w:rPr>
            </w:pPr>
            <w:r w:rsidRPr="00AB6604">
              <w:rPr>
                <w:rFonts w:cs="Arial"/>
                <w:noProof/>
                <w:sz w:val="16"/>
                <w:szCs w:val="16"/>
                <w:lang w:eastAsia="en-US"/>
              </w:rPr>
              <w:t>The mechanism benefit will be modelled as an increment on capacity.</w:t>
            </w:r>
          </w:p>
        </w:tc>
        <w:tc>
          <w:tcPr>
            <w:tcW w:w="2914" w:type="dxa"/>
            <w:tcBorders>
              <w:top w:val="nil"/>
              <w:bottom w:val="nil"/>
            </w:tcBorders>
            <w:vAlign w:val="center"/>
          </w:tcPr>
          <w:p w14:paraId="0F06001C" w14:textId="77777777" w:rsidR="00752C10" w:rsidRPr="00AB6604" w:rsidRDefault="00752C10" w:rsidP="00752C10">
            <w:pPr>
              <w:pStyle w:val="NormalWeb"/>
              <w:jc w:val="both"/>
              <w:rPr>
                <w:rFonts w:ascii="Arial" w:hAnsi="Arial" w:cs="Arial"/>
                <w:noProof/>
                <w:sz w:val="16"/>
                <w:szCs w:val="16"/>
                <w:lang w:val="en-GB"/>
              </w:rPr>
            </w:pPr>
            <w:r w:rsidRPr="00AB6604">
              <w:rPr>
                <w:rFonts w:ascii="Arial" w:hAnsi="Arial" w:cs="Arial"/>
                <w:noProof/>
                <w:sz w:val="16"/>
                <w:szCs w:val="16"/>
                <w:lang w:val="en-GB"/>
              </w:rPr>
              <w:t>The development of a new runway will also affect the nominal operations. It would be possible to monetise the reduction of delay.</w:t>
            </w:r>
          </w:p>
        </w:tc>
        <w:tc>
          <w:tcPr>
            <w:tcW w:w="507" w:type="dxa"/>
            <w:tcBorders>
              <w:top w:val="nil"/>
              <w:bottom w:val="nil"/>
            </w:tcBorders>
            <w:textDirection w:val="btLr"/>
            <w:vAlign w:val="center"/>
          </w:tcPr>
          <w:p w14:paraId="743ED862" w14:textId="77777777" w:rsidR="00752C10" w:rsidRPr="00AB6604" w:rsidRDefault="00752C10" w:rsidP="00752C10">
            <w:pPr>
              <w:ind w:left="113" w:right="113"/>
              <w:jc w:val="center"/>
              <w:rPr>
                <w:rFonts w:cs="Arial"/>
                <w:noProof/>
                <w:sz w:val="16"/>
                <w:szCs w:val="16"/>
                <w:lang w:eastAsia="en-US"/>
              </w:rPr>
            </w:pPr>
            <w:r w:rsidRPr="00AB6604">
              <w:rPr>
                <w:rFonts w:cs="Arial"/>
                <w:noProof/>
                <w:sz w:val="16"/>
                <w:szCs w:val="16"/>
                <w:lang w:eastAsia="en-US"/>
              </w:rPr>
              <w:t>Airport</w:t>
            </w:r>
          </w:p>
        </w:tc>
        <w:tc>
          <w:tcPr>
            <w:tcW w:w="507" w:type="dxa"/>
            <w:tcBorders>
              <w:top w:val="nil"/>
              <w:bottom w:val="nil"/>
            </w:tcBorders>
            <w:textDirection w:val="btLr"/>
            <w:vAlign w:val="center"/>
          </w:tcPr>
          <w:p w14:paraId="2A0019DE" w14:textId="77777777" w:rsidR="00752C10" w:rsidRPr="00AB6604" w:rsidRDefault="00752C10" w:rsidP="00752C10">
            <w:pPr>
              <w:ind w:left="113" w:right="113"/>
              <w:jc w:val="center"/>
              <w:rPr>
                <w:rFonts w:cs="Arial"/>
                <w:noProof/>
                <w:sz w:val="16"/>
                <w:szCs w:val="16"/>
                <w:lang w:eastAsia="en-US"/>
              </w:rPr>
            </w:pPr>
            <w:r w:rsidRPr="00AB6604">
              <w:rPr>
                <w:rFonts w:cs="Arial"/>
                <w:noProof/>
                <w:sz w:val="16"/>
                <w:szCs w:val="16"/>
                <w:lang w:eastAsia="en-US"/>
              </w:rPr>
              <w:t>All</w:t>
            </w:r>
          </w:p>
        </w:tc>
      </w:tr>
      <w:tr w:rsidR="00752C10" w:rsidRPr="00AB6604" w14:paraId="016BC21F" w14:textId="77777777" w:rsidTr="004B5617">
        <w:trPr>
          <w:cantSplit/>
          <w:trHeight w:val="2179"/>
          <w:jc w:val="center"/>
        </w:trPr>
        <w:tc>
          <w:tcPr>
            <w:tcW w:w="507" w:type="dxa"/>
            <w:tcBorders>
              <w:top w:val="nil"/>
              <w:bottom w:val="nil"/>
            </w:tcBorders>
            <w:textDirection w:val="btLr"/>
            <w:vAlign w:val="center"/>
          </w:tcPr>
          <w:p w14:paraId="06E2D3D4" w14:textId="77777777" w:rsidR="00752C10" w:rsidRPr="00AB6604" w:rsidRDefault="00752C10" w:rsidP="00752C10">
            <w:pPr>
              <w:pStyle w:val="NormalWeb"/>
              <w:ind w:left="113" w:right="113"/>
              <w:jc w:val="center"/>
              <w:rPr>
                <w:rFonts w:ascii="Arial" w:hAnsi="Arial" w:cs="Arial"/>
                <w:noProof/>
                <w:sz w:val="16"/>
                <w:szCs w:val="16"/>
                <w:lang w:val="en-GB"/>
              </w:rPr>
            </w:pPr>
            <w:r w:rsidRPr="00AB6604">
              <w:rPr>
                <w:rFonts w:ascii="Arial" w:hAnsi="Arial" w:cs="Arial"/>
                <w:noProof/>
                <w:sz w:val="16"/>
                <w:szCs w:val="16"/>
                <w:lang w:val="en-GB"/>
              </w:rPr>
              <w:t>MEC.011</w:t>
            </w:r>
          </w:p>
        </w:tc>
        <w:tc>
          <w:tcPr>
            <w:tcW w:w="516" w:type="dxa"/>
            <w:tcBorders>
              <w:top w:val="nil"/>
              <w:bottom w:val="nil"/>
            </w:tcBorders>
            <w:textDirection w:val="btLr"/>
            <w:vAlign w:val="center"/>
          </w:tcPr>
          <w:p w14:paraId="46E516CD" w14:textId="77777777" w:rsidR="00752C10" w:rsidRPr="00AB6604" w:rsidRDefault="00752C10" w:rsidP="00752C10">
            <w:pPr>
              <w:pStyle w:val="NormalWeb"/>
              <w:ind w:left="113" w:right="113"/>
              <w:jc w:val="center"/>
              <w:rPr>
                <w:rFonts w:ascii="Arial" w:hAnsi="Arial" w:cs="Arial"/>
                <w:noProof/>
                <w:sz w:val="16"/>
                <w:szCs w:val="16"/>
                <w:lang w:val="en-GB"/>
              </w:rPr>
            </w:pPr>
            <w:r w:rsidRPr="00AB6604">
              <w:rPr>
                <w:rFonts w:ascii="Arial" w:hAnsi="Arial" w:cs="Arial"/>
                <w:noProof/>
                <w:sz w:val="16"/>
                <w:szCs w:val="16"/>
                <w:lang w:val="en-GB"/>
              </w:rPr>
              <w:t>Time-based separation</w:t>
            </w:r>
          </w:p>
        </w:tc>
        <w:tc>
          <w:tcPr>
            <w:tcW w:w="850" w:type="dxa"/>
            <w:tcBorders>
              <w:top w:val="nil"/>
              <w:bottom w:val="nil"/>
            </w:tcBorders>
            <w:textDirection w:val="btLr"/>
            <w:vAlign w:val="center"/>
          </w:tcPr>
          <w:p w14:paraId="5DA88572" w14:textId="01E80087" w:rsidR="00752C10" w:rsidRPr="00AB6604" w:rsidRDefault="00752C10" w:rsidP="005C6140">
            <w:pPr>
              <w:pStyle w:val="NormalWeb"/>
              <w:ind w:left="113" w:right="113"/>
              <w:jc w:val="center"/>
              <w:rPr>
                <w:rFonts w:ascii="Arial" w:hAnsi="Arial" w:cs="Arial"/>
                <w:noProof/>
                <w:sz w:val="16"/>
                <w:szCs w:val="16"/>
                <w:lang w:val="en-GB"/>
              </w:rPr>
            </w:pPr>
            <w:r w:rsidRPr="00AB6604">
              <w:rPr>
                <w:rFonts w:ascii="Arial" w:hAnsi="Arial" w:cs="Arial"/>
                <w:noProof/>
                <w:sz w:val="16"/>
                <w:szCs w:val="16"/>
                <w:lang w:val="en-GB"/>
              </w:rPr>
              <w:t>Nominal investment mechanism increase airport throughput.</w:t>
            </w:r>
          </w:p>
        </w:tc>
        <w:tc>
          <w:tcPr>
            <w:tcW w:w="4358" w:type="dxa"/>
            <w:tcBorders>
              <w:top w:val="nil"/>
              <w:bottom w:val="nil"/>
            </w:tcBorders>
            <w:vAlign w:val="center"/>
          </w:tcPr>
          <w:p w14:paraId="2514517D" w14:textId="77777777" w:rsidR="00752C10" w:rsidRPr="00AB6604" w:rsidRDefault="00752C10" w:rsidP="00752C10">
            <w:pPr>
              <w:pStyle w:val="NormalWeb"/>
              <w:jc w:val="both"/>
              <w:rPr>
                <w:rFonts w:ascii="Arial" w:hAnsi="Arial" w:cs="Arial"/>
                <w:noProof/>
                <w:sz w:val="16"/>
                <w:szCs w:val="16"/>
                <w:lang w:val="en-GB"/>
              </w:rPr>
            </w:pPr>
            <w:r w:rsidRPr="00AB6604">
              <w:rPr>
                <w:rFonts w:ascii="Arial" w:hAnsi="Arial" w:cs="Arial"/>
                <w:noProof/>
                <w:sz w:val="16"/>
                <w:szCs w:val="16"/>
                <w:lang w:val="en-GB"/>
              </w:rPr>
              <w:t>Time-based separation at arrivals might be modelled as a higher throughput at a terminal level. In this case only the disruptions due to ATFM restrictions will benefit of the mechanism as it would be expected that the restriction at a terminal level would be lower. The other restrictions will hardly benefit from the mechanism. It is a mechanism that will increase the throughput and make the system more efficient mainly on nominal conditions.</w:t>
            </w:r>
          </w:p>
        </w:tc>
        <w:tc>
          <w:tcPr>
            <w:tcW w:w="2445" w:type="dxa"/>
            <w:tcBorders>
              <w:top w:val="nil"/>
              <w:bottom w:val="nil"/>
            </w:tcBorders>
            <w:vAlign w:val="center"/>
          </w:tcPr>
          <w:p w14:paraId="1786F18B" w14:textId="77777777" w:rsidR="00752C10" w:rsidRPr="00AB6604" w:rsidRDefault="00752C10" w:rsidP="00752C10">
            <w:pPr>
              <w:jc w:val="both"/>
              <w:rPr>
                <w:rFonts w:cs="Arial"/>
                <w:noProof/>
                <w:sz w:val="16"/>
                <w:szCs w:val="16"/>
                <w:lang w:eastAsia="en-US"/>
              </w:rPr>
            </w:pPr>
            <w:r w:rsidRPr="00AB6604">
              <w:rPr>
                <w:rFonts w:cs="Arial"/>
                <w:noProof/>
                <w:sz w:val="16"/>
                <w:szCs w:val="16"/>
                <w:lang w:eastAsia="en-US"/>
              </w:rPr>
              <w:t>Some values available.</w:t>
            </w:r>
          </w:p>
        </w:tc>
        <w:tc>
          <w:tcPr>
            <w:tcW w:w="1883" w:type="dxa"/>
            <w:tcBorders>
              <w:top w:val="nil"/>
              <w:bottom w:val="nil"/>
            </w:tcBorders>
            <w:vAlign w:val="center"/>
          </w:tcPr>
          <w:p w14:paraId="2EED1FC3" w14:textId="77777777" w:rsidR="00752C10" w:rsidRPr="00AB6604" w:rsidRDefault="00752C10" w:rsidP="00752C10">
            <w:pPr>
              <w:jc w:val="both"/>
              <w:rPr>
                <w:rFonts w:cs="Arial"/>
                <w:noProof/>
                <w:sz w:val="16"/>
                <w:szCs w:val="16"/>
                <w:lang w:eastAsia="en-US"/>
              </w:rPr>
            </w:pPr>
            <w:r w:rsidRPr="00AB6604">
              <w:rPr>
                <w:rFonts w:cs="Arial"/>
                <w:noProof/>
                <w:sz w:val="16"/>
                <w:szCs w:val="16"/>
                <w:lang w:eastAsia="en-US"/>
              </w:rPr>
              <w:t>The benefit will be mainly at nominal conditions as a higher throughput.</w:t>
            </w:r>
          </w:p>
        </w:tc>
        <w:tc>
          <w:tcPr>
            <w:tcW w:w="2914" w:type="dxa"/>
            <w:tcBorders>
              <w:top w:val="nil"/>
              <w:bottom w:val="nil"/>
            </w:tcBorders>
            <w:vAlign w:val="center"/>
          </w:tcPr>
          <w:p w14:paraId="59E85381" w14:textId="77777777" w:rsidR="00752C10" w:rsidRPr="00AB6604" w:rsidRDefault="00752C10" w:rsidP="00752C10">
            <w:pPr>
              <w:pStyle w:val="NormalWeb"/>
              <w:jc w:val="both"/>
              <w:rPr>
                <w:rFonts w:ascii="Arial" w:hAnsi="Arial" w:cs="Arial"/>
                <w:noProof/>
                <w:sz w:val="16"/>
                <w:szCs w:val="16"/>
                <w:lang w:val="en-GB"/>
              </w:rPr>
            </w:pPr>
            <w:r w:rsidRPr="00AB6604">
              <w:rPr>
                <w:rFonts w:ascii="Arial" w:hAnsi="Arial" w:cs="Arial"/>
                <w:noProof/>
                <w:sz w:val="16"/>
                <w:szCs w:val="16"/>
                <w:lang w:val="en-GB"/>
              </w:rPr>
              <w:t>The alignment with resilience is limited as in case of disruptions the mechanism is neither increasing the capacity nor reducing the delay.</w:t>
            </w:r>
          </w:p>
        </w:tc>
        <w:tc>
          <w:tcPr>
            <w:tcW w:w="507" w:type="dxa"/>
            <w:tcBorders>
              <w:top w:val="nil"/>
              <w:bottom w:val="nil"/>
            </w:tcBorders>
            <w:textDirection w:val="btLr"/>
            <w:vAlign w:val="center"/>
          </w:tcPr>
          <w:p w14:paraId="40D869A2" w14:textId="77777777" w:rsidR="00752C10" w:rsidRPr="00AB6604" w:rsidRDefault="00752C10" w:rsidP="00752C10">
            <w:pPr>
              <w:ind w:left="113" w:right="113"/>
              <w:jc w:val="center"/>
              <w:rPr>
                <w:rFonts w:cs="Arial"/>
                <w:noProof/>
                <w:sz w:val="16"/>
                <w:szCs w:val="16"/>
                <w:lang w:eastAsia="en-US"/>
              </w:rPr>
            </w:pPr>
            <w:r w:rsidRPr="00AB6604">
              <w:rPr>
                <w:rFonts w:cs="Arial"/>
                <w:noProof/>
                <w:sz w:val="16"/>
                <w:szCs w:val="16"/>
                <w:lang w:eastAsia="en-US"/>
              </w:rPr>
              <w:t>ANSP, Airlines</w:t>
            </w:r>
          </w:p>
        </w:tc>
        <w:tc>
          <w:tcPr>
            <w:tcW w:w="507" w:type="dxa"/>
            <w:tcBorders>
              <w:top w:val="nil"/>
              <w:bottom w:val="nil"/>
            </w:tcBorders>
            <w:textDirection w:val="btLr"/>
            <w:vAlign w:val="center"/>
          </w:tcPr>
          <w:p w14:paraId="495949A9" w14:textId="77777777" w:rsidR="00752C10" w:rsidRPr="00AB6604" w:rsidRDefault="00752C10" w:rsidP="00752C10">
            <w:pPr>
              <w:ind w:left="113" w:right="113"/>
              <w:jc w:val="center"/>
              <w:rPr>
                <w:rFonts w:cs="Arial"/>
                <w:noProof/>
                <w:sz w:val="16"/>
                <w:szCs w:val="16"/>
                <w:lang w:eastAsia="en-US"/>
              </w:rPr>
            </w:pPr>
            <w:r w:rsidRPr="00AB6604">
              <w:rPr>
                <w:rFonts w:cs="Arial"/>
                <w:noProof/>
                <w:sz w:val="16"/>
                <w:szCs w:val="16"/>
                <w:lang w:eastAsia="en-US"/>
              </w:rPr>
              <w:t>All</w:t>
            </w:r>
          </w:p>
        </w:tc>
      </w:tr>
      <w:tr w:rsidR="00752C10" w:rsidRPr="00AB6604" w14:paraId="21FAE16E" w14:textId="77777777" w:rsidTr="004B5617">
        <w:trPr>
          <w:cantSplit/>
          <w:trHeight w:val="1134"/>
          <w:jc w:val="center"/>
        </w:trPr>
        <w:tc>
          <w:tcPr>
            <w:tcW w:w="507" w:type="dxa"/>
            <w:tcBorders>
              <w:top w:val="nil"/>
              <w:bottom w:val="nil"/>
            </w:tcBorders>
            <w:textDirection w:val="btLr"/>
            <w:vAlign w:val="center"/>
          </w:tcPr>
          <w:p w14:paraId="1E02DE0E" w14:textId="77777777" w:rsidR="00752C10" w:rsidRPr="00AB6604" w:rsidRDefault="00752C10" w:rsidP="00752C10">
            <w:pPr>
              <w:pStyle w:val="NormalWeb"/>
              <w:ind w:left="113" w:right="113"/>
              <w:jc w:val="center"/>
              <w:rPr>
                <w:rFonts w:ascii="Arial" w:hAnsi="Arial" w:cs="Arial"/>
                <w:noProof/>
                <w:sz w:val="16"/>
                <w:szCs w:val="16"/>
                <w:lang w:val="en-GB"/>
              </w:rPr>
            </w:pPr>
            <w:r w:rsidRPr="00AB6604">
              <w:rPr>
                <w:rFonts w:ascii="Arial" w:hAnsi="Arial" w:cs="Arial"/>
                <w:noProof/>
                <w:sz w:val="16"/>
                <w:szCs w:val="16"/>
                <w:lang w:val="en-GB"/>
              </w:rPr>
              <w:t>MEC.002</w:t>
            </w:r>
          </w:p>
        </w:tc>
        <w:tc>
          <w:tcPr>
            <w:tcW w:w="516" w:type="dxa"/>
            <w:tcBorders>
              <w:top w:val="nil"/>
              <w:bottom w:val="nil"/>
            </w:tcBorders>
            <w:textDirection w:val="btLr"/>
            <w:vAlign w:val="center"/>
          </w:tcPr>
          <w:p w14:paraId="6F0D7ACD" w14:textId="77777777" w:rsidR="00752C10" w:rsidRPr="00AB6604" w:rsidRDefault="00752C10" w:rsidP="00752C10">
            <w:pPr>
              <w:pStyle w:val="NormalWeb"/>
              <w:ind w:left="113" w:right="113"/>
              <w:jc w:val="center"/>
              <w:rPr>
                <w:rFonts w:ascii="Arial" w:hAnsi="Arial" w:cs="Arial"/>
                <w:noProof/>
                <w:sz w:val="16"/>
                <w:szCs w:val="16"/>
                <w:lang w:val="en-GB"/>
              </w:rPr>
            </w:pPr>
            <w:r w:rsidRPr="00AB6604">
              <w:rPr>
                <w:rFonts w:ascii="Arial" w:hAnsi="Arial" w:cs="Arial"/>
                <w:noProof/>
                <w:sz w:val="16"/>
                <w:szCs w:val="16"/>
                <w:lang w:val="en-GB"/>
              </w:rPr>
              <w:t>AMAN</w:t>
            </w:r>
          </w:p>
        </w:tc>
        <w:tc>
          <w:tcPr>
            <w:tcW w:w="850" w:type="dxa"/>
            <w:tcBorders>
              <w:top w:val="nil"/>
              <w:bottom w:val="nil"/>
            </w:tcBorders>
            <w:textDirection w:val="btLr"/>
            <w:vAlign w:val="center"/>
          </w:tcPr>
          <w:p w14:paraId="732D0D42" w14:textId="3C68F26A" w:rsidR="00752C10" w:rsidRPr="00AB6604" w:rsidRDefault="00752C10" w:rsidP="005C6140">
            <w:pPr>
              <w:pStyle w:val="NormalWeb"/>
              <w:ind w:left="113" w:right="113"/>
              <w:jc w:val="center"/>
              <w:rPr>
                <w:rFonts w:ascii="Arial" w:hAnsi="Arial" w:cs="Arial"/>
                <w:noProof/>
                <w:sz w:val="16"/>
                <w:szCs w:val="16"/>
                <w:lang w:val="en-GB"/>
              </w:rPr>
            </w:pPr>
            <w:r w:rsidRPr="00AB6604">
              <w:rPr>
                <w:rFonts w:ascii="Arial" w:hAnsi="Arial" w:cs="Arial"/>
                <w:noProof/>
                <w:sz w:val="16"/>
                <w:szCs w:val="16"/>
                <w:lang w:val="en-GB"/>
              </w:rPr>
              <w:t>Nominal investment mechanism increase airport throughput.</w:t>
            </w:r>
          </w:p>
        </w:tc>
        <w:tc>
          <w:tcPr>
            <w:tcW w:w="4358" w:type="dxa"/>
            <w:tcBorders>
              <w:top w:val="nil"/>
              <w:bottom w:val="nil"/>
            </w:tcBorders>
            <w:vAlign w:val="center"/>
          </w:tcPr>
          <w:p w14:paraId="22628C19" w14:textId="77777777" w:rsidR="00752C10" w:rsidRPr="00AB6604" w:rsidRDefault="00752C10" w:rsidP="00752C10">
            <w:pPr>
              <w:pStyle w:val="NormalWeb"/>
              <w:jc w:val="both"/>
              <w:rPr>
                <w:rFonts w:ascii="Arial" w:hAnsi="Arial" w:cs="Arial"/>
                <w:noProof/>
                <w:sz w:val="16"/>
                <w:szCs w:val="16"/>
                <w:lang w:val="en-GB"/>
              </w:rPr>
            </w:pPr>
            <w:r w:rsidRPr="00AB6604">
              <w:rPr>
                <w:rFonts w:ascii="Arial" w:hAnsi="Arial" w:cs="Arial"/>
                <w:noProof/>
                <w:sz w:val="16"/>
                <w:szCs w:val="16"/>
                <w:lang w:val="en-GB"/>
              </w:rPr>
              <w:t>The mechanism can be modelled as MEC.011 as a higher throughput in terminal areas.</w:t>
            </w:r>
          </w:p>
        </w:tc>
        <w:tc>
          <w:tcPr>
            <w:tcW w:w="2445" w:type="dxa"/>
            <w:tcBorders>
              <w:top w:val="nil"/>
              <w:bottom w:val="nil"/>
            </w:tcBorders>
            <w:vAlign w:val="center"/>
          </w:tcPr>
          <w:p w14:paraId="39A55CF2" w14:textId="77777777" w:rsidR="00752C10" w:rsidRPr="00AB6604" w:rsidRDefault="00752C10" w:rsidP="00752C10">
            <w:pPr>
              <w:pStyle w:val="NormalWeb"/>
              <w:jc w:val="both"/>
              <w:rPr>
                <w:rFonts w:ascii="Arial" w:hAnsi="Arial" w:cs="Arial"/>
                <w:noProof/>
                <w:sz w:val="16"/>
                <w:szCs w:val="16"/>
                <w:lang w:val="en-GB"/>
              </w:rPr>
            </w:pPr>
            <w:r w:rsidRPr="00AB6604">
              <w:rPr>
                <w:rFonts w:ascii="Arial" w:hAnsi="Arial" w:cs="Arial"/>
                <w:noProof/>
                <w:sz w:val="16"/>
                <w:szCs w:val="16"/>
                <w:lang w:val="en-GB"/>
              </w:rPr>
              <w:t>Some values in SESAR. Further literature review is required to estimate the cost of the systems.</w:t>
            </w:r>
          </w:p>
        </w:tc>
        <w:tc>
          <w:tcPr>
            <w:tcW w:w="1883" w:type="dxa"/>
            <w:tcBorders>
              <w:top w:val="nil"/>
              <w:bottom w:val="nil"/>
            </w:tcBorders>
            <w:vAlign w:val="center"/>
          </w:tcPr>
          <w:p w14:paraId="17EB7CCB" w14:textId="77777777" w:rsidR="00752C10" w:rsidRPr="00AB6604" w:rsidRDefault="00752C10" w:rsidP="00752C10">
            <w:pPr>
              <w:jc w:val="both"/>
              <w:rPr>
                <w:rFonts w:cs="Arial"/>
                <w:noProof/>
                <w:sz w:val="16"/>
                <w:szCs w:val="16"/>
                <w:lang w:eastAsia="en-US"/>
              </w:rPr>
            </w:pPr>
            <w:r w:rsidRPr="00AB6604">
              <w:rPr>
                <w:rFonts w:cs="Arial"/>
                <w:noProof/>
                <w:sz w:val="16"/>
                <w:szCs w:val="16"/>
                <w:lang w:eastAsia="en-US"/>
              </w:rPr>
              <w:t>The benefit will be modelled as a higher throughput at terminal areas.</w:t>
            </w:r>
          </w:p>
        </w:tc>
        <w:tc>
          <w:tcPr>
            <w:tcW w:w="2914" w:type="dxa"/>
            <w:tcBorders>
              <w:top w:val="nil"/>
              <w:bottom w:val="nil"/>
            </w:tcBorders>
            <w:vAlign w:val="center"/>
          </w:tcPr>
          <w:p w14:paraId="401F3929" w14:textId="77777777" w:rsidR="00752C10" w:rsidRPr="00AB6604" w:rsidRDefault="00752C10" w:rsidP="00752C10">
            <w:pPr>
              <w:pStyle w:val="NormalWeb"/>
              <w:jc w:val="both"/>
              <w:rPr>
                <w:rFonts w:ascii="Arial" w:hAnsi="Arial" w:cs="Arial"/>
                <w:noProof/>
                <w:sz w:val="16"/>
                <w:szCs w:val="16"/>
                <w:lang w:val="en-GB"/>
              </w:rPr>
            </w:pPr>
            <w:r w:rsidRPr="00AB6604">
              <w:rPr>
                <w:rFonts w:ascii="Arial" w:hAnsi="Arial" w:cs="Arial"/>
                <w:noProof/>
                <w:sz w:val="16"/>
                <w:szCs w:val="16"/>
                <w:lang w:val="en-GB"/>
              </w:rPr>
              <w:t>MEC.002 will help in case of disruptions that decrease the capacity at a terminal area: local weather and/or ATFM capacity reduction. The idea is that an AMAN system will help to optimise the arrivals in case of low capacity and help to use this capacity to its maximum. Therefore the throughput will be higher and the delay reduced. This delay can be monetised to assess the resilience added by the mechanism</w:t>
            </w:r>
          </w:p>
        </w:tc>
        <w:tc>
          <w:tcPr>
            <w:tcW w:w="507" w:type="dxa"/>
            <w:tcBorders>
              <w:top w:val="nil"/>
              <w:bottom w:val="nil"/>
            </w:tcBorders>
            <w:textDirection w:val="btLr"/>
            <w:vAlign w:val="center"/>
          </w:tcPr>
          <w:p w14:paraId="08E0A354" w14:textId="77777777" w:rsidR="00752C10" w:rsidRPr="00AB6604" w:rsidRDefault="00752C10" w:rsidP="00752C10">
            <w:pPr>
              <w:ind w:left="113" w:right="113"/>
              <w:jc w:val="center"/>
              <w:rPr>
                <w:rFonts w:cs="Arial"/>
                <w:noProof/>
                <w:sz w:val="16"/>
                <w:szCs w:val="16"/>
                <w:lang w:eastAsia="en-US"/>
              </w:rPr>
            </w:pPr>
            <w:r w:rsidRPr="00AB6604">
              <w:rPr>
                <w:rFonts w:cs="Arial"/>
                <w:noProof/>
                <w:sz w:val="16"/>
                <w:szCs w:val="16"/>
                <w:lang w:eastAsia="en-US"/>
              </w:rPr>
              <w:t>ANSP</w:t>
            </w:r>
          </w:p>
        </w:tc>
        <w:tc>
          <w:tcPr>
            <w:tcW w:w="507" w:type="dxa"/>
            <w:tcBorders>
              <w:top w:val="nil"/>
              <w:bottom w:val="nil"/>
            </w:tcBorders>
            <w:textDirection w:val="btLr"/>
            <w:vAlign w:val="center"/>
          </w:tcPr>
          <w:p w14:paraId="2CE6814B" w14:textId="77777777" w:rsidR="00752C10" w:rsidRPr="00AB6604" w:rsidRDefault="00752C10" w:rsidP="00752C10">
            <w:pPr>
              <w:ind w:left="113" w:right="113"/>
              <w:jc w:val="center"/>
              <w:rPr>
                <w:rFonts w:cs="Arial"/>
                <w:noProof/>
                <w:sz w:val="16"/>
                <w:szCs w:val="16"/>
                <w:lang w:eastAsia="en-US"/>
              </w:rPr>
            </w:pPr>
            <w:r w:rsidRPr="00AB6604">
              <w:rPr>
                <w:rFonts w:cs="Arial"/>
                <w:noProof/>
                <w:sz w:val="16"/>
                <w:szCs w:val="16"/>
                <w:lang w:eastAsia="en-US"/>
              </w:rPr>
              <w:t>All</w:t>
            </w:r>
          </w:p>
        </w:tc>
      </w:tr>
      <w:tr w:rsidR="00752C10" w:rsidRPr="00AB6604" w14:paraId="7CE4E594" w14:textId="77777777" w:rsidTr="004B5617">
        <w:trPr>
          <w:cantSplit/>
          <w:trHeight w:val="1134"/>
          <w:jc w:val="center"/>
        </w:trPr>
        <w:tc>
          <w:tcPr>
            <w:tcW w:w="507" w:type="dxa"/>
            <w:tcBorders>
              <w:top w:val="nil"/>
              <w:bottom w:val="nil"/>
            </w:tcBorders>
            <w:textDirection w:val="btLr"/>
            <w:vAlign w:val="center"/>
          </w:tcPr>
          <w:p w14:paraId="30A701DE" w14:textId="77777777" w:rsidR="00752C10" w:rsidRPr="00AB6604" w:rsidRDefault="00752C10" w:rsidP="00752C10">
            <w:pPr>
              <w:pStyle w:val="NormalWeb"/>
              <w:ind w:left="113" w:right="113"/>
              <w:jc w:val="center"/>
              <w:rPr>
                <w:rFonts w:ascii="Arial" w:hAnsi="Arial" w:cs="Arial"/>
                <w:noProof/>
                <w:sz w:val="16"/>
                <w:szCs w:val="16"/>
                <w:lang w:val="en-GB"/>
              </w:rPr>
            </w:pPr>
            <w:r w:rsidRPr="00AB6604">
              <w:rPr>
                <w:rFonts w:ascii="Arial" w:hAnsi="Arial" w:cs="Arial"/>
                <w:noProof/>
                <w:sz w:val="16"/>
                <w:szCs w:val="16"/>
                <w:lang w:val="en-GB"/>
              </w:rPr>
              <w:lastRenderedPageBreak/>
              <w:t>MEC.003</w:t>
            </w:r>
          </w:p>
        </w:tc>
        <w:tc>
          <w:tcPr>
            <w:tcW w:w="516" w:type="dxa"/>
            <w:tcBorders>
              <w:top w:val="nil"/>
              <w:bottom w:val="nil"/>
            </w:tcBorders>
            <w:textDirection w:val="btLr"/>
            <w:vAlign w:val="center"/>
          </w:tcPr>
          <w:p w14:paraId="11FF7160" w14:textId="77777777" w:rsidR="00752C10" w:rsidRPr="00AB6604" w:rsidRDefault="00752C10" w:rsidP="00752C10">
            <w:pPr>
              <w:pStyle w:val="NormalWeb"/>
              <w:ind w:left="113" w:right="113"/>
              <w:jc w:val="center"/>
              <w:rPr>
                <w:rFonts w:ascii="Arial" w:hAnsi="Arial" w:cs="Arial"/>
                <w:noProof/>
                <w:sz w:val="16"/>
                <w:szCs w:val="16"/>
                <w:lang w:val="en-GB"/>
              </w:rPr>
            </w:pPr>
            <w:r w:rsidRPr="00AB6604">
              <w:rPr>
                <w:rFonts w:ascii="Arial" w:hAnsi="Arial" w:cs="Arial"/>
                <w:noProof/>
                <w:sz w:val="16"/>
                <w:szCs w:val="16"/>
                <w:lang w:val="en-GB"/>
              </w:rPr>
              <w:t>AMAN/SMAN/ DMAN integration</w:t>
            </w:r>
          </w:p>
        </w:tc>
        <w:tc>
          <w:tcPr>
            <w:tcW w:w="850" w:type="dxa"/>
            <w:tcBorders>
              <w:top w:val="nil"/>
              <w:bottom w:val="nil"/>
            </w:tcBorders>
            <w:textDirection w:val="btLr"/>
            <w:vAlign w:val="center"/>
          </w:tcPr>
          <w:p w14:paraId="0FAD2D8B" w14:textId="665A3784" w:rsidR="00752C10" w:rsidRPr="00AB6604" w:rsidRDefault="00752C10" w:rsidP="005C6140">
            <w:pPr>
              <w:pStyle w:val="NormalWeb"/>
              <w:ind w:left="113" w:right="113"/>
              <w:jc w:val="center"/>
              <w:rPr>
                <w:rFonts w:ascii="Arial" w:hAnsi="Arial" w:cs="Arial"/>
                <w:noProof/>
                <w:sz w:val="16"/>
                <w:szCs w:val="16"/>
                <w:lang w:val="en-GB"/>
              </w:rPr>
            </w:pPr>
            <w:r w:rsidRPr="00AB6604">
              <w:rPr>
                <w:rFonts w:ascii="Arial" w:hAnsi="Arial" w:cs="Arial"/>
                <w:noProof/>
                <w:sz w:val="16"/>
                <w:szCs w:val="16"/>
                <w:lang w:val="en-GB"/>
              </w:rPr>
              <w:t>Nominal investment mechanism increase airport throughput.</w:t>
            </w:r>
          </w:p>
        </w:tc>
        <w:tc>
          <w:tcPr>
            <w:tcW w:w="4358" w:type="dxa"/>
            <w:tcBorders>
              <w:top w:val="nil"/>
              <w:bottom w:val="nil"/>
            </w:tcBorders>
            <w:vAlign w:val="center"/>
          </w:tcPr>
          <w:p w14:paraId="01B8F3C8" w14:textId="26DF0C6C" w:rsidR="00752C10" w:rsidRPr="00AB6604" w:rsidRDefault="00752C10" w:rsidP="00752C10">
            <w:pPr>
              <w:pStyle w:val="NormalWeb"/>
              <w:jc w:val="both"/>
              <w:rPr>
                <w:rFonts w:ascii="Arial" w:hAnsi="Arial" w:cs="Arial"/>
                <w:noProof/>
                <w:sz w:val="16"/>
                <w:szCs w:val="16"/>
                <w:lang w:val="en-GB"/>
              </w:rPr>
            </w:pPr>
            <w:r w:rsidRPr="00AB6604">
              <w:rPr>
                <w:rFonts w:ascii="Arial" w:hAnsi="Arial" w:cs="Arial"/>
                <w:noProof/>
                <w:sz w:val="16"/>
                <w:szCs w:val="16"/>
                <w:lang w:val="en-GB"/>
              </w:rPr>
              <w:t xml:space="preserve">The integration of the arrival, surface and departure managers can be modelled as a higher adherence of flights to intended arrival and departure times. It can be modelled as a more efficient airport infrastructure and therefore a reduction reactionary delay with shorter </w:t>
            </w:r>
            <w:r w:rsidR="00C12AF3">
              <w:rPr>
                <w:rFonts w:ascii="Arial" w:hAnsi="Arial" w:cs="Arial"/>
                <w:noProof/>
                <w:sz w:val="16"/>
                <w:szCs w:val="16"/>
                <w:lang w:val="en-GB"/>
              </w:rPr>
              <w:t>turnaround</w:t>
            </w:r>
            <w:r w:rsidRPr="00AB6604">
              <w:rPr>
                <w:rFonts w:ascii="Arial" w:hAnsi="Arial" w:cs="Arial"/>
                <w:noProof/>
                <w:sz w:val="16"/>
                <w:szCs w:val="16"/>
                <w:lang w:val="en-GB"/>
              </w:rPr>
              <w:t xml:space="preserve"> times and a lower variance on the departure times and </w:t>
            </w:r>
            <w:r w:rsidR="00C12AF3">
              <w:rPr>
                <w:rFonts w:ascii="Arial" w:hAnsi="Arial" w:cs="Arial"/>
                <w:noProof/>
                <w:sz w:val="16"/>
                <w:szCs w:val="16"/>
                <w:lang w:val="en-GB"/>
              </w:rPr>
              <w:t>turnaround</w:t>
            </w:r>
            <w:r w:rsidRPr="00AB6604">
              <w:rPr>
                <w:rFonts w:ascii="Arial" w:hAnsi="Arial" w:cs="Arial"/>
                <w:noProof/>
                <w:sz w:val="16"/>
                <w:szCs w:val="16"/>
                <w:lang w:val="en-GB"/>
              </w:rPr>
              <w:t>. It would be similar to MEC.001 (A-CDM).</w:t>
            </w:r>
          </w:p>
        </w:tc>
        <w:tc>
          <w:tcPr>
            <w:tcW w:w="2445" w:type="dxa"/>
            <w:tcBorders>
              <w:top w:val="nil"/>
              <w:bottom w:val="nil"/>
            </w:tcBorders>
            <w:vAlign w:val="center"/>
          </w:tcPr>
          <w:p w14:paraId="2F6D01AB" w14:textId="77777777" w:rsidR="00752C10" w:rsidRPr="00AB6604" w:rsidRDefault="00752C10" w:rsidP="00752C10">
            <w:pPr>
              <w:pStyle w:val="NormalWeb"/>
              <w:jc w:val="both"/>
              <w:rPr>
                <w:rFonts w:ascii="Arial" w:hAnsi="Arial" w:cs="Arial"/>
                <w:noProof/>
                <w:sz w:val="16"/>
                <w:szCs w:val="16"/>
                <w:lang w:val="en-GB"/>
              </w:rPr>
            </w:pPr>
            <w:r w:rsidRPr="00AB6604">
              <w:rPr>
                <w:rFonts w:ascii="Arial" w:hAnsi="Arial" w:cs="Arial"/>
                <w:noProof/>
                <w:sz w:val="16"/>
                <w:szCs w:val="16"/>
                <w:lang w:val="en-GB"/>
              </w:rPr>
              <w:t>Some values in SESAR but not at the required level. Further literature review is required to estimate the cost of the system.</w:t>
            </w:r>
          </w:p>
        </w:tc>
        <w:tc>
          <w:tcPr>
            <w:tcW w:w="1883" w:type="dxa"/>
            <w:tcBorders>
              <w:top w:val="nil"/>
              <w:bottom w:val="nil"/>
            </w:tcBorders>
            <w:vAlign w:val="center"/>
          </w:tcPr>
          <w:p w14:paraId="03E5D7F1" w14:textId="6875A101" w:rsidR="00752C10" w:rsidRPr="00AB6604" w:rsidRDefault="00752C10" w:rsidP="00752C10">
            <w:pPr>
              <w:jc w:val="both"/>
              <w:rPr>
                <w:rFonts w:cs="Arial"/>
                <w:noProof/>
                <w:sz w:val="16"/>
                <w:szCs w:val="16"/>
                <w:lang w:eastAsia="en-US"/>
              </w:rPr>
            </w:pPr>
            <w:r w:rsidRPr="00AB6604">
              <w:rPr>
                <w:rFonts w:cs="Arial"/>
                <w:noProof/>
                <w:sz w:val="16"/>
                <w:szCs w:val="16"/>
                <w:lang w:eastAsia="en-US"/>
              </w:rPr>
              <w:t xml:space="preserve">The benefit can be modelled as recovery of delay at </w:t>
            </w:r>
            <w:r w:rsidR="00C12AF3">
              <w:rPr>
                <w:rFonts w:cs="Arial"/>
                <w:noProof/>
                <w:sz w:val="16"/>
                <w:szCs w:val="16"/>
                <w:lang w:eastAsia="en-US"/>
              </w:rPr>
              <w:t>turnaround</w:t>
            </w:r>
            <w:r w:rsidRPr="00AB6604">
              <w:rPr>
                <w:rFonts w:cs="Arial"/>
                <w:noProof/>
                <w:sz w:val="16"/>
                <w:szCs w:val="16"/>
                <w:lang w:eastAsia="en-US"/>
              </w:rPr>
              <w:t xml:space="preserve"> and a lower variance on the departure time from airports incorporating AMAN/SMAN/DMAN infrastructure.</w:t>
            </w:r>
          </w:p>
        </w:tc>
        <w:tc>
          <w:tcPr>
            <w:tcW w:w="2914" w:type="dxa"/>
            <w:tcBorders>
              <w:top w:val="nil"/>
              <w:bottom w:val="nil"/>
            </w:tcBorders>
            <w:vAlign w:val="center"/>
          </w:tcPr>
          <w:p w14:paraId="2399E25D" w14:textId="77777777" w:rsidR="00752C10" w:rsidRPr="00AB6604" w:rsidRDefault="00752C10" w:rsidP="00752C10">
            <w:pPr>
              <w:pStyle w:val="NormalWeb"/>
              <w:jc w:val="both"/>
              <w:rPr>
                <w:rFonts w:ascii="Arial" w:hAnsi="Arial" w:cs="Arial"/>
                <w:noProof/>
                <w:sz w:val="16"/>
                <w:szCs w:val="16"/>
                <w:lang w:val="en-GB"/>
              </w:rPr>
            </w:pPr>
            <w:r w:rsidRPr="00AB6604">
              <w:rPr>
                <w:rFonts w:ascii="Arial" w:hAnsi="Arial" w:cs="Arial"/>
                <w:noProof/>
                <w:sz w:val="16"/>
                <w:szCs w:val="16"/>
                <w:lang w:val="en-GB"/>
              </w:rPr>
              <w:t>The delay recovered can be monetised to analyse the benefit of the mechanism. It should be possible to analyse the resilience per stakeholder.</w:t>
            </w:r>
          </w:p>
        </w:tc>
        <w:tc>
          <w:tcPr>
            <w:tcW w:w="507" w:type="dxa"/>
            <w:tcBorders>
              <w:top w:val="nil"/>
              <w:bottom w:val="nil"/>
            </w:tcBorders>
            <w:textDirection w:val="btLr"/>
            <w:vAlign w:val="center"/>
          </w:tcPr>
          <w:p w14:paraId="618DCAE5" w14:textId="77777777" w:rsidR="00752C10" w:rsidRPr="00AB6604" w:rsidRDefault="00752C10" w:rsidP="00752C10">
            <w:pPr>
              <w:ind w:left="113" w:right="113"/>
              <w:jc w:val="center"/>
              <w:rPr>
                <w:rFonts w:cs="Arial"/>
                <w:noProof/>
                <w:sz w:val="16"/>
                <w:szCs w:val="16"/>
                <w:lang w:eastAsia="en-US"/>
              </w:rPr>
            </w:pPr>
            <w:r w:rsidRPr="00AB6604">
              <w:rPr>
                <w:rFonts w:cs="Arial"/>
                <w:noProof/>
                <w:sz w:val="16"/>
                <w:szCs w:val="16"/>
                <w:lang w:eastAsia="en-US"/>
              </w:rPr>
              <w:t>ANSP</w:t>
            </w:r>
          </w:p>
        </w:tc>
        <w:tc>
          <w:tcPr>
            <w:tcW w:w="507" w:type="dxa"/>
            <w:tcBorders>
              <w:top w:val="nil"/>
              <w:bottom w:val="nil"/>
            </w:tcBorders>
            <w:textDirection w:val="btLr"/>
            <w:vAlign w:val="center"/>
          </w:tcPr>
          <w:p w14:paraId="17ADAD7A" w14:textId="77777777" w:rsidR="00752C10" w:rsidRPr="00AB6604" w:rsidRDefault="00752C10" w:rsidP="00752C10">
            <w:pPr>
              <w:ind w:left="113" w:right="113"/>
              <w:jc w:val="center"/>
              <w:rPr>
                <w:rFonts w:cs="Arial"/>
                <w:noProof/>
                <w:sz w:val="16"/>
                <w:szCs w:val="16"/>
                <w:lang w:eastAsia="en-US"/>
              </w:rPr>
            </w:pPr>
            <w:r w:rsidRPr="00AB6604">
              <w:rPr>
                <w:rFonts w:cs="Arial"/>
                <w:noProof/>
                <w:sz w:val="16"/>
                <w:szCs w:val="16"/>
                <w:lang w:eastAsia="en-US"/>
              </w:rPr>
              <w:t>All</w:t>
            </w:r>
          </w:p>
        </w:tc>
      </w:tr>
      <w:tr w:rsidR="00752C10" w:rsidRPr="00AB6604" w14:paraId="1199C4CF" w14:textId="77777777" w:rsidTr="004B5617">
        <w:trPr>
          <w:cantSplit/>
          <w:trHeight w:val="1134"/>
          <w:jc w:val="center"/>
        </w:trPr>
        <w:tc>
          <w:tcPr>
            <w:tcW w:w="507" w:type="dxa"/>
            <w:tcBorders>
              <w:top w:val="nil"/>
              <w:bottom w:val="nil"/>
            </w:tcBorders>
            <w:textDirection w:val="btLr"/>
            <w:vAlign w:val="center"/>
          </w:tcPr>
          <w:p w14:paraId="74484ACF" w14:textId="77777777" w:rsidR="00752C10" w:rsidRPr="00AB6604" w:rsidRDefault="00752C10" w:rsidP="00752C10">
            <w:pPr>
              <w:pStyle w:val="NormalWeb"/>
              <w:ind w:left="113" w:right="113"/>
              <w:jc w:val="center"/>
              <w:rPr>
                <w:rFonts w:ascii="Arial" w:hAnsi="Arial" w:cs="Arial"/>
                <w:noProof/>
                <w:sz w:val="16"/>
                <w:szCs w:val="16"/>
                <w:lang w:val="en-GB"/>
              </w:rPr>
            </w:pPr>
            <w:r w:rsidRPr="00AB6604">
              <w:rPr>
                <w:rFonts w:ascii="Arial" w:hAnsi="Arial" w:cs="Arial"/>
                <w:noProof/>
                <w:sz w:val="16"/>
                <w:szCs w:val="16"/>
                <w:lang w:val="en-GB"/>
              </w:rPr>
              <w:t>MEC.016</w:t>
            </w:r>
          </w:p>
        </w:tc>
        <w:tc>
          <w:tcPr>
            <w:tcW w:w="516" w:type="dxa"/>
            <w:tcBorders>
              <w:top w:val="nil"/>
              <w:bottom w:val="nil"/>
            </w:tcBorders>
            <w:textDirection w:val="btLr"/>
            <w:vAlign w:val="center"/>
          </w:tcPr>
          <w:p w14:paraId="146AE48F" w14:textId="77777777" w:rsidR="00752C10" w:rsidRPr="00AB6604" w:rsidRDefault="00752C10" w:rsidP="00752C10">
            <w:pPr>
              <w:pStyle w:val="NormalWeb"/>
              <w:ind w:left="113" w:right="113"/>
              <w:jc w:val="center"/>
              <w:rPr>
                <w:rFonts w:ascii="Arial" w:hAnsi="Arial" w:cs="Arial"/>
                <w:noProof/>
                <w:sz w:val="16"/>
                <w:szCs w:val="16"/>
                <w:lang w:val="en-GB"/>
              </w:rPr>
            </w:pPr>
            <w:r w:rsidRPr="00AB6604">
              <w:rPr>
                <w:rFonts w:ascii="Arial" w:hAnsi="Arial" w:cs="Arial"/>
                <w:noProof/>
                <w:sz w:val="16"/>
                <w:szCs w:val="16"/>
                <w:lang w:val="en-GB"/>
              </w:rPr>
              <w:t>Airlines investing in infrastructure in collaboration with airport</w:t>
            </w:r>
          </w:p>
        </w:tc>
        <w:tc>
          <w:tcPr>
            <w:tcW w:w="850" w:type="dxa"/>
            <w:tcBorders>
              <w:top w:val="nil"/>
              <w:bottom w:val="nil"/>
            </w:tcBorders>
            <w:textDirection w:val="btLr"/>
            <w:vAlign w:val="center"/>
          </w:tcPr>
          <w:p w14:paraId="63CEF114" w14:textId="77777777" w:rsidR="00752C10" w:rsidRPr="00AB6604" w:rsidRDefault="00752C10" w:rsidP="00752C10">
            <w:pPr>
              <w:pStyle w:val="NormalWeb"/>
              <w:ind w:left="113" w:right="113"/>
              <w:jc w:val="center"/>
              <w:rPr>
                <w:rFonts w:ascii="Arial" w:hAnsi="Arial" w:cs="Arial"/>
                <w:noProof/>
                <w:sz w:val="16"/>
                <w:szCs w:val="16"/>
                <w:lang w:val="en-GB"/>
              </w:rPr>
            </w:pPr>
            <w:r w:rsidRPr="00AB6604">
              <w:rPr>
                <w:rFonts w:ascii="Arial" w:hAnsi="Arial" w:cs="Arial"/>
                <w:noProof/>
                <w:sz w:val="16"/>
                <w:szCs w:val="16"/>
                <w:lang w:val="en-GB"/>
              </w:rPr>
              <w:t>Technical failure of an aircraft or the airport infrastructure. A higher control of the airpor processes by the airline.</w:t>
            </w:r>
          </w:p>
        </w:tc>
        <w:tc>
          <w:tcPr>
            <w:tcW w:w="4358" w:type="dxa"/>
            <w:tcBorders>
              <w:top w:val="nil"/>
              <w:bottom w:val="nil"/>
            </w:tcBorders>
            <w:vAlign w:val="center"/>
          </w:tcPr>
          <w:p w14:paraId="15036FC6" w14:textId="5AE5E474" w:rsidR="00752C10" w:rsidRPr="00AB6604" w:rsidRDefault="00752C10" w:rsidP="00752C10">
            <w:pPr>
              <w:pStyle w:val="NormalWeb"/>
              <w:jc w:val="both"/>
              <w:rPr>
                <w:rFonts w:ascii="Arial" w:hAnsi="Arial" w:cs="Arial"/>
                <w:noProof/>
                <w:sz w:val="16"/>
                <w:szCs w:val="16"/>
                <w:lang w:val="en-GB"/>
              </w:rPr>
            </w:pPr>
            <w:r w:rsidRPr="00AB6604">
              <w:rPr>
                <w:rFonts w:ascii="Arial" w:hAnsi="Arial" w:cs="Arial"/>
                <w:noProof/>
                <w:sz w:val="16"/>
                <w:szCs w:val="16"/>
                <w:lang w:val="en-GB"/>
              </w:rPr>
              <w:t xml:space="preserve">If airlines are investing in infrastructure with airports it is expected that those airlines will be investing in ground infrastructures (i.e. terminals) to have a better service. This could be modelled as shorter </w:t>
            </w:r>
            <w:r w:rsidR="00C12AF3">
              <w:rPr>
                <w:rFonts w:ascii="Arial" w:hAnsi="Arial" w:cs="Arial"/>
                <w:noProof/>
                <w:sz w:val="16"/>
                <w:szCs w:val="16"/>
                <w:lang w:val="en-GB"/>
              </w:rPr>
              <w:t>turnaround</w:t>
            </w:r>
            <w:r w:rsidRPr="00AB6604">
              <w:rPr>
                <w:rFonts w:ascii="Arial" w:hAnsi="Arial" w:cs="Arial"/>
                <w:noProof/>
                <w:sz w:val="16"/>
                <w:szCs w:val="16"/>
                <w:lang w:val="en-GB"/>
              </w:rPr>
              <w:t xml:space="preserve"> times and lower minimum connecting times. It would be expected for the airline doing the investment to increase their operations, but this is not necessary.</w:t>
            </w:r>
          </w:p>
        </w:tc>
        <w:tc>
          <w:tcPr>
            <w:tcW w:w="2445" w:type="dxa"/>
            <w:tcBorders>
              <w:top w:val="nil"/>
              <w:bottom w:val="nil"/>
            </w:tcBorders>
            <w:vAlign w:val="center"/>
          </w:tcPr>
          <w:p w14:paraId="3FE3BACC" w14:textId="77777777" w:rsidR="00752C10" w:rsidRPr="00AB6604" w:rsidRDefault="00752C10" w:rsidP="00752C10">
            <w:pPr>
              <w:jc w:val="both"/>
              <w:rPr>
                <w:rFonts w:cs="Arial"/>
                <w:noProof/>
                <w:sz w:val="16"/>
                <w:szCs w:val="16"/>
                <w:lang w:eastAsia="en-US"/>
              </w:rPr>
            </w:pPr>
            <w:r w:rsidRPr="00AB6604">
              <w:rPr>
                <w:rFonts w:cs="Arial"/>
                <w:noProof/>
                <w:sz w:val="16"/>
                <w:szCs w:val="16"/>
                <w:lang w:eastAsia="en-US"/>
              </w:rPr>
              <w:t>Some examples in Europe, many in the US. As with MEC.009 it is very location and infrastructure dependent.</w:t>
            </w:r>
          </w:p>
        </w:tc>
        <w:tc>
          <w:tcPr>
            <w:tcW w:w="1883" w:type="dxa"/>
            <w:tcBorders>
              <w:top w:val="nil"/>
              <w:bottom w:val="nil"/>
            </w:tcBorders>
            <w:vAlign w:val="center"/>
          </w:tcPr>
          <w:p w14:paraId="1E8202F9" w14:textId="28928187" w:rsidR="00752C10" w:rsidRPr="00AB6604" w:rsidRDefault="00752C10" w:rsidP="00752C10">
            <w:pPr>
              <w:jc w:val="both"/>
              <w:rPr>
                <w:rFonts w:cs="Arial"/>
                <w:noProof/>
                <w:sz w:val="16"/>
                <w:szCs w:val="16"/>
                <w:lang w:eastAsia="en-US"/>
              </w:rPr>
            </w:pPr>
            <w:r w:rsidRPr="00AB6604">
              <w:rPr>
                <w:rFonts w:cs="Arial"/>
                <w:noProof/>
                <w:sz w:val="16"/>
                <w:szCs w:val="16"/>
                <w:lang w:eastAsia="en-US"/>
              </w:rPr>
              <w:t xml:space="preserve">The benefit can be modelled as a lower variability in departure times for the airline that does the investment as it has a higher control on the </w:t>
            </w:r>
            <w:r w:rsidR="00C12AF3">
              <w:rPr>
                <w:rFonts w:cs="Arial"/>
                <w:noProof/>
                <w:sz w:val="16"/>
                <w:szCs w:val="16"/>
                <w:lang w:eastAsia="en-US"/>
              </w:rPr>
              <w:t>turnaround</w:t>
            </w:r>
            <w:r w:rsidRPr="00AB6604">
              <w:rPr>
                <w:rFonts w:cs="Arial"/>
                <w:noProof/>
                <w:sz w:val="16"/>
                <w:szCs w:val="16"/>
                <w:lang w:eastAsia="en-US"/>
              </w:rPr>
              <w:t xml:space="preserve"> process. The number of passengers experiencing passenger disruptions should also decrease for that airline as it has better control of the transfer times of passengers in the airport.</w:t>
            </w:r>
          </w:p>
        </w:tc>
        <w:tc>
          <w:tcPr>
            <w:tcW w:w="2914" w:type="dxa"/>
            <w:tcBorders>
              <w:top w:val="nil"/>
              <w:bottom w:val="nil"/>
            </w:tcBorders>
            <w:vAlign w:val="center"/>
          </w:tcPr>
          <w:p w14:paraId="7CB8BC48" w14:textId="1D72F632" w:rsidR="00752C10" w:rsidRPr="00AB6604" w:rsidRDefault="00752C10" w:rsidP="00752C10">
            <w:pPr>
              <w:jc w:val="both"/>
              <w:rPr>
                <w:rFonts w:cs="Arial"/>
                <w:noProof/>
                <w:sz w:val="16"/>
                <w:szCs w:val="16"/>
                <w:lang w:eastAsia="en-US"/>
              </w:rPr>
            </w:pPr>
            <w:r w:rsidRPr="00AB6604">
              <w:rPr>
                <w:rFonts w:cs="Arial"/>
                <w:noProof/>
                <w:sz w:val="16"/>
                <w:szCs w:val="16"/>
                <w:lang w:eastAsia="en-US"/>
              </w:rPr>
              <w:t xml:space="preserve">The mechanism decreases the variability of departure time for the airline doing the investment and might decrease the delay in the </w:t>
            </w:r>
            <w:r w:rsidR="00C12AF3">
              <w:rPr>
                <w:rFonts w:cs="Arial"/>
                <w:noProof/>
                <w:sz w:val="16"/>
                <w:szCs w:val="16"/>
                <w:lang w:eastAsia="en-US"/>
              </w:rPr>
              <w:t>turnaround</w:t>
            </w:r>
            <w:r w:rsidRPr="00AB6604">
              <w:rPr>
                <w:rFonts w:cs="Arial"/>
                <w:noProof/>
                <w:sz w:val="16"/>
                <w:szCs w:val="16"/>
                <w:lang w:eastAsia="en-US"/>
              </w:rPr>
              <w:t xml:space="preserve"> process. It would also decrease the number of passengers missing their connections. It will reduce the passenger disruptions.</w:t>
            </w:r>
          </w:p>
        </w:tc>
        <w:tc>
          <w:tcPr>
            <w:tcW w:w="507" w:type="dxa"/>
            <w:tcBorders>
              <w:top w:val="nil"/>
              <w:bottom w:val="nil"/>
            </w:tcBorders>
            <w:textDirection w:val="btLr"/>
            <w:vAlign w:val="center"/>
          </w:tcPr>
          <w:p w14:paraId="561C0E57" w14:textId="77777777" w:rsidR="00752C10" w:rsidRPr="00AB6604" w:rsidRDefault="00752C10" w:rsidP="00752C10">
            <w:pPr>
              <w:ind w:left="113" w:right="113"/>
              <w:jc w:val="center"/>
              <w:rPr>
                <w:rFonts w:cs="Arial"/>
                <w:noProof/>
                <w:sz w:val="16"/>
                <w:szCs w:val="16"/>
                <w:lang w:eastAsia="en-US"/>
              </w:rPr>
            </w:pPr>
            <w:r w:rsidRPr="00AB6604">
              <w:rPr>
                <w:rFonts w:cs="Arial"/>
                <w:noProof/>
                <w:sz w:val="16"/>
                <w:szCs w:val="16"/>
                <w:lang w:eastAsia="en-US"/>
              </w:rPr>
              <w:t>Airline</w:t>
            </w:r>
          </w:p>
        </w:tc>
        <w:tc>
          <w:tcPr>
            <w:tcW w:w="507" w:type="dxa"/>
            <w:tcBorders>
              <w:top w:val="nil"/>
              <w:bottom w:val="nil"/>
            </w:tcBorders>
            <w:textDirection w:val="btLr"/>
            <w:vAlign w:val="center"/>
          </w:tcPr>
          <w:p w14:paraId="0D5F06EF" w14:textId="77777777" w:rsidR="00752C10" w:rsidRPr="00AB6604" w:rsidRDefault="00752C10" w:rsidP="00752C10">
            <w:pPr>
              <w:ind w:left="113" w:right="113"/>
              <w:jc w:val="center"/>
              <w:rPr>
                <w:rFonts w:cs="Arial"/>
                <w:noProof/>
                <w:sz w:val="16"/>
                <w:szCs w:val="16"/>
                <w:lang w:eastAsia="en-US"/>
              </w:rPr>
            </w:pPr>
            <w:r w:rsidRPr="00AB6604">
              <w:rPr>
                <w:rFonts w:cs="Arial"/>
                <w:noProof/>
                <w:sz w:val="16"/>
                <w:szCs w:val="16"/>
                <w:lang w:eastAsia="en-US"/>
              </w:rPr>
              <w:t>Airline doing the investment on operations to-from that airport (presumably their hub).</w:t>
            </w:r>
          </w:p>
        </w:tc>
      </w:tr>
      <w:tr w:rsidR="00752C10" w:rsidRPr="00AB6604" w14:paraId="2A501B65" w14:textId="77777777" w:rsidTr="004B5617">
        <w:trPr>
          <w:cantSplit/>
          <w:trHeight w:val="1134"/>
          <w:jc w:val="center"/>
        </w:trPr>
        <w:tc>
          <w:tcPr>
            <w:tcW w:w="507" w:type="dxa"/>
            <w:tcBorders>
              <w:top w:val="nil"/>
              <w:bottom w:val="nil"/>
            </w:tcBorders>
            <w:textDirection w:val="btLr"/>
            <w:vAlign w:val="center"/>
          </w:tcPr>
          <w:p w14:paraId="532005B3" w14:textId="77777777" w:rsidR="00752C10" w:rsidRPr="00AB6604" w:rsidRDefault="00752C10" w:rsidP="00752C10">
            <w:pPr>
              <w:pStyle w:val="NormalWeb"/>
              <w:ind w:left="113" w:right="113"/>
              <w:jc w:val="center"/>
              <w:rPr>
                <w:rFonts w:ascii="Arial" w:hAnsi="Arial" w:cs="Arial"/>
                <w:noProof/>
                <w:sz w:val="16"/>
                <w:szCs w:val="16"/>
                <w:lang w:val="en-GB"/>
              </w:rPr>
            </w:pPr>
            <w:r w:rsidRPr="00AB6604">
              <w:rPr>
                <w:rFonts w:ascii="Arial" w:hAnsi="Arial" w:cs="Arial"/>
                <w:noProof/>
                <w:sz w:val="16"/>
                <w:szCs w:val="16"/>
                <w:lang w:val="en-GB"/>
              </w:rPr>
              <w:t>MEC.008</w:t>
            </w:r>
          </w:p>
        </w:tc>
        <w:tc>
          <w:tcPr>
            <w:tcW w:w="516" w:type="dxa"/>
            <w:tcBorders>
              <w:top w:val="nil"/>
              <w:bottom w:val="nil"/>
            </w:tcBorders>
            <w:textDirection w:val="btLr"/>
            <w:vAlign w:val="center"/>
          </w:tcPr>
          <w:p w14:paraId="0E878F54" w14:textId="77777777" w:rsidR="00752C10" w:rsidRPr="00AB6604" w:rsidRDefault="00752C10" w:rsidP="00752C10">
            <w:pPr>
              <w:pStyle w:val="NormalWeb"/>
              <w:ind w:left="113" w:right="113"/>
              <w:jc w:val="center"/>
              <w:rPr>
                <w:rFonts w:ascii="Arial" w:hAnsi="Arial" w:cs="Arial"/>
                <w:noProof/>
                <w:sz w:val="16"/>
                <w:szCs w:val="16"/>
                <w:lang w:val="en-GB"/>
              </w:rPr>
            </w:pPr>
            <w:r w:rsidRPr="00AB6604">
              <w:rPr>
                <w:rFonts w:ascii="Arial" w:hAnsi="Arial" w:cs="Arial"/>
                <w:noProof/>
                <w:sz w:val="16"/>
                <w:szCs w:val="16"/>
                <w:lang w:val="en-GB"/>
              </w:rPr>
              <w:t>Improved flight planning and demand data</w:t>
            </w:r>
          </w:p>
        </w:tc>
        <w:tc>
          <w:tcPr>
            <w:tcW w:w="850" w:type="dxa"/>
            <w:tcBorders>
              <w:top w:val="nil"/>
              <w:bottom w:val="nil"/>
            </w:tcBorders>
            <w:textDirection w:val="btLr"/>
            <w:vAlign w:val="center"/>
          </w:tcPr>
          <w:p w14:paraId="01924131" w14:textId="77777777" w:rsidR="00752C10" w:rsidRPr="00AB6604" w:rsidRDefault="00752C10" w:rsidP="00752C10">
            <w:pPr>
              <w:pStyle w:val="NormalWeb"/>
              <w:ind w:left="113" w:right="113"/>
              <w:jc w:val="center"/>
              <w:rPr>
                <w:rFonts w:ascii="Arial" w:hAnsi="Arial" w:cs="Arial"/>
                <w:noProof/>
                <w:sz w:val="16"/>
                <w:szCs w:val="16"/>
                <w:lang w:val="en-GB"/>
              </w:rPr>
            </w:pPr>
            <w:r w:rsidRPr="00AB6604">
              <w:rPr>
                <w:rFonts w:ascii="Arial" w:hAnsi="Arial" w:cs="Arial"/>
                <w:noProof/>
                <w:sz w:val="16"/>
                <w:szCs w:val="16"/>
                <w:lang w:val="en-GB"/>
              </w:rPr>
              <w:t>ATFM regulations, more accurate demand forecast.</w:t>
            </w:r>
          </w:p>
        </w:tc>
        <w:tc>
          <w:tcPr>
            <w:tcW w:w="4358" w:type="dxa"/>
            <w:tcBorders>
              <w:top w:val="nil"/>
              <w:bottom w:val="nil"/>
            </w:tcBorders>
            <w:vAlign w:val="center"/>
          </w:tcPr>
          <w:p w14:paraId="62DBA6B4" w14:textId="77777777" w:rsidR="00752C10" w:rsidRPr="00AB6604" w:rsidRDefault="00752C10" w:rsidP="00752C10">
            <w:pPr>
              <w:pStyle w:val="NormalWeb"/>
              <w:jc w:val="both"/>
              <w:rPr>
                <w:rFonts w:ascii="Arial" w:hAnsi="Arial" w:cs="Arial"/>
                <w:noProof/>
                <w:sz w:val="16"/>
                <w:szCs w:val="16"/>
                <w:lang w:val="en-GB"/>
              </w:rPr>
            </w:pPr>
            <w:r w:rsidRPr="00AB6604">
              <w:rPr>
                <w:rFonts w:ascii="Arial" w:hAnsi="Arial" w:cs="Arial"/>
                <w:noProof/>
                <w:sz w:val="16"/>
                <w:szCs w:val="16"/>
                <w:lang w:val="en-GB"/>
              </w:rPr>
              <w:t>It can be modelled as higher capacity in case of disruption, as the system can have smaller buffers of capacity. It can also be modelled as shorter ATFM measures as when the demand will be reduced can be better estimated.</w:t>
            </w:r>
          </w:p>
        </w:tc>
        <w:tc>
          <w:tcPr>
            <w:tcW w:w="2445" w:type="dxa"/>
            <w:tcBorders>
              <w:top w:val="nil"/>
              <w:bottom w:val="nil"/>
            </w:tcBorders>
            <w:vAlign w:val="center"/>
          </w:tcPr>
          <w:p w14:paraId="1F97202F" w14:textId="77777777" w:rsidR="00752C10" w:rsidRPr="00AB6604" w:rsidRDefault="00752C10" w:rsidP="00752C10">
            <w:pPr>
              <w:jc w:val="both"/>
              <w:rPr>
                <w:rFonts w:cs="Arial"/>
                <w:noProof/>
                <w:sz w:val="16"/>
                <w:szCs w:val="16"/>
                <w:lang w:eastAsia="en-US"/>
              </w:rPr>
            </w:pPr>
            <w:r w:rsidRPr="00AB6604">
              <w:rPr>
                <w:rFonts w:cs="Arial"/>
                <w:noProof/>
                <w:sz w:val="16"/>
                <w:szCs w:val="16"/>
                <w:lang w:eastAsia="en-US"/>
              </w:rPr>
              <w:t>From PCP, AF6 which include trajectory sharing, we could consider also the need of data-link to implement this, some data available (e.g. costs for Hungary).</w:t>
            </w:r>
          </w:p>
        </w:tc>
        <w:tc>
          <w:tcPr>
            <w:tcW w:w="1883" w:type="dxa"/>
            <w:tcBorders>
              <w:top w:val="nil"/>
              <w:bottom w:val="nil"/>
            </w:tcBorders>
            <w:vAlign w:val="center"/>
          </w:tcPr>
          <w:p w14:paraId="03BA7362" w14:textId="77777777" w:rsidR="00752C10" w:rsidRPr="00AB6604" w:rsidRDefault="00752C10" w:rsidP="00752C10">
            <w:pPr>
              <w:jc w:val="both"/>
              <w:rPr>
                <w:rFonts w:cs="Arial"/>
                <w:noProof/>
                <w:sz w:val="16"/>
                <w:szCs w:val="16"/>
                <w:lang w:eastAsia="en-US"/>
              </w:rPr>
            </w:pPr>
            <w:r w:rsidRPr="00AB6604">
              <w:rPr>
                <w:rFonts w:cs="Arial"/>
                <w:noProof/>
                <w:sz w:val="16"/>
                <w:szCs w:val="16"/>
                <w:lang w:eastAsia="en-US"/>
              </w:rPr>
              <w:t>The benefit will be modelled as less delay due to regulations and therefore monetised into airline benefit. It could also be modelled as staff required at ATC centres and benefit for ANSP costs.</w:t>
            </w:r>
          </w:p>
        </w:tc>
        <w:tc>
          <w:tcPr>
            <w:tcW w:w="2914" w:type="dxa"/>
            <w:tcBorders>
              <w:top w:val="nil"/>
              <w:bottom w:val="nil"/>
            </w:tcBorders>
            <w:vAlign w:val="center"/>
          </w:tcPr>
          <w:p w14:paraId="22E934F2" w14:textId="77777777" w:rsidR="00752C10" w:rsidRPr="00AB6604" w:rsidRDefault="00752C10" w:rsidP="00752C10">
            <w:pPr>
              <w:pStyle w:val="NormalWeb"/>
              <w:jc w:val="both"/>
              <w:rPr>
                <w:rFonts w:ascii="Arial" w:hAnsi="Arial" w:cs="Arial"/>
                <w:noProof/>
                <w:sz w:val="16"/>
                <w:szCs w:val="16"/>
                <w:lang w:val="en-GB"/>
              </w:rPr>
            </w:pPr>
            <w:r w:rsidRPr="00AB6604">
              <w:rPr>
                <w:rFonts w:ascii="Arial" w:hAnsi="Arial" w:cs="Arial"/>
                <w:noProof/>
                <w:sz w:val="16"/>
                <w:szCs w:val="16"/>
                <w:lang w:val="en-GB"/>
              </w:rPr>
              <w:t>It will increase the system efficiency if the disruptions arise. It can tackle local or global disruptions types.</w:t>
            </w:r>
          </w:p>
        </w:tc>
        <w:tc>
          <w:tcPr>
            <w:tcW w:w="507" w:type="dxa"/>
            <w:tcBorders>
              <w:top w:val="nil"/>
              <w:bottom w:val="nil"/>
            </w:tcBorders>
            <w:textDirection w:val="btLr"/>
            <w:vAlign w:val="center"/>
          </w:tcPr>
          <w:p w14:paraId="67A0E02F" w14:textId="77777777" w:rsidR="00752C10" w:rsidRPr="00AB6604" w:rsidRDefault="00752C10" w:rsidP="00752C10">
            <w:pPr>
              <w:ind w:left="113" w:right="113"/>
              <w:jc w:val="center"/>
              <w:rPr>
                <w:rFonts w:cs="Arial"/>
                <w:noProof/>
                <w:sz w:val="16"/>
                <w:szCs w:val="16"/>
                <w:lang w:eastAsia="en-US"/>
              </w:rPr>
            </w:pPr>
            <w:r w:rsidRPr="00AB6604">
              <w:rPr>
                <w:rFonts w:cs="Arial"/>
                <w:noProof/>
                <w:sz w:val="16"/>
                <w:szCs w:val="16"/>
                <w:lang w:eastAsia="en-US"/>
              </w:rPr>
              <w:t>Network Operator</w:t>
            </w:r>
          </w:p>
        </w:tc>
        <w:tc>
          <w:tcPr>
            <w:tcW w:w="507" w:type="dxa"/>
            <w:tcBorders>
              <w:top w:val="nil"/>
              <w:bottom w:val="nil"/>
            </w:tcBorders>
            <w:textDirection w:val="btLr"/>
            <w:vAlign w:val="center"/>
          </w:tcPr>
          <w:p w14:paraId="21C554BA" w14:textId="77777777" w:rsidR="00752C10" w:rsidRPr="00AB6604" w:rsidRDefault="00752C10" w:rsidP="00752C10">
            <w:pPr>
              <w:ind w:left="113" w:right="113"/>
              <w:jc w:val="center"/>
              <w:rPr>
                <w:rFonts w:cs="Arial"/>
                <w:noProof/>
                <w:sz w:val="16"/>
                <w:szCs w:val="16"/>
                <w:lang w:eastAsia="en-US"/>
              </w:rPr>
            </w:pPr>
            <w:r w:rsidRPr="00AB6604">
              <w:rPr>
                <w:rFonts w:cs="Arial"/>
                <w:noProof/>
                <w:sz w:val="16"/>
                <w:szCs w:val="16"/>
                <w:lang w:eastAsia="en-US"/>
              </w:rPr>
              <w:t>All and ANSPs</w:t>
            </w:r>
          </w:p>
        </w:tc>
      </w:tr>
      <w:tr w:rsidR="00752C10" w:rsidRPr="00AB6604" w14:paraId="656B9D51" w14:textId="77777777" w:rsidTr="004B5617">
        <w:trPr>
          <w:cantSplit/>
          <w:trHeight w:val="2297"/>
          <w:jc w:val="center"/>
        </w:trPr>
        <w:tc>
          <w:tcPr>
            <w:tcW w:w="507" w:type="dxa"/>
            <w:tcBorders>
              <w:top w:val="nil"/>
            </w:tcBorders>
            <w:textDirection w:val="btLr"/>
            <w:vAlign w:val="center"/>
          </w:tcPr>
          <w:p w14:paraId="5E37B187" w14:textId="77777777" w:rsidR="00752C10" w:rsidRPr="00AB6604" w:rsidRDefault="00752C10" w:rsidP="00752C10">
            <w:pPr>
              <w:pStyle w:val="NormalWeb"/>
              <w:ind w:left="113" w:right="113"/>
              <w:jc w:val="center"/>
              <w:rPr>
                <w:rFonts w:ascii="Arial" w:hAnsi="Arial" w:cs="Arial"/>
                <w:noProof/>
                <w:sz w:val="16"/>
                <w:szCs w:val="16"/>
                <w:lang w:val="en-GB"/>
              </w:rPr>
            </w:pPr>
            <w:r w:rsidRPr="00AB6604">
              <w:rPr>
                <w:rFonts w:ascii="Arial" w:hAnsi="Arial" w:cs="Arial"/>
                <w:noProof/>
                <w:sz w:val="16"/>
                <w:szCs w:val="16"/>
                <w:lang w:val="en-GB"/>
              </w:rPr>
              <w:lastRenderedPageBreak/>
              <w:t>MEC.007</w:t>
            </w:r>
          </w:p>
        </w:tc>
        <w:tc>
          <w:tcPr>
            <w:tcW w:w="516" w:type="dxa"/>
            <w:tcBorders>
              <w:top w:val="nil"/>
            </w:tcBorders>
            <w:textDirection w:val="btLr"/>
            <w:vAlign w:val="center"/>
          </w:tcPr>
          <w:p w14:paraId="19A27EF5" w14:textId="77777777" w:rsidR="00752C10" w:rsidRPr="00AB6604" w:rsidRDefault="00752C10" w:rsidP="00752C10">
            <w:pPr>
              <w:pStyle w:val="NormalWeb"/>
              <w:ind w:left="113" w:right="113"/>
              <w:jc w:val="center"/>
              <w:rPr>
                <w:rFonts w:ascii="Arial" w:hAnsi="Arial" w:cs="Arial"/>
                <w:noProof/>
                <w:sz w:val="16"/>
                <w:szCs w:val="16"/>
                <w:lang w:val="en-GB"/>
              </w:rPr>
            </w:pPr>
            <w:r w:rsidRPr="00AB6604">
              <w:rPr>
                <w:rFonts w:ascii="Arial" w:hAnsi="Arial" w:cs="Arial"/>
                <w:noProof/>
                <w:sz w:val="16"/>
                <w:szCs w:val="16"/>
                <w:lang w:val="en-GB"/>
              </w:rPr>
              <w:t>Enhanced DCB (demand and capacity balancing tools)</w:t>
            </w:r>
          </w:p>
        </w:tc>
        <w:tc>
          <w:tcPr>
            <w:tcW w:w="850" w:type="dxa"/>
            <w:tcBorders>
              <w:top w:val="nil"/>
            </w:tcBorders>
            <w:textDirection w:val="btLr"/>
            <w:vAlign w:val="center"/>
          </w:tcPr>
          <w:p w14:paraId="09ED3A99" w14:textId="77777777" w:rsidR="00752C10" w:rsidRPr="00AB6604" w:rsidRDefault="00752C10" w:rsidP="00752C10">
            <w:pPr>
              <w:pStyle w:val="NormalWeb"/>
              <w:ind w:left="113" w:right="113"/>
              <w:jc w:val="center"/>
              <w:rPr>
                <w:rFonts w:ascii="Arial" w:hAnsi="Arial" w:cs="Arial"/>
                <w:noProof/>
                <w:sz w:val="16"/>
                <w:szCs w:val="16"/>
                <w:lang w:val="en-GB"/>
              </w:rPr>
            </w:pPr>
            <w:r w:rsidRPr="00AB6604">
              <w:rPr>
                <w:rFonts w:ascii="Arial" w:hAnsi="Arial" w:cs="Arial"/>
                <w:noProof/>
                <w:sz w:val="16"/>
                <w:szCs w:val="16"/>
                <w:lang w:val="en-GB"/>
              </w:rPr>
              <w:t>ATF regulations (non-weather).</w:t>
            </w:r>
          </w:p>
        </w:tc>
        <w:tc>
          <w:tcPr>
            <w:tcW w:w="4358" w:type="dxa"/>
            <w:tcBorders>
              <w:top w:val="nil"/>
            </w:tcBorders>
            <w:vAlign w:val="center"/>
          </w:tcPr>
          <w:p w14:paraId="6CEDBEE5" w14:textId="77777777" w:rsidR="00752C10" w:rsidRPr="00AB6604" w:rsidRDefault="00752C10" w:rsidP="00752C10">
            <w:pPr>
              <w:pStyle w:val="NormalWeb"/>
              <w:jc w:val="both"/>
              <w:rPr>
                <w:rFonts w:ascii="Arial" w:hAnsi="Arial" w:cs="Arial"/>
                <w:noProof/>
                <w:sz w:val="16"/>
                <w:szCs w:val="16"/>
                <w:lang w:val="en-GB"/>
              </w:rPr>
            </w:pPr>
            <w:r w:rsidRPr="00AB6604">
              <w:rPr>
                <w:rFonts w:ascii="Arial" w:hAnsi="Arial" w:cs="Arial"/>
                <w:noProof/>
                <w:sz w:val="16"/>
                <w:szCs w:val="16"/>
                <w:lang w:val="en-GB"/>
              </w:rPr>
              <w:t>Similar as MEC:008, it can be modelled as higher capacity in case of disruption as the system can have smaller buffers of capacity. It can also be modelled as shorter ATFM measures as when the demand will be reduced can be better estimated.</w:t>
            </w:r>
          </w:p>
        </w:tc>
        <w:tc>
          <w:tcPr>
            <w:tcW w:w="2445" w:type="dxa"/>
            <w:tcBorders>
              <w:top w:val="nil"/>
            </w:tcBorders>
            <w:vAlign w:val="center"/>
          </w:tcPr>
          <w:p w14:paraId="77C143AF" w14:textId="77777777" w:rsidR="00752C10" w:rsidRPr="00AB6604" w:rsidRDefault="00752C10" w:rsidP="00752C10">
            <w:pPr>
              <w:jc w:val="both"/>
              <w:rPr>
                <w:rFonts w:cs="Arial"/>
                <w:noProof/>
                <w:sz w:val="16"/>
                <w:szCs w:val="16"/>
                <w:lang w:eastAsia="en-US"/>
              </w:rPr>
            </w:pPr>
            <w:r w:rsidRPr="00AB6604">
              <w:rPr>
                <w:rFonts w:cs="Arial"/>
                <w:noProof/>
                <w:sz w:val="16"/>
                <w:szCs w:val="16"/>
                <w:lang w:eastAsia="en-US"/>
              </w:rPr>
              <w:t>From PCP, AF4 costs estimated only up to 2016.</w:t>
            </w:r>
          </w:p>
        </w:tc>
        <w:tc>
          <w:tcPr>
            <w:tcW w:w="1883" w:type="dxa"/>
            <w:tcBorders>
              <w:top w:val="nil"/>
            </w:tcBorders>
            <w:vAlign w:val="center"/>
          </w:tcPr>
          <w:p w14:paraId="4C4E9160" w14:textId="77777777" w:rsidR="00752C10" w:rsidRPr="00AB6604" w:rsidRDefault="00752C10" w:rsidP="00752C10">
            <w:pPr>
              <w:jc w:val="both"/>
              <w:rPr>
                <w:rFonts w:cs="Arial"/>
                <w:noProof/>
                <w:sz w:val="16"/>
                <w:szCs w:val="16"/>
                <w:lang w:eastAsia="en-US"/>
              </w:rPr>
            </w:pPr>
            <w:r w:rsidRPr="00AB6604">
              <w:rPr>
                <w:rFonts w:cs="Arial"/>
                <w:noProof/>
                <w:sz w:val="16"/>
                <w:szCs w:val="16"/>
                <w:lang w:eastAsia="en-US"/>
              </w:rPr>
              <w:t>The benefit will be modelled as less delay due to regulations and therefore monetised into airline benefit. It could also be modelled as staff required at ATC centres and benefit for ANSP costs.</w:t>
            </w:r>
          </w:p>
        </w:tc>
        <w:tc>
          <w:tcPr>
            <w:tcW w:w="2914" w:type="dxa"/>
            <w:tcBorders>
              <w:top w:val="nil"/>
            </w:tcBorders>
            <w:vAlign w:val="center"/>
          </w:tcPr>
          <w:p w14:paraId="7D2BF300" w14:textId="77777777" w:rsidR="00752C10" w:rsidRPr="00AB6604" w:rsidRDefault="00752C10" w:rsidP="00752C10">
            <w:pPr>
              <w:pStyle w:val="NormalWeb"/>
              <w:jc w:val="both"/>
              <w:rPr>
                <w:rFonts w:ascii="Arial" w:hAnsi="Arial" w:cs="Arial"/>
                <w:noProof/>
                <w:sz w:val="16"/>
                <w:szCs w:val="16"/>
                <w:lang w:val="en-GB"/>
              </w:rPr>
            </w:pPr>
            <w:r w:rsidRPr="00AB6604">
              <w:rPr>
                <w:rFonts w:ascii="Arial" w:hAnsi="Arial" w:cs="Arial"/>
                <w:noProof/>
                <w:sz w:val="16"/>
                <w:szCs w:val="16"/>
                <w:lang w:val="en-GB"/>
              </w:rPr>
              <w:t>It will increase the system efficiency if the disruptions arise. It can tackle local or global disruptions types.</w:t>
            </w:r>
          </w:p>
        </w:tc>
        <w:tc>
          <w:tcPr>
            <w:tcW w:w="507" w:type="dxa"/>
            <w:tcBorders>
              <w:top w:val="nil"/>
            </w:tcBorders>
            <w:textDirection w:val="btLr"/>
            <w:vAlign w:val="center"/>
          </w:tcPr>
          <w:p w14:paraId="1A16531E" w14:textId="77777777" w:rsidR="00752C10" w:rsidRPr="00AB6604" w:rsidRDefault="00752C10" w:rsidP="00752C10">
            <w:pPr>
              <w:ind w:left="113" w:right="113"/>
              <w:jc w:val="center"/>
              <w:rPr>
                <w:rFonts w:cs="Arial"/>
                <w:noProof/>
                <w:sz w:val="16"/>
                <w:szCs w:val="16"/>
                <w:lang w:eastAsia="en-US"/>
              </w:rPr>
            </w:pPr>
            <w:r w:rsidRPr="00AB6604">
              <w:rPr>
                <w:rFonts w:cs="Arial"/>
                <w:noProof/>
                <w:sz w:val="16"/>
                <w:szCs w:val="16"/>
                <w:lang w:eastAsia="en-US"/>
              </w:rPr>
              <w:t>Network Operator</w:t>
            </w:r>
          </w:p>
        </w:tc>
        <w:tc>
          <w:tcPr>
            <w:tcW w:w="507" w:type="dxa"/>
            <w:tcBorders>
              <w:top w:val="nil"/>
            </w:tcBorders>
            <w:textDirection w:val="btLr"/>
            <w:vAlign w:val="center"/>
          </w:tcPr>
          <w:p w14:paraId="657F72FF" w14:textId="77777777" w:rsidR="00752C10" w:rsidRPr="00AB6604" w:rsidRDefault="00752C10" w:rsidP="00752C10">
            <w:pPr>
              <w:ind w:left="113" w:right="113"/>
              <w:jc w:val="center"/>
              <w:rPr>
                <w:rFonts w:cs="Arial"/>
                <w:noProof/>
                <w:sz w:val="16"/>
                <w:szCs w:val="16"/>
                <w:lang w:eastAsia="en-US"/>
              </w:rPr>
            </w:pPr>
            <w:r w:rsidRPr="00AB6604">
              <w:rPr>
                <w:rFonts w:cs="Arial"/>
                <w:noProof/>
                <w:sz w:val="16"/>
                <w:szCs w:val="16"/>
                <w:lang w:eastAsia="en-US"/>
              </w:rPr>
              <w:t>All and ANSPs</w:t>
            </w:r>
          </w:p>
        </w:tc>
      </w:tr>
    </w:tbl>
    <w:p w14:paraId="6C7F0FDA" w14:textId="77777777" w:rsidR="00752C10" w:rsidRPr="00AB6604" w:rsidRDefault="00752C10" w:rsidP="00752C10">
      <w:pPr>
        <w:pStyle w:val="tablefootnote"/>
        <w:spacing w:before="120" w:after="0"/>
        <w:ind w:left="357"/>
        <w:jc w:val="center"/>
        <w:rPr>
          <w:lang w:val="en-GB"/>
        </w:rPr>
      </w:pPr>
    </w:p>
    <w:p w14:paraId="61581EDC" w14:textId="6DBFD59E" w:rsidR="008F1C63" w:rsidRPr="00AB6604" w:rsidRDefault="008F1C63" w:rsidP="00867EB5"/>
    <w:p w14:paraId="1CA8D23D" w14:textId="77777777" w:rsidR="00867EB5" w:rsidRPr="00AB6604" w:rsidRDefault="00867EB5" w:rsidP="00C254F0">
      <w:pPr>
        <w:spacing w:before="100" w:beforeAutospacing="1" w:after="100" w:afterAutospacing="1"/>
        <w:rPr>
          <w:rFonts w:ascii="Times" w:hAnsi="Times"/>
          <w:lang w:eastAsia="en-US"/>
        </w:rPr>
      </w:pPr>
    </w:p>
    <w:p w14:paraId="79FB83BC" w14:textId="77777777" w:rsidR="00752C10" w:rsidRPr="00AB6604" w:rsidRDefault="00752C10" w:rsidP="00C254F0">
      <w:pPr>
        <w:spacing w:before="100" w:beforeAutospacing="1" w:after="100" w:afterAutospacing="1"/>
        <w:rPr>
          <w:rFonts w:ascii="Times" w:hAnsi="Times"/>
          <w:lang w:eastAsia="en-US"/>
        </w:rPr>
        <w:sectPr w:rsidR="00752C10" w:rsidRPr="00AB6604" w:rsidSect="00E4430C">
          <w:pgSz w:w="16838" w:h="11906" w:orient="landscape"/>
          <w:pgMar w:top="1440" w:right="1440" w:bottom="1440" w:left="1702" w:header="851" w:footer="384" w:gutter="0"/>
          <w:cols w:space="708"/>
          <w:formProt w:val="0"/>
          <w:docGrid w:linePitch="360"/>
        </w:sectPr>
      </w:pPr>
    </w:p>
    <w:p w14:paraId="0C20DEC0" w14:textId="6B60DD01" w:rsidR="00C254F0" w:rsidRPr="00AB6604" w:rsidRDefault="00C254F0" w:rsidP="00C254F0">
      <w:pPr>
        <w:pStyle w:val="Heading2"/>
      </w:pPr>
      <w:bookmarkStart w:id="58" w:name="_Toc418659627"/>
      <w:r w:rsidRPr="00AB6604">
        <w:lastRenderedPageBreak/>
        <w:t>Modelling stakeholder update</w:t>
      </w:r>
      <w:bookmarkEnd w:id="58"/>
    </w:p>
    <w:p w14:paraId="12BD01AE" w14:textId="5A7815EE" w:rsidR="00C254F0" w:rsidRPr="00AB6604" w:rsidRDefault="00C254F0" w:rsidP="00867EB5">
      <w:pPr>
        <w:pStyle w:val="BodyText"/>
      </w:pPr>
      <w:r w:rsidRPr="00AB6604">
        <w:t>For each mechanism, we wish to differentiate the corresponding stakeholders by some likelihood of adopting it (as was discussed in Deliverable 1.2).</w:t>
      </w:r>
    </w:p>
    <w:p w14:paraId="77F61B11" w14:textId="77777777" w:rsidR="00C254F0" w:rsidRPr="00AB6604" w:rsidRDefault="00C254F0" w:rsidP="00867EB5">
      <w:pPr>
        <w:pStyle w:val="BodyText"/>
      </w:pPr>
      <w:r w:rsidRPr="00AB6604">
        <w:t>Indeed, whilst ANSPs might be identified by given uptake likelihoods for one mechanism (e.g. based on size and traffic densities), a different method of assigning likelihoods might be used for another mechanism (e.g. ANSP ownership constraints and position in investment cycle). Developing different categorisations for different mechanisms gives us extra freedom in the design of the model and extra power in the usefulness of the outputs.</w:t>
      </w:r>
    </w:p>
    <w:p w14:paraId="3779577C" w14:textId="08EAF369" w:rsidR="00C254F0" w:rsidRPr="00AB6604" w:rsidRDefault="00C254F0" w:rsidP="00867EB5">
      <w:pPr>
        <w:pStyle w:val="BodyText"/>
      </w:pPr>
      <w:r w:rsidRPr="00AB6604">
        <w:t>The terminology of Rogers</w:t>
      </w:r>
      <w:r w:rsidR="004912A3">
        <w:t>’</w:t>
      </w:r>
      <w:r w:rsidRPr="00AB6604">
        <w:t xml:space="preserve"> (1983) (Normal) uptake distribution for innovation adoption lifecycles is followed and stakeholders are categorised into groups of </w:t>
      </w:r>
      <w:r w:rsidR="004912A3">
        <w:t>‘</w:t>
      </w:r>
      <w:r w:rsidRPr="00AB6604">
        <w:t>early adopters</w:t>
      </w:r>
      <w:r w:rsidR="004912A3">
        <w:t>’</w:t>
      </w:r>
      <w:r w:rsidRPr="00AB6604">
        <w:t xml:space="preserve">, </w:t>
      </w:r>
      <w:r w:rsidR="004912A3">
        <w:t>‘</w:t>
      </w:r>
      <w:r w:rsidRPr="00AB6604">
        <w:t>early majority</w:t>
      </w:r>
      <w:r w:rsidR="004912A3">
        <w:t>’</w:t>
      </w:r>
      <w:r w:rsidRPr="00AB6604">
        <w:t xml:space="preserve"> and </w:t>
      </w:r>
      <w:r w:rsidR="004912A3">
        <w:t>‘</w:t>
      </w:r>
      <w:r w:rsidRPr="00AB6604">
        <w:t>late majority</w:t>
      </w:r>
      <w:r w:rsidR="004912A3">
        <w:t>’</w:t>
      </w:r>
      <w:r w:rsidRPr="00AB6604">
        <w:t xml:space="preserve"> (see Figure 6). Such an approach allows to explore the effectiveness of a mechanism as a function of the distribution of the stakeholders between these categories, for example.</w:t>
      </w:r>
    </w:p>
    <w:p w14:paraId="06557595" w14:textId="77777777" w:rsidR="00C254F0" w:rsidRPr="00AB6604" w:rsidRDefault="00C254F0" w:rsidP="00C254F0">
      <w:pPr>
        <w:spacing w:before="100" w:beforeAutospacing="1" w:after="100" w:afterAutospacing="1"/>
        <w:rPr>
          <w:rFonts w:ascii="Times" w:hAnsi="Times"/>
          <w:lang w:eastAsia="en-US"/>
        </w:rPr>
      </w:pPr>
    </w:p>
    <w:p w14:paraId="7CC3ACE9" w14:textId="77777777" w:rsidR="00C254F0" w:rsidRPr="00AB6604" w:rsidRDefault="00C254F0" w:rsidP="00752C10">
      <w:pPr>
        <w:keepNext/>
        <w:spacing w:before="100" w:beforeAutospacing="1" w:after="100" w:afterAutospacing="1"/>
        <w:jc w:val="center"/>
      </w:pPr>
      <w:r w:rsidRPr="00AB6604">
        <w:rPr>
          <w:noProof/>
        </w:rPr>
        <w:drawing>
          <wp:inline distT="0" distB="0" distL="0" distR="0" wp14:anchorId="3143E81E" wp14:editId="1AEF0E82">
            <wp:extent cx="3113405" cy="1748296"/>
            <wp:effectExtent l="0" t="0" r="10795" b="444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3795" cy="1748515"/>
                    </a:xfrm>
                    <a:prstGeom prst="rect">
                      <a:avLst/>
                    </a:prstGeom>
                    <a:noFill/>
                    <a:ln>
                      <a:noFill/>
                    </a:ln>
                  </pic:spPr>
                </pic:pic>
              </a:graphicData>
            </a:graphic>
          </wp:inline>
        </w:drawing>
      </w:r>
    </w:p>
    <w:p w14:paraId="40842208" w14:textId="77777777" w:rsidR="00E34F3E" w:rsidRPr="00AB6604" w:rsidRDefault="00C254F0" w:rsidP="00C254F0">
      <w:pPr>
        <w:pStyle w:val="Caption"/>
      </w:pPr>
      <w:bookmarkStart w:id="59" w:name="_Toc418659701"/>
      <w:r w:rsidRPr="00AB6604">
        <w:t xml:space="preserve">Figure </w:t>
      </w:r>
      <w:r w:rsidR="00B15FDC" w:rsidRPr="00AB6604">
        <w:fldChar w:fldCharType="begin"/>
      </w:r>
      <w:r w:rsidR="00B15FDC" w:rsidRPr="00AB6604">
        <w:instrText xml:space="preserve"> SEQ Figure \* ARABIC </w:instrText>
      </w:r>
      <w:r w:rsidR="00B15FDC" w:rsidRPr="00AB6604">
        <w:fldChar w:fldCharType="separate"/>
      </w:r>
      <w:r w:rsidR="00B017C4">
        <w:rPr>
          <w:noProof/>
        </w:rPr>
        <w:t>13</w:t>
      </w:r>
      <w:r w:rsidR="00B15FDC" w:rsidRPr="00AB6604">
        <w:fldChar w:fldCharType="end"/>
      </w:r>
      <w:r w:rsidR="00867EB5" w:rsidRPr="00AB6604">
        <w:t>.</w:t>
      </w:r>
      <w:r w:rsidRPr="00AB6604">
        <w:t xml:space="preserve"> Innovation adoption lifecycle</w:t>
      </w:r>
      <w:bookmarkEnd w:id="59"/>
      <w:r w:rsidRPr="00AB6604">
        <w:t xml:space="preserve"> </w:t>
      </w:r>
    </w:p>
    <w:p w14:paraId="178C853C" w14:textId="281A54D7" w:rsidR="00C254F0" w:rsidRPr="00AB6604" w:rsidRDefault="00C254F0" w:rsidP="00E34F3E">
      <w:pPr>
        <w:pStyle w:val="BodyText"/>
        <w:jc w:val="center"/>
        <w:rPr>
          <w:sz w:val="16"/>
        </w:rPr>
      </w:pPr>
      <w:r w:rsidRPr="00AB6604">
        <w:rPr>
          <w:sz w:val="16"/>
        </w:rPr>
        <w:t>Source: adapted from Rogers (1983).</w:t>
      </w:r>
    </w:p>
    <w:p w14:paraId="15357DF8" w14:textId="77777777" w:rsidR="00E34F3E" w:rsidRPr="00AB6604" w:rsidRDefault="00E34F3E" w:rsidP="00E34F3E">
      <w:pPr>
        <w:pStyle w:val="BodyText"/>
        <w:jc w:val="center"/>
        <w:rPr>
          <w:rFonts w:ascii="Times" w:hAnsi="Times"/>
          <w:sz w:val="16"/>
          <w:lang w:eastAsia="en-US"/>
        </w:rPr>
      </w:pPr>
    </w:p>
    <w:p w14:paraId="6BB998F9" w14:textId="53EF1E74" w:rsidR="00C254F0" w:rsidRPr="00AB6604" w:rsidRDefault="00DE4679" w:rsidP="00867EB5">
      <w:pPr>
        <w:pStyle w:val="BodyText"/>
      </w:pPr>
      <w:r w:rsidRPr="00AB6604">
        <w:fldChar w:fldCharType="begin"/>
      </w:r>
      <w:r w:rsidRPr="00AB6604">
        <w:instrText xml:space="preserve"> REF _Ref292458646 \h </w:instrText>
      </w:r>
      <w:r w:rsidRPr="00AB6604">
        <w:fldChar w:fldCharType="separate"/>
      </w:r>
      <w:r w:rsidR="00B017C4" w:rsidRPr="00AB6604">
        <w:t xml:space="preserve">Table </w:t>
      </w:r>
      <w:r w:rsidR="00B017C4">
        <w:rPr>
          <w:noProof/>
        </w:rPr>
        <w:t>8</w:t>
      </w:r>
      <w:r w:rsidRPr="00AB6604">
        <w:fldChar w:fldCharType="end"/>
      </w:r>
      <w:r w:rsidR="00C254F0" w:rsidRPr="00AB6604">
        <w:t xml:space="preserve"> selects the mechanisms with the most promising cost data found to date; those with mechanisms shown in parentheses appear to have weaker cost data. The final column indicates mechanisms for which</w:t>
      </w:r>
      <w:r w:rsidR="00867EB5" w:rsidRPr="00AB6604">
        <w:t xml:space="preserve"> has been shown</w:t>
      </w:r>
      <w:r w:rsidR="00C254F0" w:rsidRPr="00AB6604">
        <w:t xml:space="preserve"> with regard to the stakeholder categorisation methodology introduced above. Mechanisms thus identified in bold show early potential for both appropriate cost data an</w:t>
      </w:r>
      <w:r w:rsidR="00867EB5" w:rsidRPr="00AB6604">
        <w:t>d stakeholder uptake modelling.</w:t>
      </w:r>
    </w:p>
    <w:p w14:paraId="103FF3A9" w14:textId="77777777" w:rsidR="00490288" w:rsidRPr="00AB6604" w:rsidRDefault="00490288" w:rsidP="00C254F0">
      <w:pPr>
        <w:spacing w:before="100" w:beforeAutospacing="1" w:after="100" w:afterAutospacing="1"/>
        <w:rPr>
          <w:rFonts w:ascii="Times" w:hAnsi="Times"/>
          <w:lang w:eastAsia="en-US"/>
        </w:rPr>
        <w:sectPr w:rsidR="00490288" w:rsidRPr="00AB6604" w:rsidSect="00E4430C">
          <w:pgSz w:w="11906" w:h="16838"/>
          <w:pgMar w:top="1440" w:right="1440" w:bottom="1702" w:left="1440" w:header="851" w:footer="384" w:gutter="0"/>
          <w:cols w:space="708"/>
          <w:formProt w:val="0"/>
          <w:docGrid w:linePitch="360"/>
        </w:sectPr>
      </w:pPr>
    </w:p>
    <w:p w14:paraId="3D1D6B74" w14:textId="7CC9581E" w:rsidR="00490288" w:rsidRPr="00AB6604" w:rsidRDefault="00490288" w:rsidP="00490288">
      <w:pPr>
        <w:pStyle w:val="Caption"/>
        <w:keepNext/>
      </w:pPr>
      <w:bookmarkStart w:id="60" w:name="_Ref292458646"/>
      <w:bookmarkStart w:id="61" w:name="_Toc418659660"/>
      <w:r w:rsidRPr="00AB6604">
        <w:lastRenderedPageBreak/>
        <w:t xml:space="preserve">Table </w:t>
      </w:r>
      <w:r w:rsidRPr="00AB6604">
        <w:fldChar w:fldCharType="begin"/>
      </w:r>
      <w:r w:rsidRPr="00AB6604">
        <w:instrText xml:space="preserve"> SEQ Table \* ARABIC </w:instrText>
      </w:r>
      <w:r w:rsidRPr="00AB6604">
        <w:fldChar w:fldCharType="separate"/>
      </w:r>
      <w:r w:rsidR="00B017C4">
        <w:rPr>
          <w:noProof/>
        </w:rPr>
        <w:t>8</w:t>
      </w:r>
      <w:r w:rsidRPr="00AB6604">
        <w:fldChar w:fldCharType="end"/>
      </w:r>
      <w:bookmarkEnd w:id="60"/>
      <w:r w:rsidRPr="00AB6604">
        <w:t xml:space="preserve">. </w:t>
      </w:r>
      <w:r w:rsidR="00AB6604" w:rsidRPr="00AB6604">
        <w:t>Stakeholders</w:t>
      </w:r>
      <w:r w:rsidRPr="00AB6604">
        <w:t xml:space="preserve"> uptake</w:t>
      </w:r>
      <w:bookmarkEnd w:id="61"/>
    </w:p>
    <w:p w14:paraId="3382D2D3" w14:textId="77777777" w:rsidR="00490288" w:rsidRPr="00AB6604" w:rsidRDefault="00490288" w:rsidP="00490288"/>
    <w:tbl>
      <w:tblPr>
        <w:tblStyle w:val="TableClassic1"/>
        <w:tblW w:w="0" w:type="auto"/>
        <w:tblLayout w:type="fixed"/>
        <w:tblLook w:val="04A0" w:firstRow="1" w:lastRow="0" w:firstColumn="1" w:lastColumn="0" w:noHBand="0" w:noVBand="1"/>
      </w:tblPr>
      <w:tblGrid>
        <w:gridCol w:w="1128"/>
        <w:gridCol w:w="1376"/>
        <w:gridCol w:w="2072"/>
        <w:gridCol w:w="1447"/>
        <w:gridCol w:w="2311"/>
        <w:gridCol w:w="1182"/>
        <w:gridCol w:w="1340"/>
        <w:gridCol w:w="1340"/>
        <w:gridCol w:w="1341"/>
      </w:tblGrid>
      <w:tr w:rsidR="008E11CC" w:rsidRPr="00AB6604" w14:paraId="011B588B" w14:textId="77777777" w:rsidTr="004B5617">
        <w:trPr>
          <w:cnfStyle w:val="100000000000" w:firstRow="1" w:lastRow="0" w:firstColumn="0" w:lastColumn="0" w:oddVBand="0" w:evenVBand="0" w:oddHBand="0" w:evenHBand="0" w:firstRowFirstColumn="0" w:firstRowLastColumn="0" w:lastRowFirstColumn="0" w:lastRowLastColumn="0"/>
          <w:cantSplit/>
          <w:trHeight w:val="296"/>
        </w:trPr>
        <w:tc>
          <w:tcPr>
            <w:cnfStyle w:val="001000000000" w:firstRow="0" w:lastRow="0" w:firstColumn="1" w:lastColumn="0" w:oddVBand="0" w:evenVBand="0" w:oddHBand="0" w:evenHBand="0" w:firstRowFirstColumn="0" w:firstRowLastColumn="0" w:lastRowFirstColumn="0" w:lastRowLastColumn="0"/>
            <w:tcW w:w="1128" w:type="dxa"/>
            <w:vMerge w:val="restart"/>
            <w:tcBorders>
              <w:top w:val="single" w:sz="8" w:space="0" w:color="auto"/>
              <w:right w:val="nil"/>
            </w:tcBorders>
            <w:vAlign w:val="center"/>
            <w:hideMark/>
          </w:tcPr>
          <w:p w14:paraId="4BF635F1" w14:textId="77777777" w:rsidR="008E11CC" w:rsidRPr="00AB6604" w:rsidRDefault="008E11CC" w:rsidP="00050121">
            <w:pPr>
              <w:pStyle w:val="BodyText"/>
              <w:jc w:val="center"/>
              <w:rPr>
                <w:b/>
                <w:i w:val="0"/>
                <w:sz w:val="16"/>
                <w:szCs w:val="16"/>
                <w:lang w:eastAsia="en-US"/>
              </w:rPr>
            </w:pPr>
          </w:p>
          <w:p w14:paraId="3F803FA8" w14:textId="77777777" w:rsidR="008E11CC" w:rsidRPr="00AB6604" w:rsidRDefault="008E11CC" w:rsidP="00050121">
            <w:pPr>
              <w:pStyle w:val="BodyText"/>
              <w:jc w:val="center"/>
              <w:rPr>
                <w:b/>
                <w:i w:val="0"/>
                <w:sz w:val="16"/>
                <w:szCs w:val="16"/>
                <w:lang w:eastAsia="en-US"/>
              </w:rPr>
            </w:pPr>
            <w:r w:rsidRPr="00AB6604">
              <w:rPr>
                <w:b/>
                <w:i w:val="0"/>
                <w:sz w:val="16"/>
                <w:szCs w:val="16"/>
                <w:lang w:eastAsia="en-US"/>
              </w:rPr>
              <w:t>Mechanism identifier</w:t>
            </w:r>
          </w:p>
        </w:tc>
        <w:tc>
          <w:tcPr>
            <w:tcW w:w="1376" w:type="dxa"/>
            <w:vMerge w:val="restart"/>
            <w:tcBorders>
              <w:top w:val="single" w:sz="8" w:space="0" w:color="auto"/>
              <w:left w:val="nil"/>
            </w:tcBorders>
            <w:vAlign w:val="center"/>
            <w:hideMark/>
          </w:tcPr>
          <w:p w14:paraId="3616F975" w14:textId="77777777" w:rsidR="008E11CC" w:rsidRPr="00AB6604" w:rsidRDefault="008E11CC" w:rsidP="00050121">
            <w:pPr>
              <w:pStyle w:val="BodyText"/>
              <w:jc w:val="center"/>
              <w:cnfStyle w:val="100000000000" w:firstRow="1" w:lastRow="0" w:firstColumn="0" w:lastColumn="0" w:oddVBand="0" w:evenVBand="0" w:oddHBand="0" w:evenHBand="0" w:firstRowFirstColumn="0" w:firstRowLastColumn="0" w:lastRowFirstColumn="0" w:lastRowLastColumn="0"/>
              <w:rPr>
                <w:b/>
                <w:i w:val="0"/>
                <w:sz w:val="16"/>
                <w:szCs w:val="16"/>
                <w:lang w:eastAsia="en-US"/>
              </w:rPr>
            </w:pPr>
          </w:p>
          <w:p w14:paraId="2A6CC6C9" w14:textId="77777777" w:rsidR="008E11CC" w:rsidRPr="00AB6604" w:rsidRDefault="008E11CC" w:rsidP="00050121">
            <w:pPr>
              <w:pStyle w:val="BodyText"/>
              <w:jc w:val="center"/>
              <w:cnfStyle w:val="100000000000" w:firstRow="1" w:lastRow="0" w:firstColumn="0" w:lastColumn="0" w:oddVBand="0" w:evenVBand="0" w:oddHBand="0" w:evenHBand="0" w:firstRowFirstColumn="0" w:firstRowLastColumn="0" w:lastRowFirstColumn="0" w:lastRowLastColumn="0"/>
              <w:rPr>
                <w:b/>
                <w:i w:val="0"/>
                <w:sz w:val="16"/>
                <w:szCs w:val="16"/>
                <w:lang w:eastAsia="en-US"/>
              </w:rPr>
            </w:pPr>
            <w:r w:rsidRPr="00AB6604">
              <w:rPr>
                <w:b/>
                <w:i w:val="0"/>
                <w:sz w:val="16"/>
                <w:szCs w:val="16"/>
                <w:lang w:eastAsia="en-US"/>
              </w:rPr>
              <w:t>Description</w:t>
            </w:r>
          </w:p>
        </w:tc>
        <w:tc>
          <w:tcPr>
            <w:tcW w:w="2072" w:type="dxa"/>
            <w:vMerge w:val="restart"/>
            <w:tcBorders>
              <w:top w:val="single" w:sz="8" w:space="0" w:color="auto"/>
            </w:tcBorders>
            <w:vAlign w:val="center"/>
            <w:hideMark/>
          </w:tcPr>
          <w:p w14:paraId="2A12D939" w14:textId="77777777" w:rsidR="008E11CC" w:rsidRPr="00AB6604" w:rsidRDefault="008E11CC" w:rsidP="00050121">
            <w:pPr>
              <w:pStyle w:val="BodyText"/>
              <w:jc w:val="center"/>
              <w:cnfStyle w:val="100000000000" w:firstRow="1" w:lastRow="0" w:firstColumn="0" w:lastColumn="0" w:oddVBand="0" w:evenVBand="0" w:oddHBand="0" w:evenHBand="0" w:firstRowFirstColumn="0" w:firstRowLastColumn="0" w:lastRowFirstColumn="0" w:lastRowLastColumn="0"/>
              <w:rPr>
                <w:b/>
                <w:i w:val="0"/>
                <w:sz w:val="16"/>
                <w:szCs w:val="16"/>
                <w:lang w:eastAsia="en-US"/>
              </w:rPr>
            </w:pPr>
          </w:p>
          <w:p w14:paraId="30242F22" w14:textId="77777777" w:rsidR="008E11CC" w:rsidRPr="00AB6604" w:rsidRDefault="008E11CC" w:rsidP="00050121">
            <w:pPr>
              <w:pStyle w:val="BodyText"/>
              <w:jc w:val="center"/>
              <w:cnfStyle w:val="100000000000" w:firstRow="1" w:lastRow="0" w:firstColumn="0" w:lastColumn="0" w:oddVBand="0" w:evenVBand="0" w:oddHBand="0" w:evenHBand="0" w:firstRowFirstColumn="0" w:firstRowLastColumn="0" w:lastRowFirstColumn="0" w:lastRowLastColumn="0"/>
              <w:rPr>
                <w:b/>
                <w:i w:val="0"/>
                <w:sz w:val="16"/>
                <w:szCs w:val="16"/>
                <w:lang w:eastAsia="en-US"/>
              </w:rPr>
            </w:pPr>
            <w:r w:rsidRPr="00AB6604">
              <w:rPr>
                <w:b/>
                <w:i w:val="0"/>
                <w:sz w:val="16"/>
                <w:szCs w:val="16"/>
                <w:lang w:eastAsia="en-US"/>
              </w:rPr>
              <w:t>Stakeholder adoption</w:t>
            </w:r>
          </w:p>
        </w:tc>
        <w:tc>
          <w:tcPr>
            <w:tcW w:w="1447" w:type="dxa"/>
            <w:vMerge w:val="restart"/>
            <w:tcBorders>
              <w:top w:val="single" w:sz="8" w:space="0" w:color="auto"/>
            </w:tcBorders>
            <w:vAlign w:val="center"/>
            <w:hideMark/>
          </w:tcPr>
          <w:p w14:paraId="7730F381" w14:textId="77777777" w:rsidR="008E11CC" w:rsidRPr="00AB6604" w:rsidRDefault="008E11CC" w:rsidP="00050121">
            <w:pPr>
              <w:pStyle w:val="BodyText"/>
              <w:jc w:val="center"/>
              <w:cnfStyle w:val="100000000000" w:firstRow="1" w:lastRow="0" w:firstColumn="0" w:lastColumn="0" w:oddVBand="0" w:evenVBand="0" w:oddHBand="0" w:evenHBand="0" w:firstRowFirstColumn="0" w:firstRowLastColumn="0" w:lastRowFirstColumn="0" w:lastRowLastColumn="0"/>
              <w:rPr>
                <w:b/>
                <w:i w:val="0"/>
                <w:sz w:val="16"/>
                <w:szCs w:val="16"/>
                <w:lang w:eastAsia="en-US"/>
              </w:rPr>
            </w:pPr>
          </w:p>
          <w:p w14:paraId="2BFA98FF" w14:textId="77777777" w:rsidR="008E11CC" w:rsidRPr="00AB6604" w:rsidRDefault="008E11CC" w:rsidP="00050121">
            <w:pPr>
              <w:pStyle w:val="BodyText"/>
              <w:jc w:val="center"/>
              <w:cnfStyle w:val="100000000000" w:firstRow="1" w:lastRow="0" w:firstColumn="0" w:lastColumn="0" w:oddVBand="0" w:evenVBand="0" w:oddHBand="0" w:evenHBand="0" w:firstRowFirstColumn="0" w:firstRowLastColumn="0" w:lastRowFirstColumn="0" w:lastRowLastColumn="0"/>
              <w:rPr>
                <w:b/>
                <w:i w:val="0"/>
                <w:sz w:val="16"/>
                <w:szCs w:val="16"/>
                <w:lang w:eastAsia="en-US"/>
              </w:rPr>
            </w:pPr>
            <w:r w:rsidRPr="00AB6604">
              <w:rPr>
                <w:b/>
                <w:i w:val="0"/>
                <w:sz w:val="16"/>
                <w:szCs w:val="16"/>
                <w:lang w:eastAsia="en-US"/>
              </w:rPr>
              <w:t>Modelling potential</w:t>
            </w:r>
          </w:p>
        </w:tc>
        <w:tc>
          <w:tcPr>
            <w:tcW w:w="2311" w:type="dxa"/>
            <w:vMerge w:val="restart"/>
            <w:tcBorders>
              <w:top w:val="single" w:sz="8" w:space="0" w:color="auto"/>
            </w:tcBorders>
            <w:vAlign w:val="center"/>
            <w:hideMark/>
          </w:tcPr>
          <w:p w14:paraId="47CC2F4D" w14:textId="77777777" w:rsidR="008E11CC" w:rsidRPr="00AB6604" w:rsidRDefault="008E11CC" w:rsidP="00050121">
            <w:pPr>
              <w:pStyle w:val="BodyText"/>
              <w:jc w:val="center"/>
              <w:cnfStyle w:val="100000000000" w:firstRow="1" w:lastRow="0" w:firstColumn="0" w:lastColumn="0" w:oddVBand="0" w:evenVBand="0" w:oddHBand="0" w:evenHBand="0" w:firstRowFirstColumn="0" w:firstRowLastColumn="0" w:lastRowFirstColumn="0" w:lastRowLastColumn="0"/>
              <w:rPr>
                <w:b/>
                <w:i w:val="0"/>
                <w:sz w:val="16"/>
                <w:szCs w:val="16"/>
                <w:lang w:eastAsia="en-US"/>
              </w:rPr>
            </w:pPr>
          </w:p>
          <w:p w14:paraId="7F3F6D71" w14:textId="77777777" w:rsidR="008E11CC" w:rsidRPr="00AB6604" w:rsidRDefault="008E11CC" w:rsidP="00050121">
            <w:pPr>
              <w:pStyle w:val="BodyText"/>
              <w:jc w:val="center"/>
              <w:cnfStyle w:val="100000000000" w:firstRow="1" w:lastRow="0" w:firstColumn="0" w:lastColumn="0" w:oddVBand="0" w:evenVBand="0" w:oddHBand="0" w:evenHBand="0" w:firstRowFirstColumn="0" w:firstRowLastColumn="0" w:lastRowFirstColumn="0" w:lastRowLastColumn="0"/>
              <w:rPr>
                <w:b/>
                <w:i w:val="0"/>
                <w:sz w:val="16"/>
                <w:szCs w:val="16"/>
                <w:lang w:eastAsia="en-US"/>
              </w:rPr>
            </w:pPr>
            <w:r w:rsidRPr="00AB6604">
              <w:rPr>
                <w:b/>
                <w:i w:val="0"/>
                <w:sz w:val="16"/>
                <w:szCs w:val="16"/>
                <w:lang w:eastAsia="en-US"/>
              </w:rPr>
              <w:t>Level of maturity</w:t>
            </w:r>
          </w:p>
        </w:tc>
        <w:tc>
          <w:tcPr>
            <w:tcW w:w="1182" w:type="dxa"/>
            <w:vMerge w:val="restart"/>
            <w:tcBorders>
              <w:top w:val="single" w:sz="8" w:space="0" w:color="auto"/>
            </w:tcBorders>
            <w:vAlign w:val="center"/>
            <w:hideMark/>
          </w:tcPr>
          <w:p w14:paraId="3F568B67" w14:textId="77777777" w:rsidR="008E11CC" w:rsidRPr="00AB6604" w:rsidRDefault="008E11CC" w:rsidP="00050121">
            <w:pPr>
              <w:pStyle w:val="BodyText"/>
              <w:jc w:val="center"/>
              <w:cnfStyle w:val="100000000000" w:firstRow="1" w:lastRow="0" w:firstColumn="0" w:lastColumn="0" w:oddVBand="0" w:evenVBand="0" w:oddHBand="0" w:evenHBand="0" w:firstRowFirstColumn="0" w:firstRowLastColumn="0" w:lastRowFirstColumn="0" w:lastRowLastColumn="0"/>
              <w:rPr>
                <w:b/>
                <w:i w:val="0"/>
                <w:sz w:val="16"/>
                <w:szCs w:val="16"/>
                <w:lang w:eastAsia="en-US"/>
              </w:rPr>
            </w:pPr>
          </w:p>
          <w:p w14:paraId="762EB1ED" w14:textId="77777777" w:rsidR="008E11CC" w:rsidRPr="00AB6604" w:rsidRDefault="008E11CC" w:rsidP="00050121">
            <w:pPr>
              <w:pStyle w:val="BodyText"/>
              <w:jc w:val="center"/>
              <w:cnfStyle w:val="100000000000" w:firstRow="1" w:lastRow="0" w:firstColumn="0" w:lastColumn="0" w:oddVBand="0" w:evenVBand="0" w:oddHBand="0" w:evenHBand="0" w:firstRowFirstColumn="0" w:firstRowLastColumn="0" w:lastRowFirstColumn="0" w:lastRowLastColumn="0"/>
              <w:rPr>
                <w:b/>
                <w:i w:val="0"/>
                <w:sz w:val="16"/>
                <w:szCs w:val="16"/>
                <w:lang w:eastAsia="en-US"/>
              </w:rPr>
            </w:pPr>
            <w:r w:rsidRPr="00AB6604">
              <w:rPr>
                <w:b/>
                <w:i w:val="0"/>
                <w:sz w:val="16"/>
                <w:szCs w:val="16"/>
                <w:lang w:eastAsia="en-US"/>
              </w:rPr>
              <w:t>Main stakeholder investor</w:t>
            </w:r>
          </w:p>
        </w:tc>
        <w:tc>
          <w:tcPr>
            <w:tcW w:w="4021" w:type="dxa"/>
            <w:gridSpan w:val="3"/>
            <w:tcBorders>
              <w:top w:val="single" w:sz="8" w:space="0" w:color="auto"/>
              <w:bottom w:val="nil"/>
            </w:tcBorders>
            <w:vAlign w:val="center"/>
            <w:hideMark/>
          </w:tcPr>
          <w:p w14:paraId="786CC42F" w14:textId="77777777" w:rsidR="008E11CC" w:rsidRPr="00AB6604" w:rsidRDefault="008E11CC" w:rsidP="00050121">
            <w:pPr>
              <w:pStyle w:val="BodyText"/>
              <w:jc w:val="center"/>
              <w:cnfStyle w:val="100000000000" w:firstRow="1" w:lastRow="0" w:firstColumn="0" w:lastColumn="0" w:oddVBand="0" w:evenVBand="0" w:oddHBand="0" w:evenHBand="0" w:firstRowFirstColumn="0" w:firstRowLastColumn="0" w:lastRowFirstColumn="0" w:lastRowLastColumn="0"/>
              <w:rPr>
                <w:b/>
                <w:i w:val="0"/>
                <w:sz w:val="16"/>
                <w:szCs w:val="16"/>
                <w:lang w:eastAsia="en-US"/>
              </w:rPr>
            </w:pPr>
            <w:r w:rsidRPr="00AB6604">
              <w:rPr>
                <w:b/>
                <w:i w:val="0"/>
                <w:sz w:val="16"/>
                <w:szCs w:val="16"/>
                <w:lang w:eastAsia="en-US"/>
              </w:rPr>
              <w:t>Stakeholder uptake order</w:t>
            </w:r>
          </w:p>
        </w:tc>
      </w:tr>
      <w:tr w:rsidR="008E11CC" w:rsidRPr="00AB6604" w14:paraId="70D6A6EC" w14:textId="77777777" w:rsidTr="00E34F3E">
        <w:trPr>
          <w:cantSplit/>
          <w:trHeight w:val="48"/>
        </w:trPr>
        <w:tc>
          <w:tcPr>
            <w:cnfStyle w:val="001000000000" w:firstRow="0" w:lastRow="0" w:firstColumn="1" w:lastColumn="0" w:oddVBand="0" w:evenVBand="0" w:oddHBand="0" w:evenHBand="0" w:firstRowFirstColumn="0" w:firstRowLastColumn="0" w:lastRowFirstColumn="0" w:lastRowLastColumn="0"/>
            <w:tcW w:w="1128" w:type="dxa"/>
            <w:vMerge/>
            <w:tcBorders>
              <w:bottom w:val="single" w:sz="4" w:space="0" w:color="auto"/>
              <w:right w:val="nil"/>
            </w:tcBorders>
            <w:textDirection w:val="tbRl"/>
            <w:vAlign w:val="center"/>
            <w:hideMark/>
          </w:tcPr>
          <w:p w14:paraId="11208692" w14:textId="77777777" w:rsidR="008E11CC" w:rsidRPr="00AB6604" w:rsidRDefault="008E11CC" w:rsidP="00050121">
            <w:pPr>
              <w:pStyle w:val="BodyText"/>
              <w:ind w:left="113" w:right="113"/>
              <w:jc w:val="center"/>
              <w:rPr>
                <w:sz w:val="16"/>
                <w:szCs w:val="16"/>
                <w:lang w:eastAsia="en-US"/>
              </w:rPr>
            </w:pPr>
          </w:p>
        </w:tc>
        <w:tc>
          <w:tcPr>
            <w:tcW w:w="1376" w:type="dxa"/>
            <w:vMerge/>
            <w:tcBorders>
              <w:left w:val="nil"/>
              <w:bottom w:val="single" w:sz="4" w:space="0" w:color="auto"/>
            </w:tcBorders>
            <w:textDirection w:val="tbRl"/>
            <w:vAlign w:val="center"/>
            <w:hideMark/>
          </w:tcPr>
          <w:p w14:paraId="27D739C0" w14:textId="77777777" w:rsidR="008E11CC" w:rsidRPr="00AB6604" w:rsidRDefault="008E11CC" w:rsidP="00050121">
            <w:pPr>
              <w:pStyle w:val="BodyText"/>
              <w:ind w:left="113" w:right="113"/>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2072" w:type="dxa"/>
            <w:vMerge/>
            <w:tcBorders>
              <w:bottom w:val="single" w:sz="4" w:space="0" w:color="auto"/>
            </w:tcBorders>
            <w:textDirection w:val="tbRl"/>
            <w:vAlign w:val="center"/>
            <w:hideMark/>
          </w:tcPr>
          <w:p w14:paraId="06CF4E43" w14:textId="77777777" w:rsidR="008E11CC" w:rsidRPr="00AB6604" w:rsidRDefault="008E11CC" w:rsidP="00050121">
            <w:pPr>
              <w:pStyle w:val="BodyText"/>
              <w:ind w:left="113" w:right="113"/>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1447" w:type="dxa"/>
            <w:vMerge/>
            <w:tcBorders>
              <w:bottom w:val="single" w:sz="4" w:space="0" w:color="auto"/>
            </w:tcBorders>
            <w:textDirection w:val="tbRl"/>
            <w:vAlign w:val="center"/>
            <w:hideMark/>
          </w:tcPr>
          <w:p w14:paraId="59FA1174" w14:textId="77777777" w:rsidR="008E11CC" w:rsidRPr="00AB6604" w:rsidRDefault="008E11CC" w:rsidP="00050121">
            <w:pPr>
              <w:pStyle w:val="BodyText"/>
              <w:ind w:left="113" w:right="113"/>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2311" w:type="dxa"/>
            <w:vMerge/>
            <w:tcBorders>
              <w:bottom w:val="single" w:sz="4" w:space="0" w:color="auto"/>
            </w:tcBorders>
            <w:textDirection w:val="tbRl"/>
            <w:vAlign w:val="center"/>
            <w:hideMark/>
          </w:tcPr>
          <w:p w14:paraId="697C7EAB" w14:textId="77777777" w:rsidR="008E11CC" w:rsidRPr="00AB6604" w:rsidRDefault="008E11CC" w:rsidP="00050121">
            <w:pPr>
              <w:pStyle w:val="BodyText"/>
              <w:ind w:left="113" w:right="113"/>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1182" w:type="dxa"/>
            <w:vMerge/>
            <w:tcBorders>
              <w:bottom w:val="single" w:sz="4" w:space="0" w:color="auto"/>
            </w:tcBorders>
            <w:textDirection w:val="tbRl"/>
            <w:vAlign w:val="center"/>
            <w:hideMark/>
          </w:tcPr>
          <w:p w14:paraId="68146173" w14:textId="77777777" w:rsidR="008E11CC" w:rsidRPr="00AB6604" w:rsidRDefault="008E11CC" w:rsidP="00050121">
            <w:pPr>
              <w:pStyle w:val="BodyText"/>
              <w:ind w:left="113" w:right="113"/>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1340" w:type="dxa"/>
            <w:tcBorders>
              <w:top w:val="nil"/>
              <w:bottom w:val="single" w:sz="4" w:space="0" w:color="auto"/>
            </w:tcBorders>
            <w:vAlign w:val="center"/>
            <w:hideMark/>
          </w:tcPr>
          <w:p w14:paraId="70EB783A" w14:textId="2724B44F" w:rsidR="008E11CC" w:rsidRPr="00AB6604" w:rsidRDefault="008E11CC" w:rsidP="00050121">
            <w:pPr>
              <w:pStyle w:val="BodyText"/>
              <w:jc w:val="center"/>
              <w:cnfStyle w:val="000000000000" w:firstRow="0" w:lastRow="0" w:firstColumn="0" w:lastColumn="0" w:oddVBand="0" w:evenVBand="0" w:oddHBand="0" w:evenHBand="0" w:firstRowFirstColumn="0" w:firstRowLastColumn="0" w:lastRowFirstColumn="0" w:lastRowLastColumn="0"/>
              <w:rPr>
                <w:b/>
                <w:sz w:val="16"/>
                <w:szCs w:val="16"/>
                <w:lang w:eastAsia="en-US"/>
              </w:rPr>
            </w:pPr>
            <w:r w:rsidRPr="00AB6604">
              <w:rPr>
                <w:b/>
                <w:sz w:val="16"/>
                <w:szCs w:val="16"/>
                <w:lang w:eastAsia="en-US"/>
              </w:rPr>
              <w:t>A. Early adopters</w:t>
            </w:r>
          </w:p>
        </w:tc>
        <w:tc>
          <w:tcPr>
            <w:tcW w:w="1340" w:type="dxa"/>
            <w:tcBorders>
              <w:top w:val="nil"/>
              <w:bottom w:val="single" w:sz="4" w:space="0" w:color="auto"/>
            </w:tcBorders>
            <w:vAlign w:val="center"/>
            <w:hideMark/>
          </w:tcPr>
          <w:p w14:paraId="14704827" w14:textId="4625F2AC" w:rsidR="008E11CC" w:rsidRPr="00AB6604" w:rsidRDefault="008E11CC" w:rsidP="00050121">
            <w:pPr>
              <w:pStyle w:val="BodyText"/>
              <w:jc w:val="center"/>
              <w:cnfStyle w:val="000000000000" w:firstRow="0" w:lastRow="0" w:firstColumn="0" w:lastColumn="0" w:oddVBand="0" w:evenVBand="0" w:oddHBand="0" w:evenHBand="0" w:firstRowFirstColumn="0" w:firstRowLastColumn="0" w:lastRowFirstColumn="0" w:lastRowLastColumn="0"/>
              <w:rPr>
                <w:b/>
                <w:sz w:val="16"/>
                <w:szCs w:val="16"/>
                <w:lang w:eastAsia="en-US"/>
              </w:rPr>
            </w:pPr>
            <w:r w:rsidRPr="00AB6604">
              <w:rPr>
                <w:b/>
                <w:sz w:val="16"/>
                <w:szCs w:val="16"/>
                <w:lang w:eastAsia="en-US"/>
              </w:rPr>
              <w:t>B. Early majority</w:t>
            </w:r>
          </w:p>
        </w:tc>
        <w:tc>
          <w:tcPr>
            <w:tcW w:w="1341" w:type="dxa"/>
            <w:tcBorders>
              <w:top w:val="nil"/>
              <w:bottom w:val="single" w:sz="4" w:space="0" w:color="auto"/>
            </w:tcBorders>
            <w:vAlign w:val="center"/>
            <w:hideMark/>
          </w:tcPr>
          <w:p w14:paraId="328CB60B" w14:textId="38DB7E43" w:rsidR="008E11CC" w:rsidRPr="00AB6604" w:rsidRDefault="008E11CC" w:rsidP="00050121">
            <w:pPr>
              <w:pStyle w:val="BodyText"/>
              <w:jc w:val="center"/>
              <w:cnfStyle w:val="000000000000" w:firstRow="0" w:lastRow="0" w:firstColumn="0" w:lastColumn="0" w:oddVBand="0" w:evenVBand="0" w:oddHBand="0" w:evenHBand="0" w:firstRowFirstColumn="0" w:firstRowLastColumn="0" w:lastRowFirstColumn="0" w:lastRowLastColumn="0"/>
              <w:rPr>
                <w:b/>
                <w:sz w:val="16"/>
                <w:szCs w:val="16"/>
                <w:lang w:eastAsia="en-US"/>
              </w:rPr>
            </w:pPr>
            <w:r w:rsidRPr="00AB6604">
              <w:rPr>
                <w:b/>
                <w:sz w:val="16"/>
                <w:szCs w:val="16"/>
                <w:lang w:eastAsia="en-US"/>
              </w:rPr>
              <w:t>C. Late majority</w:t>
            </w:r>
          </w:p>
        </w:tc>
      </w:tr>
      <w:tr w:rsidR="008E11CC" w:rsidRPr="00AB6604" w14:paraId="769ACB3F" w14:textId="77777777" w:rsidTr="004B5617">
        <w:tc>
          <w:tcPr>
            <w:cnfStyle w:val="001000000000" w:firstRow="0" w:lastRow="0" w:firstColumn="1" w:lastColumn="0" w:oddVBand="0" w:evenVBand="0" w:oddHBand="0" w:evenHBand="0" w:firstRowFirstColumn="0" w:firstRowLastColumn="0" w:lastRowFirstColumn="0" w:lastRowLastColumn="0"/>
            <w:tcW w:w="1128" w:type="dxa"/>
            <w:tcBorders>
              <w:top w:val="single" w:sz="4" w:space="0" w:color="auto"/>
              <w:bottom w:val="nil"/>
              <w:right w:val="nil"/>
            </w:tcBorders>
            <w:hideMark/>
          </w:tcPr>
          <w:p w14:paraId="75CEAC4F" w14:textId="77777777" w:rsidR="008E11CC" w:rsidRPr="00AB6604" w:rsidRDefault="008E11CC" w:rsidP="00490288">
            <w:pPr>
              <w:pStyle w:val="BodyText"/>
              <w:rPr>
                <w:sz w:val="16"/>
                <w:szCs w:val="16"/>
                <w:lang w:eastAsia="en-US"/>
              </w:rPr>
            </w:pPr>
            <w:r w:rsidRPr="00AB6604">
              <w:rPr>
                <w:sz w:val="16"/>
                <w:szCs w:val="16"/>
                <w:lang w:eastAsia="en-US"/>
              </w:rPr>
              <w:t>MEC.001</w:t>
            </w:r>
          </w:p>
        </w:tc>
        <w:tc>
          <w:tcPr>
            <w:tcW w:w="1376" w:type="dxa"/>
            <w:tcBorders>
              <w:top w:val="single" w:sz="4" w:space="0" w:color="auto"/>
              <w:left w:val="nil"/>
              <w:bottom w:val="nil"/>
            </w:tcBorders>
            <w:hideMark/>
          </w:tcPr>
          <w:p w14:paraId="14B54737"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Airport CDM</w:t>
            </w:r>
          </w:p>
        </w:tc>
        <w:tc>
          <w:tcPr>
            <w:tcW w:w="2072" w:type="dxa"/>
            <w:tcBorders>
              <w:top w:val="single" w:sz="4" w:space="0" w:color="auto"/>
              <w:bottom w:val="nil"/>
            </w:tcBorders>
            <w:hideMark/>
          </w:tcPr>
          <w:p w14:paraId="0979CDD8" w14:textId="6ECD2F33"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A-CDM procedures integrate all stakeholders; the actual status of the aircraft is forwarded to the destination airport in order to adapt resources there. The core element of A-CDM is the declaration of all airlines to meet a published target time. This target off-block time (TOBT) is distributed by the airport to all other airlines and serves as input for the ATC</w:t>
            </w:r>
            <w:r>
              <w:rPr>
                <w:sz w:val="16"/>
                <w:szCs w:val="16"/>
                <w:lang w:eastAsia="en-US"/>
              </w:rPr>
              <w:t>’</w:t>
            </w:r>
            <w:r w:rsidRPr="00AB6604">
              <w:rPr>
                <w:sz w:val="16"/>
                <w:szCs w:val="16"/>
                <w:lang w:eastAsia="en-US"/>
              </w:rPr>
              <w:t>s target start-up approval time (TSAT) and the calculated take-off time (CTOT). The CTOT is used by the Network Manager to shape the traffic flow. This mechanism is expected to be implemented at least at all hub airports in Europe. Medium-sized airports have also begun with the stepwise implementation of this operational change.</w:t>
            </w:r>
          </w:p>
        </w:tc>
        <w:tc>
          <w:tcPr>
            <w:tcW w:w="1447" w:type="dxa"/>
            <w:tcBorders>
              <w:top w:val="single" w:sz="4" w:space="0" w:color="auto"/>
              <w:bottom w:val="nil"/>
            </w:tcBorders>
            <w:hideMark/>
          </w:tcPr>
          <w:p w14:paraId="20DA882D"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If selected, this mechanism can be modelled as a case study for single, or groups of, airports using an agent-based modelling approach.</w:t>
            </w:r>
          </w:p>
        </w:tc>
        <w:tc>
          <w:tcPr>
            <w:tcW w:w="2311" w:type="dxa"/>
            <w:tcBorders>
              <w:top w:val="single" w:sz="4" w:space="0" w:color="auto"/>
              <w:bottom w:val="nil"/>
            </w:tcBorders>
            <w:hideMark/>
          </w:tcPr>
          <w:p w14:paraId="7AA6DC5E"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Already installed in 12 airports.</w:t>
            </w:r>
          </w:p>
        </w:tc>
        <w:tc>
          <w:tcPr>
            <w:tcW w:w="1182" w:type="dxa"/>
            <w:tcBorders>
              <w:top w:val="single" w:sz="4" w:space="0" w:color="auto"/>
              <w:bottom w:val="nil"/>
            </w:tcBorders>
            <w:hideMark/>
          </w:tcPr>
          <w:p w14:paraId="6E6100ED"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Airports. Other stakeholders include airlines, ground handlers, and ATC.</w:t>
            </w:r>
          </w:p>
        </w:tc>
        <w:tc>
          <w:tcPr>
            <w:tcW w:w="1340" w:type="dxa"/>
            <w:tcBorders>
              <w:top w:val="single" w:sz="4" w:space="0" w:color="auto"/>
              <w:bottom w:val="nil"/>
            </w:tcBorders>
            <w:hideMark/>
          </w:tcPr>
          <w:p w14:paraId="1A6D6AD4"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Current level (12 airports)</w:t>
            </w:r>
          </w:p>
        </w:tc>
        <w:tc>
          <w:tcPr>
            <w:tcW w:w="1340" w:type="dxa"/>
            <w:tcBorders>
              <w:top w:val="single" w:sz="4" w:space="0" w:color="auto"/>
              <w:bottom w:val="nil"/>
            </w:tcBorders>
            <w:hideMark/>
          </w:tcPr>
          <w:p w14:paraId="72A7FBB0"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Medium to high movement airports.</w:t>
            </w:r>
          </w:p>
        </w:tc>
        <w:tc>
          <w:tcPr>
            <w:tcW w:w="1341" w:type="dxa"/>
            <w:tcBorders>
              <w:top w:val="single" w:sz="4" w:space="0" w:color="auto"/>
              <w:bottom w:val="nil"/>
            </w:tcBorders>
            <w:hideMark/>
          </w:tcPr>
          <w:p w14:paraId="316F8361"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Medium to low movement airport may not need to implement it.</w:t>
            </w:r>
          </w:p>
        </w:tc>
      </w:tr>
      <w:tr w:rsidR="008E11CC" w:rsidRPr="00AB6604" w14:paraId="4BC5EABA" w14:textId="77777777" w:rsidTr="004B5617">
        <w:tc>
          <w:tcPr>
            <w:cnfStyle w:val="001000000000" w:firstRow="0" w:lastRow="0" w:firstColumn="1" w:lastColumn="0" w:oddVBand="0" w:evenVBand="0" w:oddHBand="0" w:evenHBand="0" w:firstRowFirstColumn="0" w:firstRowLastColumn="0" w:lastRowFirstColumn="0" w:lastRowLastColumn="0"/>
            <w:tcW w:w="1128" w:type="dxa"/>
            <w:tcBorders>
              <w:top w:val="nil"/>
              <w:bottom w:val="nil"/>
              <w:right w:val="nil"/>
            </w:tcBorders>
            <w:hideMark/>
          </w:tcPr>
          <w:p w14:paraId="2B743290" w14:textId="77777777" w:rsidR="008E11CC" w:rsidRPr="00AB6604" w:rsidRDefault="008E11CC" w:rsidP="00490288">
            <w:pPr>
              <w:pStyle w:val="BodyText"/>
              <w:rPr>
                <w:sz w:val="16"/>
                <w:szCs w:val="16"/>
                <w:lang w:eastAsia="en-US"/>
              </w:rPr>
            </w:pPr>
            <w:r w:rsidRPr="00AB6604">
              <w:rPr>
                <w:sz w:val="16"/>
                <w:szCs w:val="16"/>
                <w:lang w:eastAsia="en-US"/>
              </w:rPr>
              <w:t>MEC.002</w:t>
            </w:r>
          </w:p>
        </w:tc>
        <w:tc>
          <w:tcPr>
            <w:tcW w:w="1376" w:type="dxa"/>
            <w:tcBorders>
              <w:top w:val="nil"/>
              <w:left w:val="nil"/>
              <w:bottom w:val="nil"/>
            </w:tcBorders>
            <w:hideMark/>
          </w:tcPr>
          <w:p w14:paraId="23C48FC3"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AMAN</w:t>
            </w:r>
          </w:p>
        </w:tc>
        <w:tc>
          <w:tcPr>
            <w:tcW w:w="2072" w:type="dxa"/>
            <w:tcBorders>
              <w:top w:val="nil"/>
              <w:bottom w:val="nil"/>
            </w:tcBorders>
            <w:hideMark/>
          </w:tcPr>
          <w:p w14:paraId="46CBF053" w14:textId="0C718268"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This mechanism is envisaged to be implemented in Europe</w:t>
            </w:r>
            <w:r>
              <w:rPr>
                <w:sz w:val="16"/>
                <w:szCs w:val="16"/>
                <w:lang w:eastAsia="en-US"/>
              </w:rPr>
              <w:t>’</w:t>
            </w:r>
            <w:r w:rsidRPr="00AB6604">
              <w:rPr>
                <w:sz w:val="16"/>
                <w:szCs w:val="16"/>
                <w:lang w:eastAsia="en-US"/>
              </w:rPr>
              <w:t xml:space="preserve">s top 25 airports, with high and very high capacity needs. In order to extend the AMAN horizon from 120 to 200 NM, it will be </w:t>
            </w:r>
            <w:r w:rsidRPr="00AB6604">
              <w:rPr>
                <w:sz w:val="16"/>
                <w:szCs w:val="16"/>
                <w:lang w:eastAsia="en-US"/>
              </w:rPr>
              <w:lastRenderedPageBreak/>
              <w:t>necessary to include approach and area control units in this new extended TMA.</w:t>
            </w:r>
          </w:p>
        </w:tc>
        <w:tc>
          <w:tcPr>
            <w:tcW w:w="1447" w:type="dxa"/>
            <w:tcBorders>
              <w:top w:val="nil"/>
              <w:bottom w:val="nil"/>
            </w:tcBorders>
            <w:hideMark/>
          </w:tcPr>
          <w:p w14:paraId="18CF7ABE"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lastRenderedPageBreak/>
              <w:t xml:space="preserve">If selected, this mechanism can be modelled from a macro perspective directly by establishing contact between </w:t>
            </w:r>
            <w:r w:rsidRPr="00AB6604">
              <w:rPr>
                <w:sz w:val="16"/>
                <w:szCs w:val="16"/>
                <w:lang w:eastAsia="en-US"/>
              </w:rPr>
              <w:lastRenderedPageBreak/>
              <w:t>the aircraft trajectory process and the airport arrival queue earlier. Different models applying speed changes have been developed already.</w:t>
            </w:r>
          </w:p>
        </w:tc>
        <w:tc>
          <w:tcPr>
            <w:tcW w:w="2311" w:type="dxa"/>
            <w:tcBorders>
              <w:top w:val="nil"/>
              <w:bottom w:val="nil"/>
            </w:tcBorders>
            <w:hideMark/>
          </w:tcPr>
          <w:p w14:paraId="6AA495A6"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lastRenderedPageBreak/>
              <w:t xml:space="preserve">Basic AMAN is already implemented in some European States such as Belgium, </w:t>
            </w:r>
            <w:r w:rsidRPr="00AB6604">
              <w:rPr>
                <w:sz w:val="16"/>
                <w:szCs w:val="16"/>
                <w:lang w:eastAsia="en-US"/>
              </w:rPr>
              <w:br/>
              <w:t>Denmark, France, and the United Kingdom.</w:t>
            </w:r>
          </w:p>
          <w:p w14:paraId="470DFE36" w14:textId="17976685"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xml:space="preserve">- AF 1 from (SESAR, 2013b) </w:t>
            </w:r>
            <w:r w:rsidRPr="00AB6604">
              <w:rPr>
                <w:sz w:val="16"/>
                <w:szCs w:val="16"/>
                <w:lang w:eastAsia="en-US"/>
              </w:rPr>
              <w:lastRenderedPageBreak/>
              <w:t xml:space="preserve">is the </w:t>
            </w:r>
            <w:r>
              <w:rPr>
                <w:sz w:val="16"/>
                <w:szCs w:val="16"/>
                <w:lang w:eastAsia="en-US"/>
              </w:rPr>
              <w:t>“</w:t>
            </w:r>
            <w:r w:rsidRPr="00AB6604">
              <w:rPr>
                <w:sz w:val="16"/>
                <w:szCs w:val="16"/>
                <w:lang w:eastAsia="en-US"/>
              </w:rPr>
              <w:t>Extended AMAN and PBN in high density TMAs</w:t>
            </w:r>
            <w:r>
              <w:rPr>
                <w:sz w:val="16"/>
                <w:szCs w:val="16"/>
                <w:lang w:eastAsia="en-US"/>
              </w:rPr>
              <w:t>”</w:t>
            </w:r>
            <w:r w:rsidRPr="00AB6604">
              <w:rPr>
                <w:sz w:val="16"/>
                <w:szCs w:val="16"/>
                <w:lang w:eastAsia="en-US"/>
              </w:rPr>
              <w:t xml:space="preserve">. According to (SESAR, 2013b): </w:t>
            </w:r>
            <w:r>
              <w:rPr>
                <w:sz w:val="16"/>
                <w:szCs w:val="16"/>
                <w:lang w:eastAsia="en-US"/>
              </w:rPr>
              <w:t>“</w:t>
            </w:r>
            <w:r w:rsidRPr="00AB6604">
              <w:rPr>
                <w:sz w:val="16"/>
                <w:szCs w:val="16"/>
                <w:lang w:eastAsia="en-US"/>
              </w:rPr>
              <w:t>AMAN Data exchange should be deployed at FAB level in the main ANSPs by the end of 2014. However, the UK, Italy and France plan to deploy it respectively in 2015, 2017 and from 2015 to 2017</w:t>
            </w:r>
            <w:r>
              <w:rPr>
                <w:sz w:val="16"/>
                <w:szCs w:val="16"/>
                <w:lang w:eastAsia="en-US"/>
              </w:rPr>
              <w:t>”</w:t>
            </w:r>
            <w:r w:rsidRPr="00AB6604">
              <w:rPr>
                <w:sz w:val="16"/>
                <w:szCs w:val="16"/>
                <w:lang w:eastAsia="en-US"/>
              </w:rPr>
              <w:t xml:space="preserve">, also </w:t>
            </w:r>
            <w:r>
              <w:rPr>
                <w:sz w:val="16"/>
                <w:szCs w:val="16"/>
                <w:lang w:eastAsia="en-US"/>
              </w:rPr>
              <w:t>“</w:t>
            </w:r>
            <w:r w:rsidRPr="00AB6604">
              <w:rPr>
                <w:sz w:val="16"/>
                <w:szCs w:val="16"/>
                <w:lang w:eastAsia="en-US"/>
              </w:rPr>
              <w:t>Due to the current planning and state of implementation of the essential prerequisite AMAN en</w:t>
            </w:r>
            <w:r>
              <w:rPr>
                <w:sz w:val="16"/>
                <w:szCs w:val="16"/>
                <w:lang w:eastAsia="en-US"/>
              </w:rPr>
              <w:t>-</w:t>
            </w:r>
            <w:r w:rsidRPr="00AB6604">
              <w:rPr>
                <w:sz w:val="16"/>
                <w:szCs w:val="16"/>
                <w:lang w:eastAsia="en-US"/>
              </w:rPr>
              <w:t>route interface, the timely and successful deployment of AF # 1 is potentially at risk.</w:t>
            </w:r>
            <w:r>
              <w:rPr>
                <w:sz w:val="16"/>
                <w:szCs w:val="16"/>
                <w:lang w:eastAsia="en-US"/>
              </w:rPr>
              <w:t>”</w:t>
            </w:r>
          </w:p>
          <w:p w14:paraId="7EDE2F96"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The start and end of investment is expected by 2015 and 2023 respectively, and the deployment be between 2018 and 2023.</w:t>
            </w:r>
          </w:p>
          <w:p w14:paraId="2CD482C2" w14:textId="0551FCCD"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The different sub-system to consider are: AMAN system upgrade for E-AMAN, ATS system upgrade for E-AMAN and PBN Airspace/Procedures/ATS-System</w:t>
            </w:r>
          </w:p>
        </w:tc>
        <w:tc>
          <w:tcPr>
            <w:tcW w:w="1182" w:type="dxa"/>
            <w:tcBorders>
              <w:top w:val="nil"/>
              <w:bottom w:val="nil"/>
            </w:tcBorders>
            <w:hideMark/>
          </w:tcPr>
          <w:p w14:paraId="6FA90A4A" w14:textId="394ED580"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lastRenderedPageBreak/>
              <w:t>Airports</w:t>
            </w:r>
            <w:r>
              <w:rPr>
                <w:sz w:val="16"/>
                <w:szCs w:val="16"/>
                <w:lang w:eastAsia="en-US"/>
              </w:rPr>
              <w:t>’</w:t>
            </w:r>
            <w:r w:rsidRPr="00AB6604">
              <w:rPr>
                <w:sz w:val="16"/>
                <w:szCs w:val="16"/>
                <w:lang w:eastAsia="en-US"/>
              </w:rPr>
              <w:t xml:space="preserve"> related ANSPs (IT infrastructure of tower and approach units)</w:t>
            </w:r>
          </w:p>
        </w:tc>
        <w:tc>
          <w:tcPr>
            <w:tcW w:w="1340" w:type="dxa"/>
            <w:tcBorders>
              <w:top w:val="nil"/>
              <w:bottom w:val="nil"/>
            </w:tcBorders>
            <w:hideMark/>
          </w:tcPr>
          <w:p w14:paraId="42FCB377"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High number of movements.</w:t>
            </w:r>
          </w:p>
        </w:tc>
        <w:tc>
          <w:tcPr>
            <w:tcW w:w="1340" w:type="dxa"/>
            <w:tcBorders>
              <w:top w:val="nil"/>
              <w:bottom w:val="nil"/>
            </w:tcBorders>
            <w:hideMark/>
          </w:tcPr>
          <w:p w14:paraId="737DBC5C"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Medium to high movement airports.</w:t>
            </w:r>
          </w:p>
        </w:tc>
        <w:tc>
          <w:tcPr>
            <w:tcW w:w="1341" w:type="dxa"/>
            <w:tcBorders>
              <w:top w:val="nil"/>
              <w:bottom w:val="nil"/>
            </w:tcBorders>
            <w:hideMark/>
          </w:tcPr>
          <w:p w14:paraId="39B01759"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Medium traffic airports.</w:t>
            </w:r>
          </w:p>
        </w:tc>
      </w:tr>
      <w:tr w:rsidR="008E11CC" w:rsidRPr="00AB6604" w14:paraId="0B38E034" w14:textId="77777777" w:rsidTr="004B5617">
        <w:tc>
          <w:tcPr>
            <w:cnfStyle w:val="001000000000" w:firstRow="0" w:lastRow="0" w:firstColumn="1" w:lastColumn="0" w:oddVBand="0" w:evenVBand="0" w:oddHBand="0" w:evenHBand="0" w:firstRowFirstColumn="0" w:firstRowLastColumn="0" w:lastRowFirstColumn="0" w:lastRowLastColumn="0"/>
            <w:tcW w:w="1128" w:type="dxa"/>
            <w:tcBorders>
              <w:top w:val="nil"/>
              <w:bottom w:val="nil"/>
              <w:right w:val="nil"/>
            </w:tcBorders>
            <w:hideMark/>
          </w:tcPr>
          <w:p w14:paraId="02CAB02D" w14:textId="35E8BB3A" w:rsidR="008E11CC" w:rsidRPr="00AB6604" w:rsidRDefault="008E11CC" w:rsidP="00490288">
            <w:pPr>
              <w:pStyle w:val="BodyText"/>
              <w:rPr>
                <w:sz w:val="16"/>
                <w:szCs w:val="16"/>
                <w:lang w:eastAsia="en-US"/>
              </w:rPr>
            </w:pPr>
            <w:r w:rsidRPr="00AB6604">
              <w:rPr>
                <w:sz w:val="16"/>
                <w:szCs w:val="16"/>
                <w:lang w:eastAsia="en-US"/>
              </w:rPr>
              <w:lastRenderedPageBreak/>
              <w:t>MEC.003</w:t>
            </w:r>
          </w:p>
        </w:tc>
        <w:tc>
          <w:tcPr>
            <w:tcW w:w="1376" w:type="dxa"/>
            <w:tcBorders>
              <w:top w:val="nil"/>
              <w:left w:val="nil"/>
              <w:bottom w:val="nil"/>
            </w:tcBorders>
            <w:hideMark/>
          </w:tcPr>
          <w:p w14:paraId="34D55037"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AMAN/SMAN/ DMAN integration</w:t>
            </w:r>
          </w:p>
        </w:tc>
        <w:tc>
          <w:tcPr>
            <w:tcW w:w="2072" w:type="dxa"/>
            <w:tcBorders>
              <w:top w:val="nil"/>
              <w:bottom w:val="nil"/>
            </w:tcBorders>
            <w:hideMark/>
          </w:tcPr>
          <w:p w14:paraId="4FA78D0C" w14:textId="77777777" w:rsidR="008E11CC"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This mechanism impacts several airport types. It will affect the approach units responsible for the airports, regardless of their density and is intended to achieve better ground synchronisation.</w:t>
            </w:r>
          </w:p>
          <w:p w14:paraId="76732BB7" w14:textId="0F3DFBD8" w:rsidR="009E3B3C" w:rsidRPr="00AB6604" w:rsidRDefault="009E3B3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Pr>
                <w:sz w:val="16"/>
                <w:szCs w:val="16"/>
                <w:lang w:eastAsia="en-US"/>
              </w:rPr>
              <w:t>NB. MEC.002 is a pre-requisite for MEC.003.</w:t>
            </w:r>
          </w:p>
        </w:tc>
        <w:tc>
          <w:tcPr>
            <w:tcW w:w="1447" w:type="dxa"/>
            <w:tcBorders>
              <w:top w:val="nil"/>
              <w:bottom w:val="nil"/>
            </w:tcBorders>
            <w:hideMark/>
          </w:tcPr>
          <w:p w14:paraId="3B61053D" w14:textId="3C637C62" w:rsidR="008E11CC" w:rsidRPr="00AB6604" w:rsidRDefault="008E11CC" w:rsidP="004608F2">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I</w:t>
            </w:r>
            <w:r>
              <w:rPr>
                <w:sz w:val="16"/>
                <w:szCs w:val="16"/>
                <w:lang w:eastAsia="en-US"/>
              </w:rPr>
              <w:t>f</w:t>
            </w:r>
            <w:r w:rsidRPr="00AB6604">
              <w:rPr>
                <w:sz w:val="16"/>
                <w:szCs w:val="16"/>
                <w:lang w:eastAsia="en-US"/>
              </w:rPr>
              <w:t xml:space="preserve"> selected, this mechanism would need to be scaled at the micro-</w:t>
            </w:r>
            <w:proofErr w:type="spellStart"/>
            <w:r w:rsidRPr="00AB6604">
              <w:rPr>
                <w:sz w:val="16"/>
                <w:szCs w:val="16"/>
                <w:lang w:eastAsia="en-US"/>
              </w:rPr>
              <w:t>meso</w:t>
            </w:r>
            <w:proofErr w:type="spellEnd"/>
            <w:r w:rsidRPr="00AB6604">
              <w:rPr>
                <w:sz w:val="16"/>
                <w:szCs w:val="16"/>
                <w:lang w:eastAsia="en-US"/>
              </w:rPr>
              <w:t xml:space="preserve"> level, for each group of airports affected. Implementation at a macro-scale would not capture the improvements.</w:t>
            </w:r>
          </w:p>
        </w:tc>
        <w:tc>
          <w:tcPr>
            <w:tcW w:w="2311" w:type="dxa"/>
            <w:tcBorders>
              <w:top w:val="nil"/>
              <w:bottom w:val="nil"/>
            </w:tcBorders>
            <w:hideMark/>
          </w:tcPr>
          <w:p w14:paraId="1412D572"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Short term. Validation exercises taking place in 2014.</w:t>
            </w:r>
          </w:p>
          <w:p w14:paraId="3193398D" w14:textId="4E63F52B"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xml:space="preserve">AF 2 from (SESAR, 2013b) is </w:t>
            </w:r>
            <w:r>
              <w:rPr>
                <w:sz w:val="16"/>
                <w:szCs w:val="16"/>
                <w:lang w:eastAsia="en-US"/>
              </w:rPr>
              <w:t>“</w:t>
            </w:r>
            <w:r w:rsidRPr="00AB6604">
              <w:rPr>
                <w:sz w:val="16"/>
                <w:szCs w:val="16"/>
                <w:lang w:eastAsia="en-US"/>
              </w:rPr>
              <w:t>Airport Integration and Throughput Functionalities</w:t>
            </w:r>
            <w:r>
              <w:rPr>
                <w:sz w:val="16"/>
                <w:szCs w:val="16"/>
                <w:lang w:eastAsia="en-US"/>
              </w:rPr>
              <w:t>”</w:t>
            </w:r>
            <w:r w:rsidRPr="00AB6604">
              <w:rPr>
                <w:sz w:val="16"/>
                <w:szCs w:val="16"/>
                <w:lang w:eastAsia="en-US"/>
              </w:rPr>
              <w:t xml:space="preserve"> which includes A-SMGCS. There it is stated that A-SMGCS level 1 should be completed by 2014 and the full capability by 2017.</w:t>
            </w:r>
          </w:p>
        </w:tc>
        <w:tc>
          <w:tcPr>
            <w:tcW w:w="1182" w:type="dxa"/>
            <w:tcBorders>
              <w:top w:val="nil"/>
              <w:bottom w:val="nil"/>
            </w:tcBorders>
            <w:hideMark/>
          </w:tcPr>
          <w:p w14:paraId="7813A678" w14:textId="52B4500E"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Airports</w:t>
            </w:r>
            <w:r>
              <w:rPr>
                <w:sz w:val="16"/>
                <w:szCs w:val="16"/>
                <w:lang w:eastAsia="en-US"/>
              </w:rPr>
              <w:t>’</w:t>
            </w:r>
            <w:r w:rsidRPr="00AB6604">
              <w:rPr>
                <w:sz w:val="16"/>
                <w:szCs w:val="16"/>
                <w:lang w:eastAsia="en-US"/>
              </w:rPr>
              <w:t xml:space="preserve"> related ANSPs (A-SMGCS)</w:t>
            </w:r>
          </w:p>
        </w:tc>
        <w:tc>
          <w:tcPr>
            <w:tcW w:w="1340" w:type="dxa"/>
            <w:tcBorders>
              <w:top w:val="nil"/>
              <w:bottom w:val="nil"/>
            </w:tcBorders>
            <w:hideMark/>
          </w:tcPr>
          <w:p w14:paraId="24E6380A"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High number of movements.</w:t>
            </w:r>
          </w:p>
        </w:tc>
        <w:tc>
          <w:tcPr>
            <w:tcW w:w="1340" w:type="dxa"/>
            <w:tcBorders>
              <w:top w:val="nil"/>
              <w:bottom w:val="nil"/>
            </w:tcBorders>
            <w:hideMark/>
          </w:tcPr>
          <w:p w14:paraId="2F00A795"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Medium to high movement airports.</w:t>
            </w:r>
          </w:p>
        </w:tc>
        <w:tc>
          <w:tcPr>
            <w:tcW w:w="1341" w:type="dxa"/>
            <w:tcBorders>
              <w:top w:val="nil"/>
              <w:bottom w:val="nil"/>
            </w:tcBorders>
            <w:hideMark/>
          </w:tcPr>
          <w:p w14:paraId="4729D1B3"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Medium traffic airports.</w:t>
            </w:r>
          </w:p>
        </w:tc>
      </w:tr>
      <w:tr w:rsidR="008E11CC" w:rsidRPr="00AB6604" w14:paraId="3B5A6854" w14:textId="77777777" w:rsidTr="004B5617">
        <w:tc>
          <w:tcPr>
            <w:cnfStyle w:val="001000000000" w:firstRow="0" w:lastRow="0" w:firstColumn="1" w:lastColumn="0" w:oddVBand="0" w:evenVBand="0" w:oddHBand="0" w:evenHBand="0" w:firstRowFirstColumn="0" w:firstRowLastColumn="0" w:lastRowFirstColumn="0" w:lastRowLastColumn="0"/>
            <w:tcW w:w="1128" w:type="dxa"/>
            <w:tcBorders>
              <w:top w:val="nil"/>
              <w:bottom w:val="nil"/>
              <w:right w:val="nil"/>
            </w:tcBorders>
            <w:hideMark/>
          </w:tcPr>
          <w:p w14:paraId="1FFDD4C7" w14:textId="77777777" w:rsidR="008E11CC" w:rsidRPr="00AB6604" w:rsidRDefault="008E11CC" w:rsidP="00490288">
            <w:pPr>
              <w:pStyle w:val="BodyText"/>
              <w:rPr>
                <w:sz w:val="16"/>
                <w:szCs w:val="16"/>
                <w:lang w:eastAsia="en-US"/>
              </w:rPr>
            </w:pPr>
            <w:r w:rsidRPr="00AB6604">
              <w:rPr>
                <w:sz w:val="16"/>
                <w:szCs w:val="16"/>
                <w:lang w:eastAsia="en-US"/>
              </w:rPr>
              <w:t>MEC.004</w:t>
            </w:r>
          </w:p>
        </w:tc>
        <w:tc>
          <w:tcPr>
            <w:tcW w:w="1376" w:type="dxa"/>
            <w:tcBorders>
              <w:top w:val="nil"/>
              <w:left w:val="nil"/>
              <w:bottom w:val="nil"/>
            </w:tcBorders>
            <w:hideMark/>
          </w:tcPr>
          <w:p w14:paraId="67D89E5F"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xml:space="preserve">ASPA </w:t>
            </w:r>
            <w:r w:rsidRPr="00AB6604">
              <w:rPr>
                <w:sz w:val="16"/>
                <w:szCs w:val="16"/>
                <w:lang w:eastAsia="en-US"/>
              </w:rPr>
              <w:lastRenderedPageBreak/>
              <w:t>capabilities</w:t>
            </w:r>
          </w:p>
        </w:tc>
        <w:tc>
          <w:tcPr>
            <w:tcW w:w="2072" w:type="dxa"/>
            <w:tcBorders>
              <w:top w:val="nil"/>
              <w:bottom w:val="nil"/>
            </w:tcBorders>
            <w:hideMark/>
          </w:tcPr>
          <w:p w14:paraId="7C4098AC"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lastRenderedPageBreak/>
              <w:t xml:space="preserve">The ability of TMA controllers to issue </w:t>
            </w:r>
            <w:r w:rsidRPr="00AB6604">
              <w:rPr>
                <w:sz w:val="16"/>
                <w:szCs w:val="16"/>
                <w:lang w:eastAsia="en-US"/>
              </w:rPr>
              <w:lastRenderedPageBreak/>
              <w:t>additional CPDLC instructions to flights to maintain time- or distance-based separation would increase capacity in the TMA. Since this improvement is expected at area and approach centres, all airline types would be affected if they fly through those sectors. Having equipped aircraft is critical in order for ASAS technology to create an impact on capacity. Hence, airline policies regarding retrofitting or acquisition of new aircraft will impact the way ASAS is deployed. The different airline classifications will imply, therefore, different adoption of the technology.</w:t>
            </w:r>
          </w:p>
        </w:tc>
        <w:tc>
          <w:tcPr>
            <w:tcW w:w="1447" w:type="dxa"/>
            <w:tcBorders>
              <w:top w:val="nil"/>
              <w:bottom w:val="nil"/>
            </w:tcBorders>
            <w:hideMark/>
          </w:tcPr>
          <w:p w14:paraId="552DE97B"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lastRenderedPageBreak/>
              <w:t xml:space="preserve">If selected, this mechanism </w:t>
            </w:r>
            <w:r w:rsidRPr="00AB6604">
              <w:rPr>
                <w:sz w:val="16"/>
                <w:szCs w:val="16"/>
                <w:lang w:eastAsia="en-US"/>
              </w:rPr>
              <w:lastRenderedPageBreak/>
              <w:t xml:space="preserve">could be modelled at a micro level in key TMAs to understand the increases in capacity, and at a </w:t>
            </w:r>
            <w:proofErr w:type="spellStart"/>
            <w:r w:rsidRPr="00AB6604">
              <w:rPr>
                <w:sz w:val="16"/>
                <w:szCs w:val="16"/>
                <w:lang w:eastAsia="en-US"/>
              </w:rPr>
              <w:t>meso</w:t>
            </w:r>
            <w:proofErr w:type="spellEnd"/>
            <w:r w:rsidRPr="00AB6604">
              <w:rPr>
                <w:sz w:val="16"/>
                <w:szCs w:val="16"/>
                <w:lang w:eastAsia="en-US"/>
              </w:rPr>
              <w:t>-macro level with assumed increases in capacity in congested TMAs.</w:t>
            </w:r>
          </w:p>
        </w:tc>
        <w:tc>
          <w:tcPr>
            <w:tcW w:w="2311" w:type="dxa"/>
            <w:tcBorders>
              <w:top w:val="nil"/>
              <w:bottom w:val="nil"/>
            </w:tcBorders>
            <w:hideMark/>
          </w:tcPr>
          <w:p w14:paraId="5D62FC35"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lastRenderedPageBreak/>
              <w:t xml:space="preserve">SESAR: validation in TMA environment with PRNAV </w:t>
            </w:r>
            <w:r w:rsidRPr="00AB6604">
              <w:rPr>
                <w:sz w:val="16"/>
                <w:szCs w:val="16"/>
                <w:lang w:eastAsia="en-US"/>
              </w:rPr>
              <w:lastRenderedPageBreak/>
              <w:t xml:space="preserve">structure of the two basic ASAS </w:t>
            </w:r>
            <w:r w:rsidRPr="00AB6604">
              <w:rPr>
                <w:sz w:val="16"/>
                <w:szCs w:val="16"/>
                <w:lang w:eastAsia="en-US"/>
              </w:rPr>
              <w:br/>
              <w:t>sequencing and merging manoeuvres during 2012-2013 timeframe.</w:t>
            </w:r>
          </w:p>
          <w:p w14:paraId="39726601" w14:textId="585B88D5"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xml:space="preserve">SESAR Project 05.06.06 ASPA-S&amp;M: the objective of P5.6.6 – </w:t>
            </w:r>
            <w:r>
              <w:rPr>
                <w:sz w:val="16"/>
                <w:szCs w:val="16"/>
                <w:lang w:eastAsia="en-US"/>
              </w:rPr>
              <w:t>“</w:t>
            </w:r>
            <w:r w:rsidRPr="00AB6604">
              <w:rPr>
                <w:sz w:val="16"/>
                <w:szCs w:val="16"/>
                <w:lang w:eastAsia="en-US"/>
              </w:rPr>
              <w:t xml:space="preserve">ASAS Sequencing and </w:t>
            </w:r>
            <w:r w:rsidRPr="00AB6604">
              <w:rPr>
                <w:sz w:val="16"/>
                <w:szCs w:val="16"/>
                <w:lang w:eastAsia="en-US"/>
              </w:rPr>
              <w:br/>
              <w:t>Merging</w:t>
            </w:r>
            <w:r>
              <w:rPr>
                <w:sz w:val="16"/>
                <w:szCs w:val="16"/>
                <w:lang w:eastAsia="en-US"/>
              </w:rPr>
              <w:t>”</w:t>
            </w:r>
            <w:r w:rsidRPr="00AB6604">
              <w:rPr>
                <w:sz w:val="16"/>
                <w:szCs w:val="16"/>
                <w:lang w:eastAsia="en-US"/>
              </w:rPr>
              <w:t xml:space="preserve"> project is to contribute to the consolidation of the operational concept and to validate the </w:t>
            </w:r>
            <w:r>
              <w:rPr>
                <w:sz w:val="16"/>
                <w:szCs w:val="16"/>
                <w:lang w:eastAsia="en-US"/>
              </w:rPr>
              <w:t>“</w:t>
            </w:r>
            <w:r w:rsidRPr="00AB6604">
              <w:rPr>
                <w:sz w:val="16"/>
                <w:szCs w:val="16"/>
                <w:lang w:eastAsia="en-US"/>
              </w:rPr>
              <w:t>Airborne Spacing Sequencing &amp; Merging Application</w:t>
            </w:r>
            <w:r>
              <w:rPr>
                <w:sz w:val="16"/>
                <w:szCs w:val="16"/>
                <w:lang w:eastAsia="en-US"/>
              </w:rPr>
              <w:t>”</w:t>
            </w:r>
            <w:r w:rsidRPr="00AB6604">
              <w:rPr>
                <w:sz w:val="16"/>
                <w:szCs w:val="16"/>
                <w:lang w:eastAsia="en-US"/>
              </w:rPr>
              <w:t xml:space="preserve"> (ASPA S&amp;M). </w:t>
            </w:r>
            <w:r w:rsidRPr="00AB6604">
              <w:rPr>
                <w:sz w:val="16"/>
                <w:szCs w:val="16"/>
                <w:lang w:eastAsia="en-US"/>
              </w:rPr>
              <w:br/>
              <w:t xml:space="preserve">? United States: plans are currently being developed to demonstrate the flight interval </w:t>
            </w:r>
            <w:r w:rsidRPr="00AB6604">
              <w:rPr>
                <w:sz w:val="16"/>
                <w:szCs w:val="16"/>
                <w:lang w:eastAsia="en-US"/>
              </w:rPr>
              <w:br/>
              <w:t xml:space="preserve">management functionality in 2013 by NASA. The FAA is implementing the requirements for ground interval management-spacing (GIM-S) via two FAA automation programmes: </w:t>
            </w:r>
            <w:r w:rsidRPr="00AB6604">
              <w:rPr>
                <w:sz w:val="16"/>
                <w:szCs w:val="16"/>
                <w:lang w:eastAsia="en-US"/>
              </w:rPr>
              <w:br/>
              <w:t>time-based flow management (TBFM) and en-route automation modernization (ERAM). The FAA has several airline partners prepared to support operational data collection and benefits measurement as the initial flight interval management – spacing (FIM-S) capabilities are established. The FAA supported the efforts of a joint RTCA/EUROCAE working group to develop the safety, performance and interoperability requirements (SPR) document for FIM-S (also known as ASPA-IM), which resulted in RTCA DO-</w:t>
            </w:r>
            <w:r w:rsidRPr="00AB6604">
              <w:rPr>
                <w:sz w:val="16"/>
                <w:szCs w:val="16"/>
                <w:lang w:eastAsia="en-US"/>
              </w:rPr>
              <w:lastRenderedPageBreak/>
              <w:t xml:space="preserve">328. RTCA SC-186 and </w:t>
            </w:r>
            <w:r w:rsidRPr="00AB6604">
              <w:rPr>
                <w:sz w:val="16"/>
                <w:szCs w:val="16"/>
                <w:lang w:eastAsia="en-US"/>
              </w:rPr>
              <w:br/>
              <w:t>EUROCAE WG-51 have begun initial work on the MOPS material for FIM-S avionics. This effort is expected to conclude in late 2013.</w:t>
            </w:r>
          </w:p>
        </w:tc>
        <w:tc>
          <w:tcPr>
            <w:tcW w:w="1182" w:type="dxa"/>
            <w:tcBorders>
              <w:top w:val="nil"/>
              <w:bottom w:val="nil"/>
            </w:tcBorders>
            <w:hideMark/>
          </w:tcPr>
          <w:p w14:paraId="74C00BA7"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lastRenderedPageBreak/>
              <w:t xml:space="preserve">Airlines and </w:t>
            </w:r>
            <w:r w:rsidRPr="00AB6604">
              <w:rPr>
                <w:sz w:val="16"/>
                <w:szCs w:val="16"/>
                <w:lang w:eastAsia="en-US"/>
              </w:rPr>
              <w:lastRenderedPageBreak/>
              <w:t>ANSPs</w:t>
            </w:r>
          </w:p>
        </w:tc>
        <w:tc>
          <w:tcPr>
            <w:tcW w:w="1340" w:type="dxa"/>
            <w:tcBorders>
              <w:top w:val="nil"/>
              <w:bottom w:val="nil"/>
            </w:tcBorders>
            <w:hideMark/>
          </w:tcPr>
          <w:p w14:paraId="068BF6F7"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lastRenderedPageBreak/>
              <w:t xml:space="preserve">Airlines with newer fleet </w:t>
            </w:r>
            <w:r w:rsidRPr="00AB6604">
              <w:rPr>
                <w:sz w:val="16"/>
                <w:szCs w:val="16"/>
                <w:lang w:eastAsia="en-US"/>
              </w:rPr>
              <w:lastRenderedPageBreak/>
              <w:t>would have greater IT capabilities</w:t>
            </w:r>
          </w:p>
        </w:tc>
        <w:tc>
          <w:tcPr>
            <w:tcW w:w="1340" w:type="dxa"/>
            <w:tcBorders>
              <w:top w:val="nil"/>
              <w:bottom w:val="nil"/>
            </w:tcBorders>
            <w:hideMark/>
          </w:tcPr>
          <w:p w14:paraId="428E076B"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lastRenderedPageBreak/>
              <w:t xml:space="preserve">As required by the ANSPs. </w:t>
            </w:r>
            <w:r w:rsidRPr="00AB6604">
              <w:rPr>
                <w:sz w:val="16"/>
                <w:szCs w:val="16"/>
                <w:lang w:eastAsia="en-US"/>
              </w:rPr>
              <w:lastRenderedPageBreak/>
              <w:t>Those airlines operating in high density approach sectors would be affected.</w:t>
            </w:r>
          </w:p>
        </w:tc>
        <w:tc>
          <w:tcPr>
            <w:tcW w:w="1341" w:type="dxa"/>
            <w:tcBorders>
              <w:top w:val="nil"/>
              <w:bottom w:val="nil"/>
            </w:tcBorders>
            <w:hideMark/>
          </w:tcPr>
          <w:p w14:paraId="5DBF7BB8"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8E11CC" w:rsidRPr="00AB6604" w14:paraId="5E150DE7" w14:textId="77777777" w:rsidTr="004B5617">
        <w:tc>
          <w:tcPr>
            <w:cnfStyle w:val="001000000000" w:firstRow="0" w:lastRow="0" w:firstColumn="1" w:lastColumn="0" w:oddVBand="0" w:evenVBand="0" w:oddHBand="0" w:evenHBand="0" w:firstRowFirstColumn="0" w:firstRowLastColumn="0" w:lastRowFirstColumn="0" w:lastRowLastColumn="0"/>
            <w:tcW w:w="1128" w:type="dxa"/>
            <w:tcBorders>
              <w:top w:val="nil"/>
              <w:bottom w:val="nil"/>
              <w:right w:val="nil"/>
            </w:tcBorders>
            <w:hideMark/>
          </w:tcPr>
          <w:p w14:paraId="16612613" w14:textId="77777777" w:rsidR="008E11CC" w:rsidRPr="00AB6604" w:rsidRDefault="008E11CC" w:rsidP="00490288">
            <w:pPr>
              <w:pStyle w:val="BodyText"/>
              <w:rPr>
                <w:sz w:val="16"/>
                <w:szCs w:val="16"/>
                <w:lang w:eastAsia="en-US"/>
              </w:rPr>
            </w:pPr>
            <w:r w:rsidRPr="00AB6604">
              <w:rPr>
                <w:sz w:val="16"/>
                <w:szCs w:val="16"/>
                <w:lang w:eastAsia="en-US"/>
              </w:rPr>
              <w:lastRenderedPageBreak/>
              <w:t>MEC.005</w:t>
            </w:r>
          </w:p>
        </w:tc>
        <w:tc>
          <w:tcPr>
            <w:tcW w:w="1376" w:type="dxa"/>
            <w:tcBorders>
              <w:top w:val="nil"/>
              <w:left w:val="nil"/>
              <w:bottom w:val="nil"/>
            </w:tcBorders>
            <w:hideMark/>
          </w:tcPr>
          <w:p w14:paraId="27FE6C4A"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Complexity management (slot assignment based on sector complexity)</w:t>
            </w:r>
          </w:p>
        </w:tc>
        <w:tc>
          <w:tcPr>
            <w:tcW w:w="2072" w:type="dxa"/>
            <w:tcBorders>
              <w:top w:val="nil"/>
              <w:bottom w:val="nil"/>
            </w:tcBorders>
            <w:hideMark/>
          </w:tcPr>
          <w:p w14:paraId="668D0E00"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Dedicated tools supporting airport slot monitoring (e.g. Stanly, AMON). This type of mechanism would be implemented at a network level and would affect high and very high density airports.</w:t>
            </w:r>
          </w:p>
        </w:tc>
        <w:tc>
          <w:tcPr>
            <w:tcW w:w="1447" w:type="dxa"/>
            <w:tcBorders>
              <w:top w:val="nil"/>
              <w:bottom w:val="nil"/>
            </w:tcBorders>
            <w:hideMark/>
          </w:tcPr>
          <w:p w14:paraId="4C5EFBE7"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If selected, this mechanism could only be modelled through macro-scale modelling due to the network characteristic of the enabler.</w:t>
            </w:r>
          </w:p>
        </w:tc>
        <w:tc>
          <w:tcPr>
            <w:tcW w:w="2311" w:type="dxa"/>
            <w:tcBorders>
              <w:top w:val="nil"/>
              <w:bottom w:val="nil"/>
            </w:tcBorders>
            <w:hideMark/>
          </w:tcPr>
          <w:p w14:paraId="72F2A7F4"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xml:space="preserve">The module provides for the optimization of the traffic flows and air navigation resources usage. It addresses the complexity within ATM due to the combination of higher traffic densities, more </w:t>
            </w:r>
            <w:r w:rsidRPr="00AB6604">
              <w:rPr>
                <w:sz w:val="16"/>
                <w:szCs w:val="16"/>
                <w:lang w:eastAsia="en-US"/>
              </w:rPr>
              <w:br/>
              <w:t>accurate information on trajectories and their surrounding environment, closely interacting processes and systems, and the quest for greater levels of performance.</w:t>
            </w:r>
          </w:p>
          <w:p w14:paraId="62223014" w14:textId="1FB66B06"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xml:space="preserve">Regional or sub regional. Benefits are only significant over a certain geographical size and assume that it is possible to know and </w:t>
            </w:r>
            <w:r w:rsidRPr="00AB6604">
              <w:rPr>
                <w:sz w:val="16"/>
                <w:szCs w:val="16"/>
                <w:lang w:eastAsia="en-US"/>
              </w:rPr>
              <w:br/>
              <w:t xml:space="preserve">control/optimize relevant parameters. Benefits mainly useful in the higher </w:t>
            </w:r>
            <w:r w:rsidRPr="00AB6604">
              <w:rPr>
                <w:sz w:val="16"/>
                <w:szCs w:val="16"/>
                <w:lang w:eastAsia="en-US"/>
              </w:rPr>
              <w:br/>
              <w:t>density airspace</w:t>
            </w:r>
          </w:p>
        </w:tc>
        <w:tc>
          <w:tcPr>
            <w:tcW w:w="1182" w:type="dxa"/>
            <w:tcBorders>
              <w:top w:val="nil"/>
              <w:bottom w:val="nil"/>
            </w:tcBorders>
            <w:hideMark/>
          </w:tcPr>
          <w:p w14:paraId="549B5398"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ANSPs</w:t>
            </w:r>
          </w:p>
        </w:tc>
        <w:tc>
          <w:tcPr>
            <w:tcW w:w="1340" w:type="dxa"/>
            <w:tcBorders>
              <w:top w:val="nil"/>
              <w:bottom w:val="nil"/>
            </w:tcBorders>
            <w:hideMark/>
          </w:tcPr>
          <w:p w14:paraId="65E2D05F" w14:textId="2E10BD03" w:rsidR="008E11CC" w:rsidRPr="00AB6604" w:rsidRDefault="008E11CC" w:rsidP="005C6140">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High traffic complexity and public ownership</w:t>
            </w:r>
          </w:p>
        </w:tc>
        <w:tc>
          <w:tcPr>
            <w:tcW w:w="1340" w:type="dxa"/>
            <w:tcBorders>
              <w:top w:val="nil"/>
              <w:bottom w:val="nil"/>
            </w:tcBorders>
            <w:hideMark/>
          </w:tcPr>
          <w:p w14:paraId="4960CAC4"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Public ownership despite traffic complexity</w:t>
            </w:r>
          </w:p>
        </w:tc>
        <w:tc>
          <w:tcPr>
            <w:tcW w:w="1341" w:type="dxa"/>
            <w:tcBorders>
              <w:top w:val="nil"/>
              <w:bottom w:val="nil"/>
            </w:tcBorders>
            <w:hideMark/>
          </w:tcPr>
          <w:p w14:paraId="214F9D84"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Private ownership </w:t>
            </w:r>
          </w:p>
        </w:tc>
      </w:tr>
      <w:tr w:rsidR="008E11CC" w:rsidRPr="00AB6604" w14:paraId="48783AAC" w14:textId="77777777" w:rsidTr="004B5617">
        <w:tc>
          <w:tcPr>
            <w:cnfStyle w:val="001000000000" w:firstRow="0" w:lastRow="0" w:firstColumn="1" w:lastColumn="0" w:oddVBand="0" w:evenVBand="0" w:oddHBand="0" w:evenHBand="0" w:firstRowFirstColumn="0" w:firstRowLastColumn="0" w:lastRowFirstColumn="0" w:lastRowLastColumn="0"/>
            <w:tcW w:w="1128" w:type="dxa"/>
            <w:tcBorders>
              <w:top w:val="nil"/>
              <w:bottom w:val="nil"/>
              <w:right w:val="nil"/>
            </w:tcBorders>
            <w:hideMark/>
          </w:tcPr>
          <w:p w14:paraId="68C33181" w14:textId="77777777" w:rsidR="008E11CC" w:rsidRPr="00AB6604" w:rsidRDefault="008E11CC" w:rsidP="00490288">
            <w:pPr>
              <w:pStyle w:val="BodyText"/>
              <w:rPr>
                <w:sz w:val="16"/>
                <w:szCs w:val="16"/>
                <w:lang w:eastAsia="en-US"/>
              </w:rPr>
            </w:pPr>
            <w:r w:rsidRPr="00AB6604">
              <w:rPr>
                <w:sz w:val="16"/>
                <w:szCs w:val="16"/>
                <w:lang w:eastAsia="en-US"/>
              </w:rPr>
              <w:t>MEC.006</w:t>
            </w:r>
          </w:p>
        </w:tc>
        <w:tc>
          <w:tcPr>
            <w:tcW w:w="1376" w:type="dxa"/>
            <w:tcBorders>
              <w:top w:val="nil"/>
              <w:left w:val="nil"/>
              <w:bottom w:val="nil"/>
            </w:tcBorders>
            <w:hideMark/>
          </w:tcPr>
          <w:p w14:paraId="234F12DB"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En-route capacity planning tools</w:t>
            </w:r>
          </w:p>
        </w:tc>
        <w:tc>
          <w:tcPr>
            <w:tcW w:w="2072" w:type="dxa"/>
            <w:tcBorders>
              <w:top w:val="nil"/>
              <w:bottom w:val="nil"/>
            </w:tcBorders>
            <w:hideMark/>
          </w:tcPr>
          <w:p w14:paraId="2B93321A"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Airspace management, capacity planning and flight planning tools for en-route ATM units. Adoption of this mechanism will depend on involvement of the ANSPs en-route control and particularly would heavily depend on the participation of a particular FAB and the roadmap of that FAB.</w:t>
            </w:r>
          </w:p>
        </w:tc>
        <w:tc>
          <w:tcPr>
            <w:tcW w:w="1447" w:type="dxa"/>
            <w:tcBorders>
              <w:top w:val="nil"/>
              <w:bottom w:val="nil"/>
            </w:tcBorders>
            <w:hideMark/>
          </w:tcPr>
          <w:p w14:paraId="48F5E16B"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This mechanism could be modelled at the macro level, hypothesising an increase capacity on key routes.</w:t>
            </w:r>
          </w:p>
        </w:tc>
        <w:tc>
          <w:tcPr>
            <w:tcW w:w="2311" w:type="dxa"/>
            <w:tcBorders>
              <w:top w:val="nil"/>
              <w:bottom w:val="nil"/>
            </w:tcBorders>
            <w:hideMark/>
          </w:tcPr>
          <w:p w14:paraId="1BD594C6"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1182" w:type="dxa"/>
            <w:tcBorders>
              <w:top w:val="nil"/>
              <w:bottom w:val="nil"/>
            </w:tcBorders>
            <w:hideMark/>
          </w:tcPr>
          <w:p w14:paraId="6BB92DAB"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1340" w:type="dxa"/>
            <w:tcBorders>
              <w:top w:val="nil"/>
              <w:bottom w:val="nil"/>
            </w:tcBorders>
            <w:hideMark/>
          </w:tcPr>
          <w:p w14:paraId="3A19ECBC"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1340" w:type="dxa"/>
            <w:tcBorders>
              <w:top w:val="nil"/>
              <w:bottom w:val="nil"/>
            </w:tcBorders>
            <w:hideMark/>
          </w:tcPr>
          <w:p w14:paraId="0F9BCCA1"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1341" w:type="dxa"/>
            <w:tcBorders>
              <w:top w:val="nil"/>
              <w:bottom w:val="nil"/>
            </w:tcBorders>
            <w:hideMark/>
          </w:tcPr>
          <w:p w14:paraId="6705F847"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8E11CC" w:rsidRPr="00AB6604" w14:paraId="07EF8A1A" w14:textId="77777777" w:rsidTr="004B5617">
        <w:tc>
          <w:tcPr>
            <w:cnfStyle w:val="001000000000" w:firstRow="0" w:lastRow="0" w:firstColumn="1" w:lastColumn="0" w:oddVBand="0" w:evenVBand="0" w:oddHBand="0" w:evenHBand="0" w:firstRowFirstColumn="0" w:firstRowLastColumn="0" w:lastRowFirstColumn="0" w:lastRowLastColumn="0"/>
            <w:tcW w:w="1128" w:type="dxa"/>
            <w:tcBorders>
              <w:top w:val="nil"/>
              <w:bottom w:val="nil"/>
              <w:right w:val="nil"/>
            </w:tcBorders>
            <w:hideMark/>
          </w:tcPr>
          <w:p w14:paraId="476FA9EE" w14:textId="77777777" w:rsidR="008E11CC" w:rsidRPr="00AB6604" w:rsidRDefault="008E11CC" w:rsidP="00490288">
            <w:pPr>
              <w:pStyle w:val="BodyText"/>
              <w:rPr>
                <w:sz w:val="16"/>
                <w:szCs w:val="16"/>
                <w:lang w:eastAsia="en-US"/>
              </w:rPr>
            </w:pPr>
            <w:r w:rsidRPr="00AB6604">
              <w:rPr>
                <w:sz w:val="16"/>
                <w:szCs w:val="16"/>
                <w:lang w:eastAsia="en-US"/>
              </w:rPr>
              <w:lastRenderedPageBreak/>
              <w:t>MEC.007</w:t>
            </w:r>
          </w:p>
        </w:tc>
        <w:tc>
          <w:tcPr>
            <w:tcW w:w="1376" w:type="dxa"/>
            <w:tcBorders>
              <w:top w:val="nil"/>
              <w:left w:val="nil"/>
              <w:bottom w:val="nil"/>
            </w:tcBorders>
            <w:hideMark/>
          </w:tcPr>
          <w:p w14:paraId="21D6FA50"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Enhanced DCB (demand and capacity balancing) tools</w:t>
            </w:r>
          </w:p>
        </w:tc>
        <w:tc>
          <w:tcPr>
            <w:tcW w:w="2072" w:type="dxa"/>
            <w:tcBorders>
              <w:top w:val="nil"/>
              <w:bottom w:val="nil"/>
            </w:tcBorders>
            <w:hideMark/>
          </w:tcPr>
          <w:p w14:paraId="4F4D8349"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This enabler allows many operational capabilities. One of them is the ASM scenario management sub-system equipped with tools for assessing the impact of airspace changes on capacity. This enabler is related to the Network Manager. Due to the need of coordination across different ANSPs, only simultaneous involvement of several ANSPs together with the Network Manager would make this mechanism viable.</w:t>
            </w:r>
          </w:p>
        </w:tc>
        <w:tc>
          <w:tcPr>
            <w:tcW w:w="1447" w:type="dxa"/>
            <w:tcBorders>
              <w:top w:val="nil"/>
              <w:bottom w:val="nil"/>
            </w:tcBorders>
            <w:hideMark/>
          </w:tcPr>
          <w:p w14:paraId="6BB27882"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This mechanism could only be modelled through macro-scale modelling due to the network characteristic of the enabler.</w:t>
            </w:r>
          </w:p>
        </w:tc>
        <w:tc>
          <w:tcPr>
            <w:tcW w:w="2311" w:type="dxa"/>
            <w:tcBorders>
              <w:top w:val="nil"/>
              <w:bottom w:val="nil"/>
            </w:tcBorders>
            <w:hideMark/>
          </w:tcPr>
          <w:p w14:paraId="38C61022"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Ongoing</w:t>
            </w:r>
          </w:p>
        </w:tc>
        <w:tc>
          <w:tcPr>
            <w:tcW w:w="1182" w:type="dxa"/>
            <w:tcBorders>
              <w:top w:val="nil"/>
              <w:bottom w:val="nil"/>
            </w:tcBorders>
            <w:hideMark/>
          </w:tcPr>
          <w:p w14:paraId="2165BA66"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ANSPs</w:t>
            </w:r>
          </w:p>
        </w:tc>
        <w:tc>
          <w:tcPr>
            <w:tcW w:w="1340" w:type="dxa"/>
            <w:tcBorders>
              <w:top w:val="nil"/>
              <w:bottom w:val="nil"/>
            </w:tcBorders>
            <w:hideMark/>
          </w:tcPr>
          <w:p w14:paraId="56ACB0EC"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High Traffic ANSPs</w:t>
            </w:r>
          </w:p>
        </w:tc>
        <w:tc>
          <w:tcPr>
            <w:tcW w:w="1340" w:type="dxa"/>
            <w:tcBorders>
              <w:top w:val="nil"/>
              <w:bottom w:val="nil"/>
            </w:tcBorders>
            <w:hideMark/>
          </w:tcPr>
          <w:p w14:paraId="3A0C2DB8"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Medium traffic ANSPs</w:t>
            </w:r>
          </w:p>
        </w:tc>
        <w:tc>
          <w:tcPr>
            <w:tcW w:w="1341" w:type="dxa"/>
            <w:tcBorders>
              <w:top w:val="nil"/>
              <w:bottom w:val="nil"/>
            </w:tcBorders>
            <w:hideMark/>
          </w:tcPr>
          <w:p w14:paraId="0042B979"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8E11CC" w:rsidRPr="00AB6604" w14:paraId="165E2E25" w14:textId="77777777" w:rsidTr="004B5617">
        <w:tc>
          <w:tcPr>
            <w:cnfStyle w:val="001000000000" w:firstRow="0" w:lastRow="0" w:firstColumn="1" w:lastColumn="0" w:oddVBand="0" w:evenVBand="0" w:oddHBand="0" w:evenHBand="0" w:firstRowFirstColumn="0" w:firstRowLastColumn="0" w:lastRowFirstColumn="0" w:lastRowLastColumn="0"/>
            <w:tcW w:w="1128" w:type="dxa"/>
            <w:tcBorders>
              <w:top w:val="nil"/>
              <w:bottom w:val="nil"/>
              <w:right w:val="nil"/>
            </w:tcBorders>
            <w:hideMark/>
          </w:tcPr>
          <w:p w14:paraId="0B91CD5B" w14:textId="77777777" w:rsidR="008E11CC" w:rsidRPr="00AB6604" w:rsidRDefault="008E11CC" w:rsidP="00490288">
            <w:pPr>
              <w:pStyle w:val="BodyText"/>
              <w:rPr>
                <w:sz w:val="16"/>
                <w:szCs w:val="16"/>
                <w:lang w:eastAsia="en-US"/>
              </w:rPr>
            </w:pPr>
            <w:r w:rsidRPr="00AB6604">
              <w:rPr>
                <w:sz w:val="16"/>
                <w:szCs w:val="16"/>
                <w:lang w:eastAsia="en-US"/>
              </w:rPr>
              <w:t>MEC.008</w:t>
            </w:r>
          </w:p>
        </w:tc>
        <w:tc>
          <w:tcPr>
            <w:tcW w:w="1376" w:type="dxa"/>
            <w:tcBorders>
              <w:top w:val="nil"/>
              <w:left w:val="nil"/>
              <w:bottom w:val="nil"/>
            </w:tcBorders>
            <w:hideMark/>
          </w:tcPr>
          <w:p w14:paraId="737FE197"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Improved flight planning and demand data</w:t>
            </w:r>
          </w:p>
        </w:tc>
        <w:tc>
          <w:tcPr>
            <w:tcW w:w="2072" w:type="dxa"/>
            <w:tcBorders>
              <w:top w:val="nil"/>
              <w:bottom w:val="nil"/>
            </w:tcBorders>
            <w:hideMark/>
          </w:tcPr>
          <w:p w14:paraId="0BFE4D47"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Increased information on demand data and both capacity planning functions and scenario management, equipped with tools to identify the possible re-routed flights/flows, would provide (in principle) increased capacity. Any ANSP could benefit from this mechanism. SWIM-based tools may make this mechanism affordable for any ANSP, regardless of size.</w:t>
            </w:r>
          </w:p>
        </w:tc>
        <w:tc>
          <w:tcPr>
            <w:tcW w:w="1447" w:type="dxa"/>
            <w:tcBorders>
              <w:top w:val="nil"/>
              <w:bottom w:val="nil"/>
            </w:tcBorders>
            <w:hideMark/>
          </w:tcPr>
          <w:p w14:paraId="35E7542A"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The impact of pervasive information on capacity planning functions and scenario management is difficult to model realistically. An assessment of how re-routed flights influence potentially unused capacity would be required. Research on SWIM-data could provide information on unused slots at airports.</w:t>
            </w:r>
          </w:p>
        </w:tc>
        <w:tc>
          <w:tcPr>
            <w:tcW w:w="2311" w:type="dxa"/>
            <w:tcBorders>
              <w:top w:val="nil"/>
              <w:bottom w:val="nil"/>
            </w:tcBorders>
            <w:hideMark/>
          </w:tcPr>
          <w:p w14:paraId="0694B204"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1182" w:type="dxa"/>
            <w:tcBorders>
              <w:top w:val="nil"/>
              <w:bottom w:val="nil"/>
            </w:tcBorders>
            <w:hideMark/>
          </w:tcPr>
          <w:p w14:paraId="117E065E"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Network manager, ANSPs</w:t>
            </w:r>
          </w:p>
        </w:tc>
        <w:tc>
          <w:tcPr>
            <w:tcW w:w="1340" w:type="dxa"/>
            <w:tcBorders>
              <w:top w:val="nil"/>
              <w:bottom w:val="nil"/>
            </w:tcBorders>
            <w:hideMark/>
          </w:tcPr>
          <w:p w14:paraId="2AC6FF7E"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1340" w:type="dxa"/>
            <w:tcBorders>
              <w:top w:val="nil"/>
              <w:bottom w:val="nil"/>
            </w:tcBorders>
            <w:hideMark/>
          </w:tcPr>
          <w:p w14:paraId="2F445938"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1341" w:type="dxa"/>
            <w:tcBorders>
              <w:top w:val="nil"/>
              <w:bottom w:val="nil"/>
            </w:tcBorders>
            <w:hideMark/>
          </w:tcPr>
          <w:p w14:paraId="6C1F8804"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8E11CC" w:rsidRPr="00AB6604" w14:paraId="2924E295" w14:textId="77777777" w:rsidTr="004B5617">
        <w:tc>
          <w:tcPr>
            <w:cnfStyle w:val="001000000000" w:firstRow="0" w:lastRow="0" w:firstColumn="1" w:lastColumn="0" w:oddVBand="0" w:evenVBand="0" w:oddHBand="0" w:evenHBand="0" w:firstRowFirstColumn="0" w:firstRowLastColumn="0" w:lastRowFirstColumn="0" w:lastRowLastColumn="0"/>
            <w:tcW w:w="1128" w:type="dxa"/>
            <w:tcBorders>
              <w:top w:val="nil"/>
              <w:bottom w:val="nil"/>
              <w:right w:val="nil"/>
            </w:tcBorders>
            <w:hideMark/>
          </w:tcPr>
          <w:p w14:paraId="361D052D" w14:textId="77777777" w:rsidR="008E11CC" w:rsidRPr="00AB6604" w:rsidRDefault="008E11CC" w:rsidP="00490288">
            <w:pPr>
              <w:pStyle w:val="BodyText"/>
              <w:rPr>
                <w:sz w:val="16"/>
                <w:szCs w:val="16"/>
                <w:lang w:eastAsia="en-US"/>
              </w:rPr>
            </w:pPr>
            <w:r w:rsidRPr="00AB6604">
              <w:rPr>
                <w:sz w:val="16"/>
                <w:szCs w:val="16"/>
                <w:lang w:eastAsia="en-US"/>
              </w:rPr>
              <w:t>MEC.009</w:t>
            </w:r>
          </w:p>
        </w:tc>
        <w:tc>
          <w:tcPr>
            <w:tcW w:w="1376" w:type="dxa"/>
            <w:tcBorders>
              <w:top w:val="nil"/>
              <w:left w:val="nil"/>
              <w:bottom w:val="nil"/>
            </w:tcBorders>
            <w:hideMark/>
          </w:tcPr>
          <w:p w14:paraId="125C70FB"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Investment in new runways</w:t>
            </w:r>
          </w:p>
        </w:tc>
        <w:tc>
          <w:tcPr>
            <w:tcW w:w="2072" w:type="dxa"/>
            <w:tcBorders>
              <w:top w:val="nil"/>
              <w:bottom w:val="nil"/>
            </w:tcBorders>
            <w:hideMark/>
          </w:tcPr>
          <w:p w14:paraId="7F671AA8" w14:textId="104C7BF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xml:space="preserve">Directly increases airport throughput. This mechanism can affect any airport size and </w:t>
            </w:r>
            <w:r w:rsidRPr="00AB6604">
              <w:rPr>
                <w:sz w:val="16"/>
                <w:szCs w:val="16"/>
                <w:lang w:eastAsia="en-US"/>
              </w:rPr>
              <w:lastRenderedPageBreak/>
              <w:t xml:space="preserve">structure, however, airports with more than one runway are high traffic density airports, so the airport adding the runway would have at least </w:t>
            </w:r>
            <w:r>
              <w:rPr>
                <w:sz w:val="16"/>
                <w:szCs w:val="16"/>
                <w:lang w:eastAsia="en-US"/>
              </w:rPr>
              <w:t>‘</w:t>
            </w:r>
            <w:r w:rsidRPr="00AB6604">
              <w:rPr>
                <w:sz w:val="16"/>
                <w:szCs w:val="16"/>
                <w:lang w:eastAsia="en-US"/>
              </w:rPr>
              <w:t>high</w:t>
            </w:r>
            <w:r>
              <w:rPr>
                <w:sz w:val="16"/>
                <w:szCs w:val="16"/>
                <w:lang w:eastAsia="en-US"/>
              </w:rPr>
              <w:t>’</w:t>
            </w:r>
            <w:r w:rsidRPr="00AB6604">
              <w:rPr>
                <w:sz w:val="16"/>
                <w:szCs w:val="16"/>
                <w:lang w:eastAsia="en-US"/>
              </w:rPr>
              <w:t xml:space="preserve"> traffic. This mechanism would require a large investment, hence ownership would play a key role when taking into account tax free investments for public airports, or the capacity growth commitments acquired by the operator when an airport concession is granted.</w:t>
            </w:r>
          </w:p>
        </w:tc>
        <w:tc>
          <w:tcPr>
            <w:tcW w:w="1447" w:type="dxa"/>
            <w:tcBorders>
              <w:top w:val="nil"/>
              <w:bottom w:val="nil"/>
            </w:tcBorders>
            <w:hideMark/>
          </w:tcPr>
          <w:p w14:paraId="31769831"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lastRenderedPageBreak/>
              <w:t xml:space="preserve">Could be modelled either by increasing nominal capacity </w:t>
            </w:r>
            <w:r w:rsidRPr="00AB6604">
              <w:rPr>
                <w:sz w:val="16"/>
                <w:szCs w:val="16"/>
                <w:lang w:eastAsia="en-US"/>
              </w:rPr>
              <w:lastRenderedPageBreak/>
              <w:t>in a macroscopic model or using an explicit runway model in a microscopic or mesoscopic model.</w:t>
            </w:r>
          </w:p>
        </w:tc>
        <w:tc>
          <w:tcPr>
            <w:tcW w:w="2311" w:type="dxa"/>
            <w:tcBorders>
              <w:top w:val="nil"/>
              <w:bottom w:val="nil"/>
            </w:tcBorders>
            <w:hideMark/>
          </w:tcPr>
          <w:p w14:paraId="2DB95EB4"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lastRenderedPageBreak/>
              <w:t>Implemented</w:t>
            </w:r>
          </w:p>
        </w:tc>
        <w:tc>
          <w:tcPr>
            <w:tcW w:w="1182" w:type="dxa"/>
            <w:tcBorders>
              <w:top w:val="nil"/>
              <w:bottom w:val="nil"/>
            </w:tcBorders>
            <w:hideMark/>
          </w:tcPr>
          <w:p w14:paraId="3B72DD22"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Airports</w:t>
            </w:r>
          </w:p>
        </w:tc>
        <w:tc>
          <w:tcPr>
            <w:tcW w:w="1340" w:type="dxa"/>
            <w:tcBorders>
              <w:top w:val="nil"/>
              <w:bottom w:val="nil"/>
            </w:tcBorders>
            <w:hideMark/>
          </w:tcPr>
          <w:p w14:paraId="409A2E9A"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Saturated airports with space available.</w:t>
            </w:r>
          </w:p>
        </w:tc>
        <w:tc>
          <w:tcPr>
            <w:tcW w:w="1340" w:type="dxa"/>
            <w:tcBorders>
              <w:top w:val="nil"/>
              <w:bottom w:val="nil"/>
            </w:tcBorders>
            <w:hideMark/>
          </w:tcPr>
          <w:p w14:paraId="75FAAE32"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xml:space="preserve">Very high traffic airports would be subject to such a </w:t>
            </w:r>
            <w:r w:rsidRPr="00AB6604">
              <w:rPr>
                <w:sz w:val="16"/>
                <w:szCs w:val="16"/>
                <w:lang w:eastAsia="en-US"/>
              </w:rPr>
              <w:lastRenderedPageBreak/>
              <w:t>mechanism</w:t>
            </w:r>
          </w:p>
        </w:tc>
        <w:tc>
          <w:tcPr>
            <w:tcW w:w="1341" w:type="dxa"/>
            <w:tcBorders>
              <w:top w:val="nil"/>
              <w:bottom w:val="nil"/>
            </w:tcBorders>
            <w:hideMark/>
          </w:tcPr>
          <w:p w14:paraId="2CF9B5B7"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8E11CC" w:rsidRPr="00AB6604" w14:paraId="19D3C522" w14:textId="77777777" w:rsidTr="004B5617">
        <w:tc>
          <w:tcPr>
            <w:cnfStyle w:val="001000000000" w:firstRow="0" w:lastRow="0" w:firstColumn="1" w:lastColumn="0" w:oddVBand="0" w:evenVBand="0" w:oddHBand="0" w:evenHBand="0" w:firstRowFirstColumn="0" w:firstRowLastColumn="0" w:lastRowFirstColumn="0" w:lastRowLastColumn="0"/>
            <w:tcW w:w="1128" w:type="dxa"/>
            <w:tcBorders>
              <w:top w:val="nil"/>
              <w:bottom w:val="nil"/>
              <w:right w:val="nil"/>
            </w:tcBorders>
            <w:hideMark/>
          </w:tcPr>
          <w:p w14:paraId="07153EFC" w14:textId="77777777" w:rsidR="008E11CC" w:rsidRPr="00AB6604" w:rsidRDefault="008E11CC" w:rsidP="00490288">
            <w:pPr>
              <w:pStyle w:val="BodyText"/>
              <w:rPr>
                <w:sz w:val="16"/>
                <w:szCs w:val="16"/>
                <w:lang w:eastAsia="en-US"/>
              </w:rPr>
            </w:pPr>
            <w:r w:rsidRPr="00AB6604">
              <w:rPr>
                <w:sz w:val="16"/>
                <w:szCs w:val="16"/>
                <w:lang w:eastAsia="en-US"/>
              </w:rPr>
              <w:lastRenderedPageBreak/>
              <w:t>MEC.010</w:t>
            </w:r>
          </w:p>
        </w:tc>
        <w:tc>
          <w:tcPr>
            <w:tcW w:w="1376" w:type="dxa"/>
            <w:tcBorders>
              <w:top w:val="nil"/>
              <w:left w:val="nil"/>
              <w:bottom w:val="nil"/>
            </w:tcBorders>
            <w:hideMark/>
          </w:tcPr>
          <w:p w14:paraId="551DED49"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xml:space="preserve">Dynamic </w:t>
            </w:r>
            <w:proofErr w:type="spellStart"/>
            <w:r w:rsidRPr="00AB6604">
              <w:rPr>
                <w:sz w:val="16"/>
                <w:szCs w:val="16"/>
                <w:lang w:eastAsia="en-US"/>
              </w:rPr>
              <w:t>sectorisation</w:t>
            </w:r>
            <w:proofErr w:type="spellEnd"/>
            <w:r w:rsidRPr="00AB6604">
              <w:rPr>
                <w:sz w:val="16"/>
                <w:szCs w:val="16"/>
                <w:lang w:eastAsia="en-US"/>
              </w:rPr>
              <w:t xml:space="preserve"> and constraint management</w:t>
            </w:r>
          </w:p>
        </w:tc>
        <w:tc>
          <w:tcPr>
            <w:tcW w:w="2072" w:type="dxa"/>
            <w:tcBorders>
              <w:top w:val="nil"/>
              <w:bottom w:val="nil"/>
            </w:tcBorders>
            <w:hideMark/>
          </w:tcPr>
          <w:p w14:paraId="7824FC02"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1447" w:type="dxa"/>
            <w:tcBorders>
              <w:top w:val="nil"/>
              <w:bottom w:val="nil"/>
            </w:tcBorders>
            <w:hideMark/>
          </w:tcPr>
          <w:p w14:paraId="3DE4C78C"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2311" w:type="dxa"/>
            <w:tcBorders>
              <w:top w:val="nil"/>
              <w:bottom w:val="nil"/>
            </w:tcBorders>
            <w:hideMark/>
          </w:tcPr>
          <w:p w14:paraId="0CC81237" w14:textId="5BD798C5" w:rsidR="008E11CC" w:rsidRPr="00AB6604" w:rsidRDefault="008E11CC" w:rsidP="00AB6604">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xml:space="preserve">Dynamic </w:t>
            </w:r>
            <w:proofErr w:type="spellStart"/>
            <w:r w:rsidRPr="00AB6604">
              <w:rPr>
                <w:sz w:val="16"/>
                <w:szCs w:val="16"/>
                <w:lang w:eastAsia="en-US"/>
              </w:rPr>
              <w:t>sectori</w:t>
            </w:r>
            <w:r>
              <w:rPr>
                <w:sz w:val="16"/>
                <w:szCs w:val="16"/>
                <w:lang w:eastAsia="en-US"/>
              </w:rPr>
              <w:t>s</w:t>
            </w:r>
            <w:r w:rsidRPr="00AB6604">
              <w:rPr>
                <w:sz w:val="16"/>
                <w:szCs w:val="16"/>
                <w:lang w:eastAsia="en-US"/>
              </w:rPr>
              <w:t>ation</w:t>
            </w:r>
            <w:proofErr w:type="spellEnd"/>
            <w:r w:rsidRPr="00AB6604">
              <w:rPr>
                <w:sz w:val="16"/>
                <w:szCs w:val="16"/>
                <w:lang w:eastAsia="en-US"/>
              </w:rPr>
              <w:t xml:space="preserve"> requires the flight data processing functionality to be able to work </w:t>
            </w:r>
            <w:r w:rsidRPr="00AB6604">
              <w:rPr>
                <w:sz w:val="16"/>
                <w:szCs w:val="16"/>
                <w:lang w:eastAsia="en-US"/>
              </w:rPr>
              <w:br/>
              <w:t>with different sector configurations and sector grouping/de-grouping functionality. This functionality is available in many systems today.</w:t>
            </w:r>
          </w:p>
        </w:tc>
        <w:tc>
          <w:tcPr>
            <w:tcW w:w="1182" w:type="dxa"/>
            <w:tcBorders>
              <w:top w:val="nil"/>
              <w:bottom w:val="nil"/>
            </w:tcBorders>
            <w:hideMark/>
          </w:tcPr>
          <w:p w14:paraId="726F7EFA"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ANSPs</w:t>
            </w:r>
          </w:p>
        </w:tc>
        <w:tc>
          <w:tcPr>
            <w:tcW w:w="1340" w:type="dxa"/>
            <w:tcBorders>
              <w:top w:val="nil"/>
              <w:bottom w:val="nil"/>
            </w:tcBorders>
            <w:hideMark/>
          </w:tcPr>
          <w:p w14:paraId="3A672319"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This mechanism is closely linked to free routing airspace, which is easier to implement in low traffic areas</w:t>
            </w:r>
          </w:p>
        </w:tc>
        <w:tc>
          <w:tcPr>
            <w:tcW w:w="1340" w:type="dxa"/>
            <w:tcBorders>
              <w:top w:val="nil"/>
              <w:bottom w:val="nil"/>
            </w:tcBorders>
            <w:hideMark/>
          </w:tcPr>
          <w:p w14:paraId="21BA4DAD"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Medium to high traffic ANSPs would be subject to such a mechanism</w:t>
            </w:r>
          </w:p>
        </w:tc>
        <w:tc>
          <w:tcPr>
            <w:tcW w:w="1341" w:type="dxa"/>
            <w:tcBorders>
              <w:top w:val="nil"/>
              <w:bottom w:val="nil"/>
            </w:tcBorders>
            <w:hideMark/>
          </w:tcPr>
          <w:p w14:paraId="0342A64A"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8E11CC" w:rsidRPr="00AB6604" w14:paraId="7CC98D3E" w14:textId="77777777" w:rsidTr="004B5617">
        <w:tc>
          <w:tcPr>
            <w:cnfStyle w:val="001000000000" w:firstRow="0" w:lastRow="0" w:firstColumn="1" w:lastColumn="0" w:oddVBand="0" w:evenVBand="0" w:oddHBand="0" w:evenHBand="0" w:firstRowFirstColumn="0" w:firstRowLastColumn="0" w:lastRowFirstColumn="0" w:lastRowLastColumn="0"/>
            <w:tcW w:w="1128" w:type="dxa"/>
            <w:tcBorders>
              <w:top w:val="nil"/>
              <w:bottom w:val="nil"/>
              <w:right w:val="nil"/>
            </w:tcBorders>
            <w:hideMark/>
          </w:tcPr>
          <w:p w14:paraId="6C3E5C4D" w14:textId="77777777" w:rsidR="008E11CC" w:rsidRPr="00AB6604" w:rsidRDefault="008E11CC" w:rsidP="00490288">
            <w:pPr>
              <w:pStyle w:val="BodyText"/>
              <w:rPr>
                <w:sz w:val="16"/>
                <w:szCs w:val="16"/>
                <w:lang w:eastAsia="en-US"/>
              </w:rPr>
            </w:pPr>
            <w:r w:rsidRPr="00AB6604">
              <w:rPr>
                <w:sz w:val="16"/>
                <w:szCs w:val="16"/>
                <w:lang w:eastAsia="en-US"/>
              </w:rPr>
              <w:t>MEC.011</w:t>
            </w:r>
          </w:p>
        </w:tc>
        <w:tc>
          <w:tcPr>
            <w:tcW w:w="1376" w:type="dxa"/>
            <w:tcBorders>
              <w:top w:val="nil"/>
              <w:left w:val="nil"/>
              <w:bottom w:val="nil"/>
            </w:tcBorders>
            <w:hideMark/>
          </w:tcPr>
          <w:p w14:paraId="2F67E398"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Time-based separation</w:t>
            </w:r>
          </w:p>
        </w:tc>
        <w:tc>
          <w:tcPr>
            <w:tcW w:w="2072" w:type="dxa"/>
            <w:tcBorders>
              <w:top w:val="nil"/>
              <w:bottom w:val="nil"/>
            </w:tcBorders>
            <w:hideMark/>
          </w:tcPr>
          <w:p w14:paraId="3F930E2B" w14:textId="667741EC"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This mechanism is envisaged to be implemented in Europe</w:t>
            </w:r>
            <w:r>
              <w:rPr>
                <w:sz w:val="16"/>
                <w:szCs w:val="16"/>
                <w:lang w:eastAsia="en-US"/>
              </w:rPr>
              <w:t>’</w:t>
            </w:r>
            <w:r w:rsidRPr="00AB6604">
              <w:rPr>
                <w:sz w:val="16"/>
                <w:szCs w:val="16"/>
                <w:lang w:eastAsia="en-US"/>
              </w:rPr>
              <w:t>s top 25 airports. The main investments need to be made by airlines is on-board equipment. For an increase in capacity this will need to be mandatory, affecting those airlines operating at major airports (i.e. particularly the full-service carriers).</w:t>
            </w:r>
          </w:p>
        </w:tc>
        <w:tc>
          <w:tcPr>
            <w:tcW w:w="1447" w:type="dxa"/>
            <w:tcBorders>
              <w:top w:val="nil"/>
              <w:bottom w:val="nil"/>
            </w:tcBorders>
            <w:hideMark/>
          </w:tcPr>
          <w:p w14:paraId="07935A32"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This mechanism cannot be modelled as a macro-scale model, because it is an enabler for airspace users to fly into managed airspace where special operations like free routing or advanced operations can be applied.</w:t>
            </w:r>
          </w:p>
        </w:tc>
        <w:tc>
          <w:tcPr>
            <w:tcW w:w="2311" w:type="dxa"/>
            <w:tcBorders>
              <w:top w:val="nil"/>
              <w:bottom w:val="nil"/>
            </w:tcBorders>
            <w:hideMark/>
          </w:tcPr>
          <w:p w14:paraId="3AF7EA16"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xml:space="preserve">Most complex - establishment of time-based separation criteria between pairs of aircraft extends the existing variable distance re-categorization of existing wake turbulence into a conditions specific time-based interval. </w:t>
            </w:r>
            <w:r w:rsidRPr="00AB6604">
              <w:rPr>
                <w:sz w:val="16"/>
                <w:szCs w:val="16"/>
                <w:lang w:eastAsia="en-US"/>
              </w:rPr>
              <w:br/>
              <w:t>This will optimize the inter-operation wait time to the minimum required for wake disassociation and runway occupancy. Runway throughput is increased as a result.</w:t>
            </w:r>
          </w:p>
        </w:tc>
        <w:tc>
          <w:tcPr>
            <w:tcW w:w="1182" w:type="dxa"/>
            <w:tcBorders>
              <w:top w:val="nil"/>
              <w:bottom w:val="nil"/>
            </w:tcBorders>
            <w:hideMark/>
          </w:tcPr>
          <w:p w14:paraId="53DC1121"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xml:space="preserve">This new ANSP procedure will need automation support in providing the required </w:t>
            </w:r>
            <w:r w:rsidRPr="00AB6604">
              <w:rPr>
                <w:sz w:val="16"/>
                <w:szCs w:val="16"/>
                <w:lang w:eastAsia="en-US"/>
              </w:rPr>
              <w:br/>
              <w:t>time-based aircraft-to-aircraft wake separations to its air traffic controllers.</w:t>
            </w:r>
          </w:p>
          <w:p w14:paraId="3C89EF3D"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xml:space="preserve">Airborne equipment is </w:t>
            </w:r>
            <w:r w:rsidRPr="00AB6604">
              <w:rPr>
                <w:sz w:val="16"/>
                <w:szCs w:val="16"/>
                <w:lang w:eastAsia="en-US"/>
              </w:rPr>
              <w:lastRenderedPageBreak/>
              <w:t>still to be defined.</w:t>
            </w:r>
          </w:p>
        </w:tc>
        <w:tc>
          <w:tcPr>
            <w:tcW w:w="1340" w:type="dxa"/>
            <w:tcBorders>
              <w:top w:val="nil"/>
              <w:bottom w:val="nil"/>
            </w:tcBorders>
            <w:hideMark/>
          </w:tcPr>
          <w:p w14:paraId="12ABBF3F"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lastRenderedPageBreak/>
              <w:t>Airlines with newer fleet would have greater IT capabilities</w:t>
            </w:r>
          </w:p>
        </w:tc>
        <w:tc>
          <w:tcPr>
            <w:tcW w:w="1340" w:type="dxa"/>
            <w:tcBorders>
              <w:top w:val="nil"/>
              <w:bottom w:val="nil"/>
            </w:tcBorders>
            <w:hideMark/>
          </w:tcPr>
          <w:p w14:paraId="61D47D52"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Those airlines operating in high density approach sectors would be affected.</w:t>
            </w:r>
          </w:p>
        </w:tc>
        <w:tc>
          <w:tcPr>
            <w:tcW w:w="1341" w:type="dxa"/>
            <w:tcBorders>
              <w:top w:val="nil"/>
              <w:bottom w:val="nil"/>
            </w:tcBorders>
            <w:hideMark/>
          </w:tcPr>
          <w:p w14:paraId="2FD89DCA"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8E11CC" w:rsidRPr="00AB6604" w14:paraId="69DF1773" w14:textId="77777777" w:rsidTr="004B5617">
        <w:tc>
          <w:tcPr>
            <w:cnfStyle w:val="001000000000" w:firstRow="0" w:lastRow="0" w:firstColumn="1" w:lastColumn="0" w:oddVBand="0" w:evenVBand="0" w:oddHBand="0" w:evenHBand="0" w:firstRowFirstColumn="0" w:firstRowLastColumn="0" w:lastRowFirstColumn="0" w:lastRowLastColumn="0"/>
            <w:tcW w:w="1128" w:type="dxa"/>
            <w:tcBorders>
              <w:top w:val="nil"/>
              <w:bottom w:val="nil"/>
              <w:right w:val="nil"/>
            </w:tcBorders>
            <w:hideMark/>
          </w:tcPr>
          <w:p w14:paraId="5B3C812D" w14:textId="77777777" w:rsidR="008E11CC" w:rsidRPr="00AB6604" w:rsidRDefault="008E11CC" w:rsidP="00490288">
            <w:pPr>
              <w:pStyle w:val="BodyText"/>
              <w:rPr>
                <w:sz w:val="16"/>
                <w:szCs w:val="16"/>
                <w:lang w:eastAsia="en-US"/>
              </w:rPr>
            </w:pPr>
            <w:r w:rsidRPr="00AB6604">
              <w:rPr>
                <w:sz w:val="16"/>
                <w:szCs w:val="16"/>
                <w:lang w:eastAsia="en-US"/>
              </w:rPr>
              <w:lastRenderedPageBreak/>
              <w:t>MEC.012</w:t>
            </w:r>
          </w:p>
        </w:tc>
        <w:tc>
          <w:tcPr>
            <w:tcW w:w="1376" w:type="dxa"/>
            <w:tcBorders>
              <w:top w:val="nil"/>
              <w:left w:val="nil"/>
              <w:bottom w:val="nil"/>
            </w:tcBorders>
            <w:hideMark/>
          </w:tcPr>
          <w:p w14:paraId="3B348CB7"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Runway occupancy time management</w:t>
            </w:r>
          </w:p>
        </w:tc>
        <w:tc>
          <w:tcPr>
            <w:tcW w:w="2072" w:type="dxa"/>
            <w:tcBorders>
              <w:top w:val="nil"/>
              <w:bottom w:val="nil"/>
            </w:tcBorders>
            <w:hideMark/>
          </w:tcPr>
          <w:p w14:paraId="6A071B80"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This mechanism allows airports to increase runway throughput by maximising use.</w:t>
            </w:r>
          </w:p>
          <w:p w14:paraId="2DB6E13B"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This improvement addresses enhancements of the operating practices of airlines with respect to the runway occupancy time. Saving just one second on every movement could result in one slot gain every two hours (SESAR, 2012b).</w:t>
            </w:r>
          </w:p>
        </w:tc>
        <w:tc>
          <w:tcPr>
            <w:tcW w:w="1447" w:type="dxa"/>
            <w:tcBorders>
              <w:top w:val="nil"/>
              <w:bottom w:val="nil"/>
            </w:tcBorders>
            <w:hideMark/>
          </w:tcPr>
          <w:p w14:paraId="5BEB6534"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This should be modelled at a micro-scale using an explicit runway model. Impact on network can be studied at a macro level.</w:t>
            </w:r>
          </w:p>
        </w:tc>
        <w:tc>
          <w:tcPr>
            <w:tcW w:w="2311" w:type="dxa"/>
            <w:tcBorders>
              <w:top w:val="nil"/>
              <w:bottom w:val="nil"/>
            </w:tcBorders>
            <w:hideMark/>
          </w:tcPr>
          <w:p w14:paraId="709674BF"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Medium term</w:t>
            </w:r>
          </w:p>
        </w:tc>
        <w:tc>
          <w:tcPr>
            <w:tcW w:w="1182" w:type="dxa"/>
            <w:tcBorders>
              <w:top w:val="nil"/>
              <w:bottom w:val="nil"/>
            </w:tcBorders>
            <w:hideMark/>
          </w:tcPr>
          <w:p w14:paraId="5709C310"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Airports, ANSPs.</w:t>
            </w:r>
          </w:p>
        </w:tc>
        <w:tc>
          <w:tcPr>
            <w:tcW w:w="1340" w:type="dxa"/>
            <w:tcBorders>
              <w:top w:val="nil"/>
              <w:bottom w:val="nil"/>
            </w:tcBorders>
            <w:hideMark/>
          </w:tcPr>
          <w:p w14:paraId="2C8D2A6F"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1340" w:type="dxa"/>
            <w:tcBorders>
              <w:top w:val="nil"/>
              <w:bottom w:val="nil"/>
            </w:tcBorders>
            <w:hideMark/>
          </w:tcPr>
          <w:p w14:paraId="3EA1B433"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Medium to high density airports would be most affected.</w:t>
            </w:r>
          </w:p>
        </w:tc>
        <w:tc>
          <w:tcPr>
            <w:tcW w:w="1341" w:type="dxa"/>
            <w:tcBorders>
              <w:top w:val="nil"/>
              <w:bottom w:val="nil"/>
            </w:tcBorders>
            <w:hideMark/>
          </w:tcPr>
          <w:p w14:paraId="5C8AD421"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8E11CC" w:rsidRPr="00AB6604" w14:paraId="3A454F5D" w14:textId="77777777" w:rsidTr="004B5617">
        <w:tc>
          <w:tcPr>
            <w:cnfStyle w:val="001000000000" w:firstRow="0" w:lastRow="0" w:firstColumn="1" w:lastColumn="0" w:oddVBand="0" w:evenVBand="0" w:oddHBand="0" w:evenHBand="0" w:firstRowFirstColumn="0" w:firstRowLastColumn="0" w:lastRowFirstColumn="0" w:lastRowLastColumn="0"/>
            <w:tcW w:w="1128" w:type="dxa"/>
            <w:tcBorders>
              <w:top w:val="nil"/>
              <w:bottom w:val="nil"/>
              <w:right w:val="nil"/>
            </w:tcBorders>
            <w:hideMark/>
          </w:tcPr>
          <w:p w14:paraId="2E9390E9" w14:textId="77777777" w:rsidR="008E11CC" w:rsidRPr="00AB6604" w:rsidRDefault="008E11CC" w:rsidP="00490288">
            <w:pPr>
              <w:pStyle w:val="BodyText"/>
              <w:rPr>
                <w:sz w:val="16"/>
                <w:szCs w:val="16"/>
                <w:lang w:eastAsia="en-US"/>
              </w:rPr>
            </w:pPr>
            <w:r w:rsidRPr="00AB6604">
              <w:rPr>
                <w:sz w:val="16"/>
                <w:szCs w:val="16"/>
                <w:lang w:eastAsia="en-US"/>
              </w:rPr>
              <w:t>MEC.013</w:t>
            </w:r>
          </w:p>
        </w:tc>
        <w:tc>
          <w:tcPr>
            <w:tcW w:w="1376" w:type="dxa"/>
            <w:tcBorders>
              <w:top w:val="nil"/>
              <w:left w:val="nil"/>
              <w:bottom w:val="nil"/>
            </w:tcBorders>
            <w:hideMark/>
          </w:tcPr>
          <w:p w14:paraId="6E2B1754"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En-route slot trading</w:t>
            </w:r>
          </w:p>
        </w:tc>
        <w:tc>
          <w:tcPr>
            <w:tcW w:w="2072" w:type="dxa"/>
            <w:tcBorders>
              <w:top w:val="nil"/>
              <w:bottom w:val="nil"/>
            </w:tcBorders>
            <w:hideMark/>
          </w:tcPr>
          <w:p w14:paraId="062AE5CF"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1447" w:type="dxa"/>
            <w:tcBorders>
              <w:top w:val="nil"/>
              <w:bottom w:val="nil"/>
            </w:tcBorders>
            <w:hideMark/>
          </w:tcPr>
          <w:p w14:paraId="36BEE614"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2311" w:type="dxa"/>
            <w:tcBorders>
              <w:top w:val="nil"/>
              <w:bottom w:val="nil"/>
            </w:tcBorders>
            <w:hideMark/>
          </w:tcPr>
          <w:p w14:paraId="548D69BA"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Medium-long term</w:t>
            </w:r>
          </w:p>
        </w:tc>
        <w:tc>
          <w:tcPr>
            <w:tcW w:w="1182" w:type="dxa"/>
            <w:tcBorders>
              <w:top w:val="nil"/>
              <w:bottom w:val="nil"/>
            </w:tcBorders>
            <w:hideMark/>
          </w:tcPr>
          <w:p w14:paraId="501DE3F4"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Airlines</w:t>
            </w:r>
          </w:p>
        </w:tc>
        <w:tc>
          <w:tcPr>
            <w:tcW w:w="1340" w:type="dxa"/>
            <w:tcBorders>
              <w:top w:val="nil"/>
              <w:bottom w:val="nil"/>
            </w:tcBorders>
            <w:hideMark/>
          </w:tcPr>
          <w:p w14:paraId="25BEEA40"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1340" w:type="dxa"/>
            <w:tcBorders>
              <w:top w:val="nil"/>
              <w:bottom w:val="nil"/>
            </w:tcBorders>
            <w:hideMark/>
          </w:tcPr>
          <w:p w14:paraId="282D4E3A"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All types of airlines would find benefit from this mechanism regardless of their nature.</w:t>
            </w:r>
          </w:p>
        </w:tc>
        <w:tc>
          <w:tcPr>
            <w:tcW w:w="1341" w:type="dxa"/>
            <w:tcBorders>
              <w:top w:val="nil"/>
              <w:bottom w:val="nil"/>
            </w:tcBorders>
            <w:hideMark/>
          </w:tcPr>
          <w:p w14:paraId="6D1ECAA7"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8E11CC" w:rsidRPr="00AB6604" w14:paraId="79BF7564" w14:textId="77777777" w:rsidTr="004B5617">
        <w:tc>
          <w:tcPr>
            <w:cnfStyle w:val="001000000000" w:firstRow="0" w:lastRow="0" w:firstColumn="1" w:lastColumn="0" w:oddVBand="0" w:evenVBand="0" w:oddHBand="0" w:evenHBand="0" w:firstRowFirstColumn="0" w:firstRowLastColumn="0" w:lastRowFirstColumn="0" w:lastRowLastColumn="0"/>
            <w:tcW w:w="1128" w:type="dxa"/>
            <w:tcBorders>
              <w:top w:val="nil"/>
              <w:bottom w:val="nil"/>
              <w:right w:val="nil"/>
            </w:tcBorders>
            <w:hideMark/>
          </w:tcPr>
          <w:p w14:paraId="10027BCE" w14:textId="77777777" w:rsidR="008E11CC" w:rsidRPr="00AB6604" w:rsidRDefault="008E11CC" w:rsidP="00490288">
            <w:pPr>
              <w:pStyle w:val="BodyText"/>
              <w:rPr>
                <w:sz w:val="16"/>
                <w:szCs w:val="16"/>
                <w:lang w:eastAsia="en-US"/>
              </w:rPr>
            </w:pPr>
            <w:r w:rsidRPr="00AB6604">
              <w:rPr>
                <w:sz w:val="16"/>
                <w:szCs w:val="16"/>
                <w:lang w:eastAsia="en-US"/>
              </w:rPr>
              <w:t>MEC.014</w:t>
            </w:r>
          </w:p>
        </w:tc>
        <w:tc>
          <w:tcPr>
            <w:tcW w:w="1376" w:type="dxa"/>
            <w:tcBorders>
              <w:top w:val="nil"/>
              <w:left w:val="nil"/>
              <w:bottom w:val="nil"/>
            </w:tcBorders>
            <w:hideMark/>
          </w:tcPr>
          <w:p w14:paraId="4A543938"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Dynamic cost indexing</w:t>
            </w:r>
          </w:p>
        </w:tc>
        <w:tc>
          <w:tcPr>
            <w:tcW w:w="2072" w:type="dxa"/>
            <w:tcBorders>
              <w:top w:val="nil"/>
              <w:bottom w:val="nil"/>
            </w:tcBorders>
            <w:hideMark/>
          </w:tcPr>
          <w:p w14:paraId="1C23F9B4"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Dynamic cost indexing allows airlines to recover delay en-route, trading off against arrival delay costs. It may subsequently free gate resources and reduce reactionary delay. Full-service carriers (driven by connectivity costs) are most likely to adopt.</w:t>
            </w:r>
          </w:p>
        </w:tc>
        <w:tc>
          <w:tcPr>
            <w:tcW w:w="1447" w:type="dxa"/>
            <w:tcBorders>
              <w:top w:val="nil"/>
              <w:bottom w:val="nil"/>
            </w:tcBorders>
            <w:hideMark/>
          </w:tcPr>
          <w:p w14:paraId="2B2F387F"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Could be modelled using an agent-based approach.</w:t>
            </w:r>
          </w:p>
        </w:tc>
        <w:tc>
          <w:tcPr>
            <w:tcW w:w="2311" w:type="dxa"/>
            <w:tcBorders>
              <w:top w:val="nil"/>
              <w:bottom w:val="nil"/>
            </w:tcBorders>
            <w:hideMark/>
          </w:tcPr>
          <w:p w14:paraId="4D972C43"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Ongoing</w:t>
            </w:r>
          </w:p>
        </w:tc>
        <w:tc>
          <w:tcPr>
            <w:tcW w:w="1182" w:type="dxa"/>
            <w:tcBorders>
              <w:top w:val="nil"/>
              <w:bottom w:val="nil"/>
            </w:tcBorders>
            <w:hideMark/>
          </w:tcPr>
          <w:p w14:paraId="3B89F529"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Airlines</w:t>
            </w:r>
          </w:p>
        </w:tc>
        <w:tc>
          <w:tcPr>
            <w:tcW w:w="1340" w:type="dxa"/>
            <w:tcBorders>
              <w:top w:val="nil"/>
              <w:bottom w:val="nil"/>
            </w:tcBorders>
            <w:hideMark/>
          </w:tcPr>
          <w:p w14:paraId="368EF22C"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Full-service carriers</w:t>
            </w:r>
          </w:p>
        </w:tc>
        <w:tc>
          <w:tcPr>
            <w:tcW w:w="1340" w:type="dxa"/>
            <w:tcBorders>
              <w:top w:val="nil"/>
              <w:bottom w:val="nil"/>
            </w:tcBorders>
            <w:hideMark/>
          </w:tcPr>
          <w:p w14:paraId="24ED5861"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Regional and LCC</w:t>
            </w:r>
          </w:p>
        </w:tc>
        <w:tc>
          <w:tcPr>
            <w:tcW w:w="1341" w:type="dxa"/>
            <w:tcBorders>
              <w:top w:val="nil"/>
              <w:bottom w:val="nil"/>
            </w:tcBorders>
            <w:hideMark/>
          </w:tcPr>
          <w:p w14:paraId="40644546"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Rest</w:t>
            </w:r>
          </w:p>
        </w:tc>
      </w:tr>
      <w:tr w:rsidR="008E11CC" w:rsidRPr="00AB6604" w14:paraId="34A1F1A4" w14:textId="77777777" w:rsidTr="004B5617">
        <w:tc>
          <w:tcPr>
            <w:cnfStyle w:val="001000000000" w:firstRow="0" w:lastRow="0" w:firstColumn="1" w:lastColumn="0" w:oddVBand="0" w:evenVBand="0" w:oddHBand="0" w:evenHBand="0" w:firstRowFirstColumn="0" w:firstRowLastColumn="0" w:lastRowFirstColumn="0" w:lastRowLastColumn="0"/>
            <w:tcW w:w="1128" w:type="dxa"/>
            <w:tcBorders>
              <w:top w:val="nil"/>
              <w:bottom w:val="nil"/>
              <w:right w:val="nil"/>
            </w:tcBorders>
            <w:hideMark/>
          </w:tcPr>
          <w:p w14:paraId="410777FC" w14:textId="77777777" w:rsidR="008E11CC" w:rsidRPr="00AB6604" w:rsidRDefault="008E11CC" w:rsidP="00490288">
            <w:pPr>
              <w:pStyle w:val="BodyText"/>
              <w:rPr>
                <w:sz w:val="16"/>
                <w:szCs w:val="16"/>
                <w:lang w:eastAsia="en-US"/>
              </w:rPr>
            </w:pPr>
            <w:r w:rsidRPr="00AB6604">
              <w:rPr>
                <w:sz w:val="16"/>
                <w:szCs w:val="16"/>
                <w:lang w:eastAsia="en-US"/>
              </w:rPr>
              <w:t>MEC.015</w:t>
            </w:r>
          </w:p>
        </w:tc>
        <w:tc>
          <w:tcPr>
            <w:tcW w:w="1376" w:type="dxa"/>
            <w:tcBorders>
              <w:top w:val="nil"/>
              <w:left w:val="nil"/>
              <w:bottom w:val="nil"/>
            </w:tcBorders>
            <w:hideMark/>
          </w:tcPr>
          <w:p w14:paraId="5692E5B9"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Airlines investing in more fuel-efficient aircraft</w:t>
            </w:r>
          </w:p>
        </w:tc>
        <w:tc>
          <w:tcPr>
            <w:tcW w:w="2072" w:type="dxa"/>
            <w:tcBorders>
              <w:top w:val="nil"/>
              <w:bottom w:val="nil"/>
            </w:tcBorders>
            <w:hideMark/>
          </w:tcPr>
          <w:p w14:paraId="5C83C89E"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Since the price of fuel is the most dominant operating cost of many airlines, they strive to operate fuel-efficient aircraft. This is done also in order to avoid CO</w:t>
            </w:r>
            <w:r w:rsidRPr="00AB6604">
              <w:rPr>
                <w:sz w:val="16"/>
                <w:szCs w:val="16"/>
                <w:vertAlign w:val="subscript"/>
                <w:lang w:eastAsia="en-US"/>
              </w:rPr>
              <w:t>2</w:t>
            </w:r>
            <w:r w:rsidRPr="00AB6604">
              <w:rPr>
                <w:sz w:val="16"/>
                <w:szCs w:val="16"/>
                <w:lang w:eastAsia="en-US"/>
              </w:rPr>
              <w:t xml:space="preserve"> charges. Airlines with higher liquidity and those </w:t>
            </w:r>
            <w:r w:rsidRPr="00AB6604">
              <w:rPr>
                <w:sz w:val="16"/>
                <w:szCs w:val="16"/>
                <w:lang w:eastAsia="en-US"/>
              </w:rPr>
              <w:lastRenderedPageBreak/>
              <w:t>in cycles of fleet replacement/expansion are placed to invest. LCCs would be included.</w:t>
            </w:r>
          </w:p>
        </w:tc>
        <w:tc>
          <w:tcPr>
            <w:tcW w:w="1447" w:type="dxa"/>
            <w:tcBorders>
              <w:top w:val="nil"/>
              <w:bottom w:val="nil"/>
            </w:tcBorders>
            <w:hideMark/>
          </w:tcPr>
          <w:p w14:paraId="46B42A24"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lastRenderedPageBreak/>
              <w:t xml:space="preserve">Airline fuel consumption can be easily calculated with our current tools. A CBA of new aircraft acquisition can be carried out at </w:t>
            </w:r>
            <w:r w:rsidRPr="00AB6604">
              <w:rPr>
                <w:sz w:val="16"/>
                <w:szCs w:val="16"/>
                <w:lang w:eastAsia="en-US"/>
              </w:rPr>
              <w:lastRenderedPageBreak/>
              <w:t>any scale.</w:t>
            </w:r>
          </w:p>
        </w:tc>
        <w:tc>
          <w:tcPr>
            <w:tcW w:w="2311" w:type="dxa"/>
            <w:tcBorders>
              <w:top w:val="nil"/>
              <w:bottom w:val="nil"/>
            </w:tcBorders>
            <w:hideMark/>
          </w:tcPr>
          <w:p w14:paraId="08C191A1"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lastRenderedPageBreak/>
              <w:t>Ongoing</w:t>
            </w:r>
          </w:p>
        </w:tc>
        <w:tc>
          <w:tcPr>
            <w:tcW w:w="1182" w:type="dxa"/>
            <w:tcBorders>
              <w:top w:val="nil"/>
              <w:bottom w:val="nil"/>
            </w:tcBorders>
            <w:hideMark/>
          </w:tcPr>
          <w:p w14:paraId="04FC8C35"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Airlines</w:t>
            </w:r>
          </w:p>
        </w:tc>
        <w:tc>
          <w:tcPr>
            <w:tcW w:w="1340" w:type="dxa"/>
            <w:tcBorders>
              <w:top w:val="nil"/>
              <w:bottom w:val="nil"/>
            </w:tcBorders>
            <w:hideMark/>
          </w:tcPr>
          <w:p w14:paraId="679B8200"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Airlines with higher liquidity and those in cycles of fleet replacement/expansion</w:t>
            </w:r>
          </w:p>
        </w:tc>
        <w:tc>
          <w:tcPr>
            <w:tcW w:w="1340" w:type="dxa"/>
            <w:tcBorders>
              <w:top w:val="nil"/>
              <w:bottom w:val="nil"/>
            </w:tcBorders>
            <w:hideMark/>
          </w:tcPr>
          <w:p w14:paraId="53D73568"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LCCs</w:t>
            </w:r>
          </w:p>
        </w:tc>
        <w:tc>
          <w:tcPr>
            <w:tcW w:w="1341" w:type="dxa"/>
            <w:tcBorders>
              <w:top w:val="nil"/>
              <w:bottom w:val="nil"/>
            </w:tcBorders>
            <w:hideMark/>
          </w:tcPr>
          <w:p w14:paraId="0228B6D8"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rest</w:t>
            </w:r>
          </w:p>
        </w:tc>
      </w:tr>
      <w:tr w:rsidR="008E11CC" w:rsidRPr="00AB6604" w14:paraId="20DAE9F1" w14:textId="77777777" w:rsidTr="004B5617">
        <w:tc>
          <w:tcPr>
            <w:cnfStyle w:val="001000000000" w:firstRow="0" w:lastRow="0" w:firstColumn="1" w:lastColumn="0" w:oddVBand="0" w:evenVBand="0" w:oddHBand="0" w:evenHBand="0" w:firstRowFirstColumn="0" w:firstRowLastColumn="0" w:lastRowFirstColumn="0" w:lastRowLastColumn="0"/>
            <w:tcW w:w="1128" w:type="dxa"/>
            <w:tcBorders>
              <w:top w:val="nil"/>
              <w:bottom w:val="nil"/>
              <w:right w:val="nil"/>
            </w:tcBorders>
            <w:hideMark/>
          </w:tcPr>
          <w:p w14:paraId="43BFFE9D" w14:textId="77777777" w:rsidR="008E11CC" w:rsidRPr="00AB6604" w:rsidRDefault="008E11CC" w:rsidP="00490288">
            <w:pPr>
              <w:pStyle w:val="BodyText"/>
              <w:rPr>
                <w:sz w:val="16"/>
                <w:szCs w:val="16"/>
                <w:lang w:eastAsia="en-US"/>
              </w:rPr>
            </w:pPr>
            <w:r w:rsidRPr="00AB6604">
              <w:rPr>
                <w:sz w:val="16"/>
                <w:szCs w:val="16"/>
                <w:lang w:eastAsia="en-US"/>
              </w:rPr>
              <w:lastRenderedPageBreak/>
              <w:t>MEC.016</w:t>
            </w:r>
          </w:p>
        </w:tc>
        <w:tc>
          <w:tcPr>
            <w:tcW w:w="1376" w:type="dxa"/>
            <w:tcBorders>
              <w:top w:val="nil"/>
              <w:left w:val="nil"/>
              <w:bottom w:val="nil"/>
            </w:tcBorders>
            <w:hideMark/>
          </w:tcPr>
          <w:p w14:paraId="3797A54D"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Airlines investing in infrastructure in collaboration with airport</w:t>
            </w:r>
          </w:p>
        </w:tc>
        <w:tc>
          <w:tcPr>
            <w:tcW w:w="2072" w:type="dxa"/>
            <w:tcBorders>
              <w:top w:val="nil"/>
              <w:bottom w:val="nil"/>
            </w:tcBorders>
            <w:hideMark/>
          </w:tcPr>
          <w:p w14:paraId="4FAD53C3"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Airlines seek benefits from operating parts of terminals, for example through gate allocation. Airlines in / tied to major alliances would benefit most from this mechanism (full- service and regional airlines).</w:t>
            </w:r>
          </w:p>
        </w:tc>
        <w:tc>
          <w:tcPr>
            <w:tcW w:w="1447" w:type="dxa"/>
            <w:tcBorders>
              <w:top w:val="nil"/>
              <w:bottom w:val="nil"/>
            </w:tcBorders>
            <w:hideMark/>
          </w:tcPr>
          <w:p w14:paraId="4773430B"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This mechanism should be explored with case studies of a specific airport and alliance, with passenger connection information. This could be modelled using an agent-based platform.</w:t>
            </w:r>
          </w:p>
        </w:tc>
        <w:tc>
          <w:tcPr>
            <w:tcW w:w="2311" w:type="dxa"/>
            <w:tcBorders>
              <w:top w:val="nil"/>
              <w:bottom w:val="nil"/>
            </w:tcBorders>
            <w:hideMark/>
          </w:tcPr>
          <w:p w14:paraId="2BDFE9B8"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Short term</w:t>
            </w:r>
          </w:p>
        </w:tc>
        <w:tc>
          <w:tcPr>
            <w:tcW w:w="1182" w:type="dxa"/>
            <w:tcBorders>
              <w:top w:val="nil"/>
              <w:bottom w:val="nil"/>
            </w:tcBorders>
            <w:hideMark/>
          </w:tcPr>
          <w:p w14:paraId="481600D3"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Airlines, Airports</w:t>
            </w:r>
          </w:p>
        </w:tc>
        <w:tc>
          <w:tcPr>
            <w:tcW w:w="1340" w:type="dxa"/>
            <w:tcBorders>
              <w:top w:val="nil"/>
              <w:bottom w:val="nil"/>
            </w:tcBorders>
            <w:hideMark/>
          </w:tcPr>
          <w:p w14:paraId="0F2A7559"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Long term and stable airlines</w:t>
            </w:r>
          </w:p>
        </w:tc>
        <w:tc>
          <w:tcPr>
            <w:tcW w:w="1340" w:type="dxa"/>
            <w:tcBorders>
              <w:top w:val="nil"/>
              <w:bottom w:val="nil"/>
            </w:tcBorders>
            <w:hideMark/>
          </w:tcPr>
          <w:p w14:paraId="6AE490E0"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Full service carriers</w:t>
            </w:r>
          </w:p>
        </w:tc>
        <w:tc>
          <w:tcPr>
            <w:tcW w:w="1341" w:type="dxa"/>
            <w:tcBorders>
              <w:top w:val="nil"/>
              <w:bottom w:val="nil"/>
            </w:tcBorders>
            <w:hideMark/>
          </w:tcPr>
          <w:p w14:paraId="5D96CE65"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Rest</w:t>
            </w:r>
          </w:p>
        </w:tc>
      </w:tr>
      <w:tr w:rsidR="008E11CC" w:rsidRPr="00AB6604" w14:paraId="04EA65AA" w14:textId="77777777" w:rsidTr="004B5617">
        <w:tc>
          <w:tcPr>
            <w:cnfStyle w:val="001000000000" w:firstRow="0" w:lastRow="0" w:firstColumn="1" w:lastColumn="0" w:oddVBand="0" w:evenVBand="0" w:oddHBand="0" w:evenHBand="0" w:firstRowFirstColumn="0" w:firstRowLastColumn="0" w:lastRowFirstColumn="0" w:lastRowLastColumn="0"/>
            <w:tcW w:w="1128" w:type="dxa"/>
            <w:tcBorders>
              <w:top w:val="nil"/>
              <w:bottom w:val="nil"/>
              <w:right w:val="nil"/>
            </w:tcBorders>
            <w:hideMark/>
          </w:tcPr>
          <w:p w14:paraId="094D79A0" w14:textId="77777777" w:rsidR="008E11CC" w:rsidRPr="00AB6604" w:rsidRDefault="008E11CC" w:rsidP="00490288">
            <w:pPr>
              <w:pStyle w:val="BodyText"/>
              <w:rPr>
                <w:sz w:val="16"/>
                <w:szCs w:val="16"/>
                <w:lang w:eastAsia="en-US"/>
              </w:rPr>
            </w:pPr>
            <w:r w:rsidRPr="00AB6604">
              <w:rPr>
                <w:sz w:val="16"/>
                <w:szCs w:val="16"/>
                <w:lang w:eastAsia="en-US"/>
              </w:rPr>
              <w:t>MEC.017</w:t>
            </w:r>
          </w:p>
        </w:tc>
        <w:tc>
          <w:tcPr>
            <w:tcW w:w="1376" w:type="dxa"/>
            <w:tcBorders>
              <w:top w:val="nil"/>
              <w:left w:val="nil"/>
              <w:bottom w:val="nil"/>
            </w:tcBorders>
            <w:hideMark/>
          </w:tcPr>
          <w:p w14:paraId="7C3FB601"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Airlines investing in ground handling services to improve turnaround processes</w:t>
            </w:r>
          </w:p>
        </w:tc>
        <w:tc>
          <w:tcPr>
            <w:tcW w:w="2072" w:type="dxa"/>
            <w:tcBorders>
              <w:top w:val="nil"/>
              <w:bottom w:val="nil"/>
            </w:tcBorders>
            <w:hideMark/>
          </w:tcPr>
          <w:p w14:paraId="33363E1F"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This mechanism would allow airlines to shorten turnaround times, increasing RPKs per day. Full-service and regional airlines could find this mechanism beneficial. LCCs are known for negotiating special conditions with airports with available capacity rather than investing to increase capacity at existing airports.</w:t>
            </w:r>
          </w:p>
        </w:tc>
        <w:tc>
          <w:tcPr>
            <w:tcW w:w="1447" w:type="dxa"/>
            <w:tcBorders>
              <w:top w:val="nil"/>
              <w:bottom w:val="nil"/>
            </w:tcBorders>
            <w:hideMark/>
          </w:tcPr>
          <w:p w14:paraId="42FA0B8B"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Agent-based modelling elements could be incorporated to model this mechanism.</w:t>
            </w:r>
          </w:p>
        </w:tc>
        <w:tc>
          <w:tcPr>
            <w:tcW w:w="2311" w:type="dxa"/>
            <w:tcBorders>
              <w:top w:val="nil"/>
              <w:bottom w:val="nil"/>
            </w:tcBorders>
            <w:hideMark/>
          </w:tcPr>
          <w:p w14:paraId="0D99BD00"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Ongoing.</w:t>
            </w:r>
          </w:p>
        </w:tc>
        <w:tc>
          <w:tcPr>
            <w:tcW w:w="1182" w:type="dxa"/>
            <w:tcBorders>
              <w:top w:val="nil"/>
              <w:bottom w:val="nil"/>
            </w:tcBorders>
            <w:hideMark/>
          </w:tcPr>
          <w:p w14:paraId="5DF452E2"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Airlines</w:t>
            </w:r>
          </w:p>
          <w:p w14:paraId="011C968D"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1340" w:type="dxa"/>
            <w:tcBorders>
              <w:top w:val="nil"/>
              <w:bottom w:val="nil"/>
            </w:tcBorders>
            <w:hideMark/>
          </w:tcPr>
          <w:p w14:paraId="40C848A9"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Full-service airlines,</w:t>
            </w:r>
          </w:p>
        </w:tc>
        <w:tc>
          <w:tcPr>
            <w:tcW w:w="1340" w:type="dxa"/>
            <w:tcBorders>
              <w:top w:val="nil"/>
              <w:bottom w:val="nil"/>
            </w:tcBorders>
            <w:hideMark/>
          </w:tcPr>
          <w:p w14:paraId="5E984007"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Regional and LCC</w:t>
            </w:r>
          </w:p>
        </w:tc>
        <w:tc>
          <w:tcPr>
            <w:tcW w:w="1341" w:type="dxa"/>
            <w:tcBorders>
              <w:top w:val="nil"/>
              <w:bottom w:val="nil"/>
            </w:tcBorders>
            <w:hideMark/>
          </w:tcPr>
          <w:p w14:paraId="11DD4089"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Rest</w:t>
            </w:r>
          </w:p>
        </w:tc>
      </w:tr>
      <w:tr w:rsidR="008E11CC" w:rsidRPr="00AB6604" w14:paraId="068D20B3" w14:textId="77777777" w:rsidTr="004B5617">
        <w:tc>
          <w:tcPr>
            <w:cnfStyle w:val="001000000000" w:firstRow="0" w:lastRow="0" w:firstColumn="1" w:lastColumn="0" w:oddVBand="0" w:evenVBand="0" w:oddHBand="0" w:evenHBand="0" w:firstRowFirstColumn="0" w:firstRowLastColumn="0" w:lastRowFirstColumn="0" w:lastRowLastColumn="0"/>
            <w:tcW w:w="1128" w:type="dxa"/>
            <w:tcBorders>
              <w:top w:val="nil"/>
              <w:bottom w:val="nil"/>
              <w:right w:val="nil"/>
            </w:tcBorders>
            <w:hideMark/>
          </w:tcPr>
          <w:p w14:paraId="2F4AE26E" w14:textId="77777777" w:rsidR="008E11CC" w:rsidRPr="00AB6604" w:rsidRDefault="008E11CC" w:rsidP="00490288">
            <w:pPr>
              <w:pStyle w:val="BodyText"/>
              <w:rPr>
                <w:sz w:val="16"/>
                <w:szCs w:val="16"/>
                <w:lang w:eastAsia="en-US"/>
              </w:rPr>
            </w:pPr>
            <w:r w:rsidRPr="00AB6604">
              <w:rPr>
                <w:sz w:val="16"/>
                <w:szCs w:val="16"/>
                <w:lang w:eastAsia="en-US"/>
              </w:rPr>
              <w:t>MEC.018</w:t>
            </w:r>
          </w:p>
        </w:tc>
        <w:tc>
          <w:tcPr>
            <w:tcW w:w="1376" w:type="dxa"/>
            <w:tcBorders>
              <w:top w:val="nil"/>
              <w:left w:val="nil"/>
              <w:bottom w:val="nil"/>
            </w:tcBorders>
            <w:hideMark/>
          </w:tcPr>
          <w:p w14:paraId="66DD6E39"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Merger of airlines</w:t>
            </w:r>
          </w:p>
        </w:tc>
        <w:tc>
          <w:tcPr>
            <w:tcW w:w="2072" w:type="dxa"/>
            <w:tcBorders>
              <w:top w:val="nil"/>
              <w:bottom w:val="nil"/>
            </w:tcBorders>
            <w:hideMark/>
          </w:tcPr>
          <w:p w14:paraId="57DA7FDC"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Form of investment to reduce risks for airlines, which also affect airports. Thus, the airline market is characterised by strategic investment in airlines. In a more liberated market, it could be assumed that full mergers would take place. Full-service and regional airlines would be affected by this mechanism.</w:t>
            </w:r>
          </w:p>
        </w:tc>
        <w:tc>
          <w:tcPr>
            <w:tcW w:w="1447" w:type="dxa"/>
            <w:tcBorders>
              <w:top w:val="nil"/>
              <w:bottom w:val="nil"/>
            </w:tcBorders>
            <w:hideMark/>
          </w:tcPr>
          <w:p w14:paraId="7467FE20" w14:textId="2477FA29"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It is necessary to explore previous mergers to identify trends in the airlines</w:t>
            </w:r>
            <w:r>
              <w:rPr>
                <w:sz w:val="16"/>
                <w:szCs w:val="16"/>
                <w:lang w:eastAsia="en-US"/>
              </w:rPr>
              <w:t>’</w:t>
            </w:r>
            <w:r w:rsidRPr="00AB6604">
              <w:rPr>
                <w:sz w:val="16"/>
                <w:szCs w:val="16"/>
                <w:lang w:eastAsia="en-US"/>
              </w:rPr>
              <w:t xml:space="preserve"> market networks. This needs to be done at a macro-scale level. It is, however, a very challenging task.</w:t>
            </w:r>
          </w:p>
        </w:tc>
        <w:tc>
          <w:tcPr>
            <w:tcW w:w="2311" w:type="dxa"/>
            <w:tcBorders>
              <w:top w:val="nil"/>
              <w:bottom w:val="nil"/>
            </w:tcBorders>
            <w:hideMark/>
          </w:tcPr>
          <w:p w14:paraId="548CFE58"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Ongoing</w:t>
            </w:r>
          </w:p>
        </w:tc>
        <w:tc>
          <w:tcPr>
            <w:tcW w:w="1182" w:type="dxa"/>
            <w:tcBorders>
              <w:top w:val="nil"/>
              <w:bottom w:val="nil"/>
            </w:tcBorders>
            <w:hideMark/>
          </w:tcPr>
          <w:p w14:paraId="40066563"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Airlines</w:t>
            </w:r>
          </w:p>
        </w:tc>
        <w:tc>
          <w:tcPr>
            <w:tcW w:w="1340" w:type="dxa"/>
            <w:tcBorders>
              <w:top w:val="nil"/>
              <w:bottom w:val="nil"/>
            </w:tcBorders>
            <w:hideMark/>
          </w:tcPr>
          <w:p w14:paraId="506C64A0"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legacy and some regional airlines</w:t>
            </w:r>
          </w:p>
        </w:tc>
        <w:tc>
          <w:tcPr>
            <w:tcW w:w="1340" w:type="dxa"/>
            <w:tcBorders>
              <w:top w:val="nil"/>
              <w:bottom w:val="nil"/>
            </w:tcBorders>
            <w:hideMark/>
          </w:tcPr>
          <w:p w14:paraId="695D29E9" w14:textId="1AA8F1F4"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Regional airlines</w:t>
            </w:r>
          </w:p>
        </w:tc>
        <w:tc>
          <w:tcPr>
            <w:tcW w:w="1341" w:type="dxa"/>
            <w:tcBorders>
              <w:top w:val="nil"/>
              <w:bottom w:val="nil"/>
            </w:tcBorders>
            <w:hideMark/>
          </w:tcPr>
          <w:p w14:paraId="361DBD0A"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Some full-service airlines</w:t>
            </w:r>
          </w:p>
        </w:tc>
      </w:tr>
      <w:tr w:rsidR="008E11CC" w:rsidRPr="00AB6604" w14:paraId="3D2C3764" w14:textId="77777777" w:rsidTr="004B5617">
        <w:tc>
          <w:tcPr>
            <w:cnfStyle w:val="001000000000" w:firstRow="0" w:lastRow="0" w:firstColumn="1" w:lastColumn="0" w:oddVBand="0" w:evenVBand="0" w:oddHBand="0" w:evenHBand="0" w:firstRowFirstColumn="0" w:firstRowLastColumn="0" w:lastRowFirstColumn="0" w:lastRowLastColumn="0"/>
            <w:tcW w:w="1128" w:type="dxa"/>
            <w:tcBorders>
              <w:top w:val="nil"/>
              <w:bottom w:val="nil"/>
              <w:right w:val="nil"/>
            </w:tcBorders>
            <w:hideMark/>
          </w:tcPr>
          <w:p w14:paraId="6F2C2FF1" w14:textId="77777777" w:rsidR="008E11CC" w:rsidRPr="00AB6604" w:rsidRDefault="008E11CC" w:rsidP="00490288">
            <w:pPr>
              <w:pStyle w:val="BodyText"/>
              <w:rPr>
                <w:sz w:val="16"/>
                <w:szCs w:val="16"/>
                <w:lang w:eastAsia="en-US"/>
              </w:rPr>
            </w:pPr>
            <w:r w:rsidRPr="00AB6604">
              <w:rPr>
                <w:sz w:val="16"/>
                <w:szCs w:val="16"/>
                <w:lang w:eastAsia="en-US"/>
              </w:rPr>
              <w:lastRenderedPageBreak/>
              <w:t>MEC.019</w:t>
            </w:r>
          </w:p>
        </w:tc>
        <w:tc>
          <w:tcPr>
            <w:tcW w:w="1376" w:type="dxa"/>
            <w:tcBorders>
              <w:top w:val="nil"/>
              <w:left w:val="nil"/>
              <w:bottom w:val="nil"/>
            </w:tcBorders>
            <w:hideMark/>
          </w:tcPr>
          <w:p w14:paraId="0D38243E"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Changes to airline passenger re-accommodation policies</w:t>
            </w:r>
          </w:p>
        </w:tc>
        <w:tc>
          <w:tcPr>
            <w:tcW w:w="2072" w:type="dxa"/>
            <w:tcBorders>
              <w:top w:val="nil"/>
              <w:bottom w:val="nil"/>
            </w:tcBorders>
            <w:hideMark/>
          </w:tcPr>
          <w:p w14:paraId="3DD32362"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This mechanism would affect connecting passenger airlines, which tend to be full-service airlines and some regional airlines. Changes in this regulation would require airlines to vary the buffer times between flights, and consider the new costs of delay, for example. The actual impact of this will be different depending on the type of airline as some already offer passenger solutions better than those required by law.</w:t>
            </w:r>
          </w:p>
        </w:tc>
        <w:tc>
          <w:tcPr>
            <w:tcW w:w="1447" w:type="dxa"/>
            <w:tcBorders>
              <w:top w:val="nil"/>
              <w:bottom w:val="nil"/>
            </w:tcBorders>
            <w:hideMark/>
          </w:tcPr>
          <w:p w14:paraId="68013DAB"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The impact of this mechanism can be calculated at a macro-scale level. This could be modelled using an agent-based platform.</w:t>
            </w:r>
          </w:p>
        </w:tc>
        <w:tc>
          <w:tcPr>
            <w:tcW w:w="2311" w:type="dxa"/>
            <w:tcBorders>
              <w:top w:val="nil"/>
              <w:bottom w:val="nil"/>
            </w:tcBorders>
            <w:hideMark/>
          </w:tcPr>
          <w:p w14:paraId="12A7A583"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Ongoing</w:t>
            </w:r>
          </w:p>
        </w:tc>
        <w:tc>
          <w:tcPr>
            <w:tcW w:w="1182" w:type="dxa"/>
            <w:tcBorders>
              <w:top w:val="nil"/>
              <w:bottom w:val="nil"/>
            </w:tcBorders>
            <w:hideMark/>
          </w:tcPr>
          <w:p w14:paraId="448544A4"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Airlines</w:t>
            </w:r>
          </w:p>
        </w:tc>
        <w:tc>
          <w:tcPr>
            <w:tcW w:w="1340" w:type="dxa"/>
            <w:tcBorders>
              <w:top w:val="nil"/>
              <w:bottom w:val="nil"/>
            </w:tcBorders>
            <w:hideMark/>
          </w:tcPr>
          <w:p w14:paraId="47A72E4E"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Full-service</w:t>
            </w:r>
          </w:p>
        </w:tc>
        <w:tc>
          <w:tcPr>
            <w:tcW w:w="1340" w:type="dxa"/>
            <w:tcBorders>
              <w:top w:val="nil"/>
              <w:bottom w:val="nil"/>
            </w:tcBorders>
            <w:hideMark/>
          </w:tcPr>
          <w:p w14:paraId="73A8414C"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Regional</w:t>
            </w:r>
          </w:p>
        </w:tc>
        <w:tc>
          <w:tcPr>
            <w:tcW w:w="1341" w:type="dxa"/>
            <w:tcBorders>
              <w:top w:val="nil"/>
              <w:bottom w:val="nil"/>
            </w:tcBorders>
            <w:hideMark/>
          </w:tcPr>
          <w:p w14:paraId="18DDEE15"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Rest</w:t>
            </w:r>
          </w:p>
        </w:tc>
      </w:tr>
      <w:tr w:rsidR="008E11CC" w:rsidRPr="00AB6604" w14:paraId="0B2852F2" w14:textId="77777777" w:rsidTr="004B5617">
        <w:tc>
          <w:tcPr>
            <w:cnfStyle w:val="001000000000" w:firstRow="0" w:lastRow="0" w:firstColumn="1" w:lastColumn="0" w:oddVBand="0" w:evenVBand="0" w:oddHBand="0" w:evenHBand="0" w:firstRowFirstColumn="0" w:firstRowLastColumn="0" w:lastRowFirstColumn="0" w:lastRowLastColumn="0"/>
            <w:tcW w:w="1128" w:type="dxa"/>
            <w:tcBorders>
              <w:top w:val="nil"/>
              <w:bottom w:val="nil"/>
              <w:right w:val="nil"/>
            </w:tcBorders>
            <w:hideMark/>
          </w:tcPr>
          <w:p w14:paraId="6455D6DC" w14:textId="77777777" w:rsidR="008E11CC" w:rsidRPr="00AB6604" w:rsidRDefault="008E11CC" w:rsidP="00490288">
            <w:pPr>
              <w:pStyle w:val="BodyText"/>
              <w:rPr>
                <w:sz w:val="16"/>
                <w:szCs w:val="16"/>
                <w:lang w:eastAsia="en-US"/>
              </w:rPr>
            </w:pPr>
            <w:r w:rsidRPr="00AB6604">
              <w:rPr>
                <w:sz w:val="16"/>
                <w:szCs w:val="16"/>
                <w:lang w:eastAsia="en-US"/>
              </w:rPr>
              <w:t>MEC.020</w:t>
            </w:r>
          </w:p>
        </w:tc>
        <w:tc>
          <w:tcPr>
            <w:tcW w:w="1376" w:type="dxa"/>
            <w:tcBorders>
              <w:top w:val="nil"/>
              <w:left w:val="nil"/>
              <w:bottom w:val="nil"/>
            </w:tcBorders>
            <w:hideMark/>
          </w:tcPr>
          <w:p w14:paraId="4C20A677"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Airlines adding more buffer to schedule</w:t>
            </w:r>
          </w:p>
        </w:tc>
        <w:tc>
          <w:tcPr>
            <w:tcW w:w="2072" w:type="dxa"/>
            <w:tcBorders>
              <w:top w:val="nil"/>
              <w:bottom w:val="nil"/>
            </w:tcBorders>
            <w:hideMark/>
          </w:tcPr>
          <w:p w14:paraId="1B9EF654"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This mechanism will impact airports and airlines, affect their economic results and capacity. It is considered under the airline stakeholder because they are the stakeholders making the investment (through an opportunity cost). All airline types are subject to turnaround costs and may thus implement (increased) buffer, particularly on key legs.</w:t>
            </w:r>
          </w:p>
        </w:tc>
        <w:tc>
          <w:tcPr>
            <w:tcW w:w="1447" w:type="dxa"/>
            <w:tcBorders>
              <w:top w:val="nil"/>
              <w:bottom w:val="nil"/>
            </w:tcBorders>
            <w:hideMark/>
          </w:tcPr>
          <w:p w14:paraId="3C5CB8DA"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This can be modelled at a macro-scale level, changing the turnaround times accordingly.</w:t>
            </w:r>
          </w:p>
        </w:tc>
        <w:tc>
          <w:tcPr>
            <w:tcW w:w="2311" w:type="dxa"/>
            <w:tcBorders>
              <w:top w:val="nil"/>
              <w:bottom w:val="nil"/>
            </w:tcBorders>
            <w:hideMark/>
          </w:tcPr>
          <w:p w14:paraId="4C2C4FD9"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Ongoing</w:t>
            </w:r>
          </w:p>
        </w:tc>
        <w:tc>
          <w:tcPr>
            <w:tcW w:w="1182" w:type="dxa"/>
            <w:tcBorders>
              <w:top w:val="nil"/>
              <w:bottom w:val="nil"/>
            </w:tcBorders>
            <w:hideMark/>
          </w:tcPr>
          <w:p w14:paraId="5B000AB4"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Airlines</w:t>
            </w:r>
          </w:p>
        </w:tc>
        <w:tc>
          <w:tcPr>
            <w:tcW w:w="1340" w:type="dxa"/>
            <w:tcBorders>
              <w:top w:val="nil"/>
              <w:bottom w:val="nil"/>
            </w:tcBorders>
            <w:hideMark/>
          </w:tcPr>
          <w:p w14:paraId="2BA7712F"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Strong hub-and-spoke structure airlines, multiple hubs.</w:t>
            </w:r>
          </w:p>
        </w:tc>
        <w:tc>
          <w:tcPr>
            <w:tcW w:w="1340" w:type="dxa"/>
            <w:tcBorders>
              <w:top w:val="nil"/>
              <w:bottom w:val="nil"/>
            </w:tcBorders>
            <w:hideMark/>
          </w:tcPr>
          <w:p w14:paraId="51ADF117"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Singled hub network structured airlines.</w:t>
            </w:r>
          </w:p>
        </w:tc>
        <w:tc>
          <w:tcPr>
            <w:tcW w:w="1341" w:type="dxa"/>
            <w:tcBorders>
              <w:top w:val="nil"/>
              <w:bottom w:val="nil"/>
            </w:tcBorders>
            <w:hideMark/>
          </w:tcPr>
          <w:p w14:paraId="1906D11B"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Hardly hub-and-spoke network structures.</w:t>
            </w:r>
          </w:p>
        </w:tc>
      </w:tr>
      <w:tr w:rsidR="008E11CC" w:rsidRPr="00AB6604" w14:paraId="3D778403" w14:textId="77777777" w:rsidTr="004B5617">
        <w:tc>
          <w:tcPr>
            <w:cnfStyle w:val="001000000000" w:firstRow="0" w:lastRow="0" w:firstColumn="1" w:lastColumn="0" w:oddVBand="0" w:evenVBand="0" w:oddHBand="0" w:evenHBand="0" w:firstRowFirstColumn="0" w:firstRowLastColumn="0" w:lastRowFirstColumn="0" w:lastRowLastColumn="0"/>
            <w:tcW w:w="1128" w:type="dxa"/>
            <w:tcBorders>
              <w:top w:val="nil"/>
              <w:bottom w:val="single" w:sz="8" w:space="0" w:color="auto"/>
              <w:right w:val="nil"/>
            </w:tcBorders>
            <w:hideMark/>
          </w:tcPr>
          <w:p w14:paraId="2502B3AE" w14:textId="77777777" w:rsidR="008E11CC" w:rsidRPr="00AB6604" w:rsidRDefault="008E11CC" w:rsidP="00490288">
            <w:pPr>
              <w:pStyle w:val="BodyText"/>
              <w:rPr>
                <w:sz w:val="16"/>
                <w:szCs w:val="16"/>
                <w:lang w:eastAsia="en-US"/>
              </w:rPr>
            </w:pPr>
            <w:r w:rsidRPr="00AB6604">
              <w:rPr>
                <w:sz w:val="16"/>
                <w:szCs w:val="16"/>
                <w:lang w:eastAsia="en-US"/>
              </w:rPr>
              <w:t>MEC.021</w:t>
            </w:r>
          </w:p>
        </w:tc>
        <w:tc>
          <w:tcPr>
            <w:tcW w:w="1376" w:type="dxa"/>
            <w:tcBorders>
              <w:top w:val="nil"/>
              <w:left w:val="nil"/>
              <w:bottom w:val="single" w:sz="8" w:space="0" w:color="auto"/>
            </w:tcBorders>
            <w:hideMark/>
          </w:tcPr>
          <w:p w14:paraId="73B3E2AA"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Increasing ATCO hours in selected sectors</w:t>
            </w:r>
          </w:p>
        </w:tc>
        <w:tc>
          <w:tcPr>
            <w:tcW w:w="2072" w:type="dxa"/>
            <w:tcBorders>
              <w:top w:val="nil"/>
              <w:bottom w:val="single" w:sz="8" w:space="0" w:color="auto"/>
            </w:tcBorders>
            <w:hideMark/>
          </w:tcPr>
          <w:p w14:paraId="570B8666"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xml:space="preserve">This mechanism will affect any type of ANSP, although likely to be approached differently by public or private providers. Its application would increase capacity up to a certain point, considering geographical and complexity </w:t>
            </w:r>
            <w:r w:rsidRPr="00AB6604">
              <w:rPr>
                <w:sz w:val="16"/>
                <w:szCs w:val="16"/>
                <w:lang w:eastAsia="en-US"/>
              </w:rPr>
              <w:lastRenderedPageBreak/>
              <w:t>characteristics of the sector.</w:t>
            </w:r>
          </w:p>
        </w:tc>
        <w:tc>
          <w:tcPr>
            <w:tcW w:w="1447" w:type="dxa"/>
            <w:tcBorders>
              <w:top w:val="nil"/>
              <w:bottom w:val="single" w:sz="8" w:space="0" w:color="auto"/>
            </w:tcBorders>
            <w:hideMark/>
          </w:tcPr>
          <w:p w14:paraId="702FCD98"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lastRenderedPageBreak/>
              <w:t>This could be modelled at a micro scale, although, assuming uncertainties, could be extrapolated to many sectors (</w:t>
            </w:r>
            <w:proofErr w:type="spellStart"/>
            <w:r w:rsidRPr="00AB6604">
              <w:rPr>
                <w:sz w:val="16"/>
                <w:szCs w:val="16"/>
                <w:lang w:eastAsia="en-US"/>
              </w:rPr>
              <w:t>meso</w:t>
            </w:r>
            <w:proofErr w:type="spellEnd"/>
            <w:r w:rsidRPr="00AB6604">
              <w:rPr>
                <w:sz w:val="16"/>
                <w:szCs w:val="16"/>
                <w:lang w:eastAsia="en-US"/>
              </w:rPr>
              <w:t xml:space="preserve"> scale).</w:t>
            </w:r>
          </w:p>
        </w:tc>
        <w:tc>
          <w:tcPr>
            <w:tcW w:w="2311" w:type="dxa"/>
            <w:tcBorders>
              <w:top w:val="nil"/>
              <w:bottom w:val="single" w:sz="8" w:space="0" w:color="auto"/>
            </w:tcBorders>
            <w:hideMark/>
          </w:tcPr>
          <w:p w14:paraId="74EF388D"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Ongoing. According to (</w:t>
            </w:r>
            <w:proofErr w:type="spellStart"/>
            <w:r w:rsidRPr="00AB6604">
              <w:rPr>
                <w:sz w:val="16"/>
                <w:szCs w:val="16"/>
                <w:lang w:eastAsia="en-US"/>
              </w:rPr>
              <w:t>Bujor</w:t>
            </w:r>
            <w:proofErr w:type="spellEnd"/>
            <w:r w:rsidRPr="00AB6604">
              <w:rPr>
                <w:sz w:val="16"/>
                <w:szCs w:val="16"/>
                <w:lang w:eastAsia="en-US"/>
              </w:rPr>
              <w:t xml:space="preserve"> and Ranieri, 2014), there is a relationship between the size of the ANSP and the probability of having a high or a low ATC cost per flight hour as a function of the number of total hours flown in the ANSP airspace.</w:t>
            </w:r>
          </w:p>
          <w:p w14:paraId="18596EA3" w14:textId="4C2D8535" w:rsidR="008E11CC" w:rsidRPr="00AB6604" w:rsidRDefault="008E11CC" w:rsidP="004912A3">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xml:space="preserve">It is stated that </w:t>
            </w:r>
            <w:r>
              <w:rPr>
                <w:sz w:val="16"/>
                <w:szCs w:val="16"/>
                <w:lang w:eastAsia="en-US"/>
              </w:rPr>
              <w:t>“</w:t>
            </w:r>
            <w:r w:rsidRPr="00AB6604">
              <w:rPr>
                <w:sz w:val="16"/>
                <w:szCs w:val="16"/>
                <w:lang w:eastAsia="en-US"/>
              </w:rPr>
              <w:t xml:space="preserve">ANSPs </w:t>
            </w:r>
            <w:r w:rsidRPr="00AB6604">
              <w:rPr>
                <w:sz w:val="16"/>
                <w:szCs w:val="16"/>
                <w:lang w:eastAsia="en-US"/>
              </w:rPr>
              <w:lastRenderedPageBreak/>
              <w:t>controlling smaller airspace and low traffic tend to be in general less economically efficient.</w:t>
            </w:r>
            <w:r>
              <w:rPr>
                <w:sz w:val="16"/>
                <w:szCs w:val="16"/>
                <w:lang w:eastAsia="en-US"/>
              </w:rPr>
              <w:t>”</w:t>
            </w:r>
            <w:r w:rsidRPr="00AB6604">
              <w:rPr>
                <w:sz w:val="16"/>
                <w:szCs w:val="16"/>
                <w:lang w:eastAsia="en-US"/>
              </w:rPr>
              <w:t xml:space="preserve"> They also state </w:t>
            </w:r>
            <w:r>
              <w:rPr>
                <w:sz w:val="16"/>
                <w:szCs w:val="16"/>
                <w:lang w:eastAsia="en-US"/>
              </w:rPr>
              <w:t>“</w:t>
            </w:r>
            <w:r w:rsidRPr="00AB6604">
              <w:rPr>
                <w:sz w:val="16"/>
                <w:szCs w:val="16"/>
                <w:lang w:eastAsia="en-US"/>
              </w:rPr>
              <w:t>Smaller ANSPs have in general spare capacity, [...] by increasing traffic the probability of having a high ATCO cost per flight hour diminishes. On the other hand, for larger ANSPs these economies of densities seem to be already exploited, since by increasing traffic (flight hours), the probability of having a high ATCO cost per flight hour increases.</w:t>
            </w:r>
            <w:r>
              <w:rPr>
                <w:sz w:val="16"/>
                <w:szCs w:val="16"/>
                <w:lang w:eastAsia="en-US"/>
              </w:rPr>
              <w:t>”</w:t>
            </w:r>
            <w:r w:rsidRPr="00AB6604">
              <w:rPr>
                <w:sz w:val="16"/>
                <w:szCs w:val="16"/>
                <w:lang w:eastAsia="en-US"/>
              </w:rPr>
              <w:t xml:space="preserve">, and </w:t>
            </w:r>
            <w:r>
              <w:rPr>
                <w:sz w:val="16"/>
                <w:szCs w:val="16"/>
                <w:lang w:eastAsia="en-US"/>
              </w:rPr>
              <w:t>“</w:t>
            </w:r>
            <w:r w:rsidRPr="00AB6604">
              <w:rPr>
                <w:sz w:val="16"/>
                <w:szCs w:val="16"/>
                <w:lang w:eastAsia="en-US"/>
              </w:rPr>
              <w:t>ANSP with spare capacity (small ANSP in our case) may accommodate additional traffic without changing the network structure (the same number of sectors).</w:t>
            </w:r>
            <w:r>
              <w:rPr>
                <w:sz w:val="16"/>
                <w:szCs w:val="16"/>
                <w:lang w:eastAsia="en-US"/>
              </w:rPr>
              <w:t>”</w:t>
            </w:r>
          </w:p>
        </w:tc>
        <w:tc>
          <w:tcPr>
            <w:tcW w:w="1182" w:type="dxa"/>
            <w:tcBorders>
              <w:top w:val="nil"/>
              <w:bottom w:val="single" w:sz="8" w:space="0" w:color="auto"/>
            </w:tcBorders>
            <w:hideMark/>
          </w:tcPr>
          <w:p w14:paraId="39F62EF8"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lastRenderedPageBreak/>
              <w:t>ANSPs</w:t>
            </w:r>
          </w:p>
        </w:tc>
        <w:tc>
          <w:tcPr>
            <w:tcW w:w="1340" w:type="dxa"/>
            <w:tcBorders>
              <w:top w:val="nil"/>
              <w:bottom w:val="single" w:sz="8" w:space="0" w:color="auto"/>
            </w:tcBorders>
            <w:hideMark/>
          </w:tcPr>
          <w:p w14:paraId="3474AC12"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Large sized ANSPs yet to be optimised, in terms of size and total hours flown in the ANSP airspace.</w:t>
            </w:r>
          </w:p>
        </w:tc>
        <w:tc>
          <w:tcPr>
            <w:tcW w:w="1340" w:type="dxa"/>
            <w:tcBorders>
              <w:top w:val="nil"/>
              <w:bottom w:val="single" w:sz="8" w:space="0" w:color="auto"/>
            </w:tcBorders>
            <w:hideMark/>
          </w:tcPr>
          <w:p w14:paraId="7AFA0F6B"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Medium sized ANSPs yet to be optimised in terms of size and total hours flown in the ANSP airspace.</w:t>
            </w:r>
          </w:p>
        </w:tc>
        <w:tc>
          <w:tcPr>
            <w:tcW w:w="1341" w:type="dxa"/>
            <w:tcBorders>
              <w:top w:val="nil"/>
              <w:bottom w:val="single" w:sz="8" w:space="0" w:color="auto"/>
            </w:tcBorders>
            <w:hideMark/>
          </w:tcPr>
          <w:p w14:paraId="662E76C0" w14:textId="77777777" w:rsidR="008E11CC" w:rsidRPr="00AB6604" w:rsidRDefault="008E11CC" w:rsidP="00490288">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Small sized ANSPs yet to be optimised in terms of size and total hours flown in the ANSP airspace.</w:t>
            </w:r>
          </w:p>
        </w:tc>
      </w:tr>
    </w:tbl>
    <w:p w14:paraId="63B2C7D8" w14:textId="77777777" w:rsidR="00490288" w:rsidRPr="00AB6604" w:rsidRDefault="00490288" w:rsidP="00C254F0">
      <w:pPr>
        <w:spacing w:before="100" w:beforeAutospacing="1" w:after="100" w:afterAutospacing="1"/>
        <w:rPr>
          <w:rFonts w:ascii="Times" w:hAnsi="Times"/>
          <w:lang w:eastAsia="en-US"/>
        </w:rPr>
        <w:sectPr w:rsidR="00490288" w:rsidRPr="00AB6604" w:rsidSect="00E4430C">
          <w:pgSz w:w="16838" w:h="11906" w:orient="landscape"/>
          <w:pgMar w:top="1440" w:right="1440" w:bottom="1440" w:left="1702" w:header="851" w:footer="384" w:gutter="0"/>
          <w:cols w:space="708"/>
          <w:formProt w:val="0"/>
          <w:docGrid w:linePitch="360"/>
        </w:sectPr>
      </w:pPr>
    </w:p>
    <w:p w14:paraId="624A4B22" w14:textId="4DC102DC" w:rsidR="00C254F0" w:rsidRPr="00AB6604" w:rsidRDefault="00CA39C6" w:rsidP="00DE4679">
      <w:pPr>
        <w:pStyle w:val="Heading2"/>
      </w:pPr>
      <w:bookmarkStart w:id="62" w:name="_Toc418659628"/>
      <w:r w:rsidRPr="00AB6604">
        <w:lastRenderedPageBreak/>
        <w:t>Selected mechanisms</w:t>
      </w:r>
      <w:bookmarkEnd w:id="62"/>
    </w:p>
    <w:p w14:paraId="5B459C64" w14:textId="77777777" w:rsidR="00CA39C6" w:rsidRPr="00AB6604" w:rsidRDefault="00CA39C6" w:rsidP="00DE4679">
      <w:pPr>
        <w:pStyle w:val="BodyText"/>
      </w:pPr>
      <w:r w:rsidRPr="00AB6604">
        <w:t>After analysing the characteristics of the different mechanism considered, three have been selected to be modelled in ComplexityCosts:</w:t>
      </w:r>
    </w:p>
    <w:p w14:paraId="102A9366" w14:textId="77777777" w:rsidR="00DE4679" w:rsidRPr="00AB6604" w:rsidRDefault="00DE4679" w:rsidP="00DE4679">
      <w:pPr>
        <w:pStyle w:val="BodyText"/>
      </w:pPr>
    </w:p>
    <w:p w14:paraId="188D8EC0" w14:textId="77777777" w:rsidR="00CA39C6" w:rsidRPr="00AB6604" w:rsidRDefault="00CA39C6" w:rsidP="00DE4679">
      <w:pPr>
        <w:pStyle w:val="BodyText"/>
      </w:pPr>
      <w:r w:rsidRPr="00AB6604">
        <w:rPr>
          <w:rStyle w:val="Strong"/>
        </w:rPr>
        <w:t>(a) MEC.021. Increasing ATCO hours in selected sectors</w:t>
      </w:r>
    </w:p>
    <w:p w14:paraId="09AA0B8F" w14:textId="4137766F" w:rsidR="00CA39C6" w:rsidRPr="00AB6604" w:rsidRDefault="00CA39C6" w:rsidP="00DE4679">
      <w:pPr>
        <w:pStyle w:val="BodyText"/>
      </w:pPr>
      <w:r w:rsidRPr="00AB6604">
        <w:t>ANSPs provide information of their costs to EUROCONTROL that analyse the information and publishes it in the ATM Cost-Effectiven</w:t>
      </w:r>
      <w:r w:rsidR="009C237A">
        <w:t>ess (ACE) Benchmarking Reports.</w:t>
      </w:r>
    </w:p>
    <w:p w14:paraId="5B8A1C14" w14:textId="77777777" w:rsidR="00CA39C6" w:rsidRPr="00AB6604" w:rsidRDefault="00CA39C6" w:rsidP="00DE4679">
      <w:pPr>
        <w:pStyle w:val="BodyText"/>
      </w:pPr>
      <w:r w:rsidRPr="00AB6604">
        <w:t>It is a mechanism that is basic and based on procedures. It can be seen as a nominal investment mechanism that increases the capacity of the ACCs in general. However, the reality is that the capacity of the ACCs can hardly be increased by adding ATCOs as the system is already at the maximum number of sectors possible. This means that, in general, adding ATCO hours do not increase the capacity but reduce the performance of the ANSPs. For this reason, we can see this mechanism as a mitigation investment that is aiming to solve a particular type of disturbance (i.e., ATFM regulation where the primary cause is ATC staff). Therefore, an analysis of DDR2 data and of CODA reports is required to see which areas are lacking ATCO hours and would benefit from the mechanism.</w:t>
      </w:r>
    </w:p>
    <w:p w14:paraId="5C640EC5" w14:textId="77777777" w:rsidR="00CA39C6" w:rsidRPr="00AB6604" w:rsidRDefault="00CA39C6" w:rsidP="00DE4679">
      <w:pPr>
        <w:pStyle w:val="BodyText"/>
      </w:pPr>
      <w:r w:rsidRPr="00AB6604">
        <w:t>The stakeholder realising the investment are the ANSPs.</w:t>
      </w:r>
    </w:p>
    <w:p w14:paraId="05977DCD" w14:textId="77777777" w:rsidR="00CA39C6" w:rsidRPr="00AB6604" w:rsidRDefault="00CA39C6" w:rsidP="00DE4679">
      <w:pPr>
        <w:pStyle w:val="BodyText"/>
      </w:pPr>
    </w:p>
    <w:p w14:paraId="1FC1D9F9" w14:textId="77777777" w:rsidR="00CA39C6" w:rsidRPr="00AB6604" w:rsidRDefault="00CA39C6" w:rsidP="00DE4679">
      <w:pPr>
        <w:pStyle w:val="BodyText"/>
      </w:pPr>
      <w:r w:rsidRPr="00AB6604">
        <w:rPr>
          <w:rStyle w:val="Strong"/>
        </w:rPr>
        <w:t>(b) MEC.014. Dynamic cost indexing</w:t>
      </w:r>
    </w:p>
    <w:p w14:paraId="6AD3D748" w14:textId="77777777" w:rsidR="00CA39C6" w:rsidRPr="00AB6604" w:rsidRDefault="00CA39C6" w:rsidP="00DE4679">
      <w:pPr>
        <w:pStyle w:val="BodyText"/>
      </w:pPr>
      <w:r w:rsidRPr="00AB6604">
        <w:t>The cost of dynamic cost indexing can be assessed thanks to fuel model computations and industry contacts to estimate the cost of implementation and usage of such a system.</w:t>
      </w:r>
    </w:p>
    <w:p w14:paraId="5BF6DD57" w14:textId="77777777" w:rsidR="00CA39C6" w:rsidRPr="00AB6604" w:rsidRDefault="00CA39C6" w:rsidP="00DE4679">
      <w:pPr>
        <w:pStyle w:val="BodyText"/>
      </w:pPr>
      <w:r w:rsidRPr="00AB6604">
        <w:t>The mechanism is advanced and based on procedures. It is a nominal investment mechanism as it is not aimed to a particular disturbance type. It will improve the performance in terms of delay propagation to any regulation that imposes delay.</w:t>
      </w:r>
    </w:p>
    <w:p w14:paraId="26394BCF" w14:textId="4C655A77" w:rsidR="00CA39C6" w:rsidRPr="00AB6604" w:rsidRDefault="00CA39C6" w:rsidP="00DE4679">
      <w:pPr>
        <w:pStyle w:val="BodyText"/>
      </w:pPr>
      <w:r w:rsidRPr="00AB6604">
        <w:t>The stakeholder realising the investment are the airlines and for the uptake first full service carriers and some regional airlines might implement this system. It is worth noticing that the dynamic cost indexing strategy can be implemented in a set of routes.</w:t>
      </w:r>
    </w:p>
    <w:p w14:paraId="59B7D7BA" w14:textId="77777777" w:rsidR="00DE4679" w:rsidRPr="00AB6604" w:rsidRDefault="00DE4679" w:rsidP="00DE4679">
      <w:pPr>
        <w:pStyle w:val="BodyText"/>
      </w:pPr>
    </w:p>
    <w:p w14:paraId="7F1E10B3" w14:textId="07C7591E" w:rsidR="00CA39C6" w:rsidRPr="00AB6604" w:rsidRDefault="00CA39C6" w:rsidP="00DE4679">
      <w:pPr>
        <w:pStyle w:val="BodyText"/>
      </w:pPr>
      <w:r w:rsidRPr="00AB6604">
        <w:rPr>
          <w:rStyle w:val="Strong"/>
        </w:rPr>
        <w:t>(c) MEC.001 A-CDM + MEC.019 Changes to airline passenger reaccommodation policies</w:t>
      </w:r>
    </w:p>
    <w:p w14:paraId="3F738E53" w14:textId="7D906AFC" w:rsidR="00CA39C6" w:rsidRPr="00AB6604" w:rsidRDefault="00CA39C6" w:rsidP="00DE4679">
      <w:pPr>
        <w:pStyle w:val="BodyText"/>
      </w:pPr>
      <w:r w:rsidRPr="00AB6604">
        <w:t>Finally, we have considered that MEC.001 and MEC.019 could be implemented conjointly. This will allow us to have a mechanism that joins a basic and an advance</w:t>
      </w:r>
      <w:r w:rsidR="004B5617" w:rsidRPr="00AB6604">
        <w:t>d</w:t>
      </w:r>
      <w:r w:rsidRPr="00AB6604">
        <w:t xml:space="preserve"> functionality and covers the implementation that has not been addressed by MEC.021 and MEC.014. It is based on regulation, procedures and technical solutions. MEC.001 is a nominal mechanism that improves the </w:t>
      </w:r>
      <w:r w:rsidR="00C12AF3">
        <w:t>turnaround</w:t>
      </w:r>
      <w:r w:rsidRPr="00AB6604">
        <w:t xml:space="preserve"> operations at the airport in nominal conditions, but also mitigates the problems when there are disturbances affecting the infrastructure (e.g., technical problem or meteorological events). In its turn, MEC.019 is a nominal </w:t>
      </w:r>
      <w:r w:rsidR="004B5617" w:rsidRPr="00AB6604">
        <w:t>mechanism</w:t>
      </w:r>
      <w:r w:rsidRPr="00AB6604">
        <w:t xml:space="preserve"> as it does not tackle a particular disturbance.</w:t>
      </w:r>
    </w:p>
    <w:p w14:paraId="4F27E430" w14:textId="77777777" w:rsidR="00CA39C6" w:rsidRPr="00AB6604" w:rsidRDefault="00CA39C6" w:rsidP="00DE4679">
      <w:pPr>
        <w:pStyle w:val="BodyText"/>
      </w:pPr>
      <w:r w:rsidRPr="00AB6604">
        <w:t>A-CDM is already implemented in some airports and the future evolution of which airports would be incorporated can be forecast.</w:t>
      </w:r>
    </w:p>
    <w:p w14:paraId="4869DDB4" w14:textId="77777777" w:rsidR="00CA39C6" w:rsidRPr="00AB6604" w:rsidRDefault="00CA39C6" w:rsidP="00DE4679">
      <w:pPr>
        <w:pStyle w:val="BodyText"/>
      </w:pPr>
      <w:r w:rsidRPr="00AB6604">
        <w:t>Investments will be realised by all the stakeholders.</w:t>
      </w:r>
    </w:p>
    <w:p w14:paraId="47FE96EA" w14:textId="578798A5" w:rsidR="00CA39C6" w:rsidRPr="00AB6604" w:rsidRDefault="00CA39C6" w:rsidP="00DE4679">
      <w:pPr>
        <w:pStyle w:val="BodyText"/>
      </w:pPr>
    </w:p>
    <w:p w14:paraId="0CF07BBB" w14:textId="5A4AF5A7" w:rsidR="00CA39C6" w:rsidRPr="00AB6604" w:rsidRDefault="00DE4679" w:rsidP="00DE4679">
      <w:pPr>
        <w:pStyle w:val="BodyText"/>
      </w:pPr>
      <w:r w:rsidRPr="00AB6604">
        <w:fldChar w:fldCharType="begin"/>
      </w:r>
      <w:r w:rsidRPr="00AB6604">
        <w:instrText xml:space="preserve"> REF _Ref292458810 \h </w:instrText>
      </w:r>
      <w:r w:rsidRPr="00AB6604">
        <w:fldChar w:fldCharType="separate"/>
      </w:r>
      <w:r w:rsidR="00B017C4" w:rsidRPr="00AB6604">
        <w:t xml:space="preserve">Table </w:t>
      </w:r>
      <w:r w:rsidR="00B017C4">
        <w:rPr>
          <w:noProof/>
        </w:rPr>
        <w:t>9</w:t>
      </w:r>
      <w:r w:rsidRPr="00AB6604">
        <w:fldChar w:fldCharType="end"/>
      </w:r>
      <w:r w:rsidRPr="00AB6604">
        <w:t xml:space="preserve"> </w:t>
      </w:r>
      <w:r w:rsidR="00CA39C6" w:rsidRPr="00AB6604">
        <w:t>summarises the characteristics of the selected mechanism. As it can be observed, the three mechanism to be implemented cover the different aspects that have been considered in the analysis of the mechanism for ComplexityCost</w:t>
      </w:r>
      <w:r w:rsidRPr="00AB6604">
        <w:t>s</w:t>
      </w:r>
      <w:r w:rsidR="00CA39C6" w:rsidRPr="00AB6604">
        <w:t>. As there is an overlap on disturbances that are tackled by the different selected mechanism, this will allow us to compare the resilience added to the system for the same disturbance by different mechanism.</w:t>
      </w:r>
    </w:p>
    <w:p w14:paraId="4A2E82AA" w14:textId="77777777" w:rsidR="00C254F0" w:rsidRPr="00AB6604" w:rsidRDefault="00C254F0" w:rsidP="00BA149C">
      <w:pPr>
        <w:pStyle w:val="BodyText"/>
      </w:pPr>
    </w:p>
    <w:p w14:paraId="3A62A2C6" w14:textId="77777777" w:rsidR="004B5617" w:rsidRPr="00AB6604" w:rsidRDefault="004B5617" w:rsidP="00BA149C">
      <w:pPr>
        <w:pStyle w:val="BodyText"/>
      </w:pPr>
    </w:p>
    <w:p w14:paraId="54C68D12" w14:textId="5D9DBF27" w:rsidR="00DE4679" w:rsidRPr="00AB6604" w:rsidRDefault="00DE4679" w:rsidP="00DE4679">
      <w:pPr>
        <w:pStyle w:val="Caption"/>
        <w:keepNext/>
      </w:pPr>
      <w:bookmarkStart w:id="63" w:name="_Ref292458810"/>
      <w:bookmarkStart w:id="64" w:name="_Toc418659661"/>
      <w:r w:rsidRPr="00AB6604">
        <w:lastRenderedPageBreak/>
        <w:t xml:space="preserve">Table </w:t>
      </w:r>
      <w:r w:rsidRPr="00AB6604">
        <w:fldChar w:fldCharType="begin"/>
      </w:r>
      <w:r w:rsidRPr="00AB6604">
        <w:instrText xml:space="preserve"> SEQ Table \* ARABIC </w:instrText>
      </w:r>
      <w:r w:rsidRPr="00AB6604">
        <w:fldChar w:fldCharType="separate"/>
      </w:r>
      <w:r w:rsidR="00B017C4">
        <w:rPr>
          <w:noProof/>
        </w:rPr>
        <w:t>9</w:t>
      </w:r>
      <w:r w:rsidRPr="00AB6604">
        <w:fldChar w:fldCharType="end"/>
      </w:r>
      <w:bookmarkEnd w:id="63"/>
      <w:r w:rsidRPr="00AB6604">
        <w:t>. Summary of selected mechanisms</w:t>
      </w:r>
      <w:bookmarkEnd w:id="64"/>
    </w:p>
    <w:p w14:paraId="31DC3FF9" w14:textId="77777777" w:rsidR="00DE4679" w:rsidRPr="00AB6604" w:rsidRDefault="00DE4679" w:rsidP="00DE4679"/>
    <w:tbl>
      <w:tblPr>
        <w:tblStyle w:val="TableClassic1"/>
        <w:tblW w:w="0" w:type="auto"/>
        <w:tblLook w:val="04A0" w:firstRow="1" w:lastRow="0" w:firstColumn="1" w:lastColumn="0" w:noHBand="0" w:noVBand="1"/>
      </w:tblPr>
      <w:tblGrid>
        <w:gridCol w:w="2646"/>
        <w:gridCol w:w="1666"/>
        <w:gridCol w:w="981"/>
        <w:gridCol w:w="1078"/>
        <w:gridCol w:w="1650"/>
        <w:gridCol w:w="1221"/>
      </w:tblGrid>
      <w:tr w:rsidR="00CA39C6" w:rsidRPr="00AB6604" w14:paraId="6B2336B0" w14:textId="77777777" w:rsidTr="004B5617">
        <w:trPr>
          <w:cnfStyle w:val="100000000000" w:firstRow="1" w:lastRow="0" w:firstColumn="0" w:lastColumn="0" w:oddVBand="0" w:evenVBand="0" w:oddHBand="0" w:evenHBand="0" w:firstRowFirstColumn="0" w:firstRowLastColumn="0" w:lastRowFirstColumn="0" w:lastRowLastColumn="0"/>
          <w:cantSplit/>
          <w:trHeight w:val="799"/>
        </w:trPr>
        <w:tc>
          <w:tcPr>
            <w:cnfStyle w:val="001000000000" w:firstRow="0" w:lastRow="0" w:firstColumn="1" w:lastColumn="0" w:oddVBand="0" w:evenVBand="0" w:oddHBand="0" w:evenHBand="0" w:firstRowFirstColumn="0" w:firstRowLastColumn="0" w:lastRowFirstColumn="0" w:lastRowLastColumn="0"/>
            <w:tcW w:w="2803" w:type="dxa"/>
            <w:tcBorders>
              <w:top w:val="single" w:sz="8" w:space="0" w:color="auto"/>
              <w:right w:val="nil"/>
            </w:tcBorders>
            <w:textDirection w:val="tbRl"/>
            <w:hideMark/>
          </w:tcPr>
          <w:p w14:paraId="282A10F0" w14:textId="77777777" w:rsidR="00CA39C6" w:rsidRPr="00AB6604" w:rsidRDefault="00CA39C6" w:rsidP="00DE4679">
            <w:pPr>
              <w:pStyle w:val="BodyText"/>
              <w:ind w:left="113" w:right="113"/>
              <w:rPr>
                <w:sz w:val="16"/>
                <w:szCs w:val="16"/>
                <w:lang w:eastAsia="en-US"/>
              </w:rPr>
            </w:pPr>
          </w:p>
        </w:tc>
        <w:tc>
          <w:tcPr>
            <w:tcW w:w="1577" w:type="dxa"/>
            <w:tcBorders>
              <w:top w:val="single" w:sz="8" w:space="0" w:color="auto"/>
              <w:left w:val="nil"/>
            </w:tcBorders>
            <w:hideMark/>
          </w:tcPr>
          <w:p w14:paraId="70D882C1" w14:textId="77777777" w:rsidR="00CA39C6" w:rsidRPr="00AB6604" w:rsidRDefault="00CA39C6" w:rsidP="004B5617">
            <w:pPr>
              <w:pStyle w:val="BodyText"/>
              <w:cnfStyle w:val="100000000000" w:firstRow="1" w:lastRow="0" w:firstColumn="0" w:lastColumn="0" w:oddVBand="0" w:evenVBand="0" w:oddHBand="0" w:evenHBand="0" w:firstRowFirstColumn="0" w:firstRowLastColumn="0" w:lastRowFirstColumn="0" w:lastRowLastColumn="0"/>
              <w:rPr>
                <w:b/>
                <w:i w:val="0"/>
                <w:sz w:val="16"/>
                <w:szCs w:val="16"/>
                <w:lang w:eastAsia="en-US"/>
              </w:rPr>
            </w:pPr>
            <w:r w:rsidRPr="00AB6604">
              <w:rPr>
                <w:b/>
                <w:i w:val="0"/>
                <w:sz w:val="16"/>
                <w:szCs w:val="16"/>
                <w:lang w:eastAsia="en-US"/>
              </w:rPr>
              <w:t>(A)</w:t>
            </w:r>
            <w:proofErr w:type="spellStart"/>
            <w:r w:rsidRPr="00AB6604">
              <w:rPr>
                <w:b/>
                <w:i w:val="0"/>
                <w:sz w:val="16"/>
                <w:szCs w:val="16"/>
                <w:lang w:eastAsia="en-US"/>
              </w:rPr>
              <w:t>dvanced</w:t>
            </w:r>
            <w:proofErr w:type="spellEnd"/>
            <w:r w:rsidRPr="00AB6604">
              <w:rPr>
                <w:b/>
                <w:i w:val="0"/>
                <w:sz w:val="16"/>
                <w:szCs w:val="16"/>
                <w:lang w:eastAsia="en-US"/>
              </w:rPr>
              <w:t>/(B)</w:t>
            </w:r>
            <w:proofErr w:type="spellStart"/>
            <w:r w:rsidRPr="00AB6604">
              <w:rPr>
                <w:b/>
                <w:i w:val="0"/>
                <w:sz w:val="16"/>
                <w:szCs w:val="16"/>
                <w:lang w:eastAsia="en-US"/>
              </w:rPr>
              <w:t>asic</w:t>
            </w:r>
            <w:proofErr w:type="spellEnd"/>
          </w:p>
        </w:tc>
        <w:tc>
          <w:tcPr>
            <w:tcW w:w="973" w:type="dxa"/>
            <w:tcBorders>
              <w:top w:val="single" w:sz="8" w:space="0" w:color="auto"/>
            </w:tcBorders>
            <w:hideMark/>
          </w:tcPr>
          <w:p w14:paraId="3D1D0F77" w14:textId="77777777" w:rsidR="00CA39C6" w:rsidRPr="00AB6604" w:rsidRDefault="00CA39C6" w:rsidP="004B5617">
            <w:pPr>
              <w:pStyle w:val="BodyText"/>
              <w:cnfStyle w:val="100000000000" w:firstRow="1" w:lastRow="0" w:firstColumn="0" w:lastColumn="0" w:oddVBand="0" w:evenVBand="0" w:oddHBand="0" w:evenHBand="0" w:firstRowFirstColumn="0" w:firstRowLastColumn="0" w:lastRowFirstColumn="0" w:lastRowLastColumn="0"/>
              <w:rPr>
                <w:b/>
                <w:i w:val="0"/>
                <w:sz w:val="16"/>
                <w:szCs w:val="16"/>
                <w:lang w:eastAsia="en-US"/>
              </w:rPr>
            </w:pPr>
            <w:r w:rsidRPr="00AB6604">
              <w:rPr>
                <w:b/>
                <w:i w:val="0"/>
                <w:sz w:val="16"/>
                <w:szCs w:val="16"/>
                <w:lang w:eastAsia="en-US"/>
              </w:rPr>
              <w:t>Type (T)</w:t>
            </w:r>
            <w:proofErr w:type="spellStart"/>
            <w:r w:rsidRPr="00AB6604">
              <w:rPr>
                <w:b/>
                <w:i w:val="0"/>
                <w:sz w:val="16"/>
                <w:szCs w:val="16"/>
                <w:lang w:eastAsia="en-US"/>
              </w:rPr>
              <w:t>echnol</w:t>
            </w:r>
            <w:proofErr w:type="spellEnd"/>
            <w:r w:rsidRPr="00AB6604">
              <w:rPr>
                <w:b/>
                <w:i w:val="0"/>
                <w:sz w:val="16"/>
                <w:szCs w:val="16"/>
                <w:lang w:eastAsia="en-US"/>
              </w:rPr>
              <w:t>. (P)</w:t>
            </w:r>
            <w:proofErr w:type="spellStart"/>
            <w:r w:rsidRPr="00AB6604">
              <w:rPr>
                <w:b/>
                <w:i w:val="0"/>
                <w:sz w:val="16"/>
                <w:szCs w:val="16"/>
                <w:lang w:eastAsia="en-US"/>
              </w:rPr>
              <w:t>roced</w:t>
            </w:r>
            <w:proofErr w:type="spellEnd"/>
            <w:r w:rsidRPr="00AB6604">
              <w:rPr>
                <w:b/>
                <w:i w:val="0"/>
                <w:sz w:val="16"/>
                <w:szCs w:val="16"/>
                <w:lang w:eastAsia="en-US"/>
              </w:rPr>
              <w:t>. (R)</w:t>
            </w:r>
            <w:proofErr w:type="spellStart"/>
            <w:r w:rsidRPr="00AB6604">
              <w:rPr>
                <w:b/>
                <w:i w:val="0"/>
                <w:sz w:val="16"/>
                <w:szCs w:val="16"/>
                <w:lang w:eastAsia="en-US"/>
              </w:rPr>
              <w:t>egul</w:t>
            </w:r>
            <w:proofErr w:type="spellEnd"/>
            <w:r w:rsidRPr="00AB6604">
              <w:rPr>
                <w:b/>
                <w:i w:val="0"/>
                <w:sz w:val="16"/>
                <w:szCs w:val="16"/>
                <w:lang w:eastAsia="en-US"/>
              </w:rPr>
              <w:t>.</w:t>
            </w:r>
          </w:p>
        </w:tc>
        <w:tc>
          <w:tcPr>
            <w:tcW w:w="1008" w:type="dxa"/>
            <w:tcBorders>
              <w:top w:val="single" w:sz="8" w:space="0" w:color="auto"/>
            </w:tcBorders>
            <w:hideMark/>
          </w:tcPr>
          <w:p w14:paraId="1EE70AB2" w14:textId="77777777" w:rsidR="00CA39C6" w:rsidRPr="00AB6604" w:rsidRDefault="00CA39C6" w:rsidP="004B5617">
            <w:pPr>
              <w:pStyle w:val="BodyText"/>
              <w:cnfStyle w:val="100000000000" w:firstRow="1" w:lastRow="0" w:firstColumn="0" w:lastColumn="0" w:oddVBand="0" w:evenVBand="0" w:oddHBand="0" w:evenHBand="0" w:firstRowFirstColumn="0" w:firstRowLastColumn="0" w:lastRowFirstColumn="0" w:lastRowLastColumn="0"/>
              <w:rPr>
                <w:b/>
                <w:i w:val="0"/>
                <w:sz w:val="16"/>
                <w:szCs w:val="16"/>
                <w:lang w:eastAsia="en-US"/>
              </w:rPr>
            </w:pPr>
            <w:r w:rsidRPr="00AB6604">
              <w:rPr>
                <w:b/>
                <w:i w:val="0"/>
                <w:sz w:val="16"/>
                <w:szCs w:val="16"/>
                <w:lang w:eastAsia="en-US"/>
              </w:rPr>
              <w:t>(N)</w:t>
            </w:r>
            <w:proofErr w:type="spellStart"/>
            <w:r w:rsidRPr="00AB6604">
              <w:rPr>
                <w:b/>
                <w:i w:val="0"/>
                <w:sz w:val="16"/>
                <w:szCs w:val="16"/>
                <w:lang w:eastAsia="en-US"/>
              </w:rPr>
              <w:t>ominal</w:t>
            </w:r>
            <w:proofErr w:type="spellEnd"/>
            <w:r w:rsidRPr="00AB6604">
              <w:rPr>
                <w:b/>
                <w:i w:val="0"/>
                <w:sz w:val="16"/>
                <w:szCs w:val="16"/>
                <w:lang w:eastAsia="en-US"/>
              </w:rPr>
              <w:t xml:space="preserve"> / (M)</w:t>
            </w:r>
            <w:proofErr w:type="spellStart"/>
            <w:r w:rsidRPr="00AB6604">
              <w:rPr>
                <w:b/>
                <w:i w:val="0"/>
                <w:sz w:val="16"/>
                <w:szCs w:val="16"/>
                <w:lang w:eastAsia="en-US"/>
              </w:rPr>
              <w:t>itigation</w:t>
            </w:r>
            <w:proofErr w:type="spellEnd"/>
          </w:p>
        </w:tc>
        <w:tc>
          <w:tcPr>
            <w:tcW w:w="1731" w:type="dxa"/>
            <w:tcBorders>
              <w:top w:val="single" w:sz="8" w:space="0" w:color="auto"/>
            </w:tcBorders>
            <w:hideMark/>
          </w:tcPr>
          <w:p w14:paraId="20920690" w14:textId="77777777" w:rsidR="00CA39C6" w:rsidRPr="00AB6604" w:rsidRDefault="00CA39C6" w:rsidP="004B5617">
            <w:pPr>
              <w:pStyle w:val="BodyText"/>
              <w:cnfStyle w:val="100000000000" w:firstRow="1" w:lastRow="0" w:firstColumn="0" w:lastColumn="0" w:oddVBand="0" w:evenVBand="0" w:oddHBand="0" w:evenHBand="0" w:firstRowFirstColumn="0" w:firstRowLastColumn="0" w:lastRowFirstColumn="0" w:lastRowLastColumn="0"/>
              <w:rPr>
                <w:b/>
                <w:i w:val="0"/>
                <w:sz w:val="16"/>
                <w:szCs w:val="16"/>
                <w:lang w:eastAsia="en-US"/>
              </w:rPr>
            </w:pPr>
            <w:r w:rsidRPr="00AB6604">
              <w:rPr>
                <w:b/>
                <w:i w:val="0"/>
                <w:sz w:val="16"/>
                <w:szCs w:val="16"/>
                <w:lang w:eastAsia="en-US"/>
              </w:rPr>
              <w:t>Disturbance</w:t>
            </w:r>
          </w:p>
        </w:tc>
        <w:tc>
          <w:tcPr>
            <w:tcW w:w="0" w:type="auto"/>
            <w:tcBorders>
              <w:top w:val="single" w:sz="8" w:space="0" w:color="auto"/>
            </w:tcBorders>
            <w:hideMark/>
          </w:tcPr>
          <w:p w14:paraId="1D12891F" w14:textId="77777777" w:rsidR="00CA39C6" w:rsidRPr="00AB6604" w:rsidRDefault="00CA39C6" w:rsidP="004B5617">
            <w:pPr>
              <w:pStyle w:val="BodyText"/>
              <w:cnfStyle w:val="100000000000" w:firstRow="1" w:lastRow="0" w:firstColumn="0" w:lastColumn="0" w:oddVBand="0" w:evenVBand="0" w:oddHBand="0" w:evenHBand="0" w:firstRowFirstColumn="0" w:firstRowLastColumn="0" w:lastRowFirstColumn="0" w:lastRowLastColumn="0"/>
              <w:rPr>
                <w:b/>
                <w:i w:val="0"/>
                <w:sz w:val="16"/>
                <w:szCs w:val="16"/>
                <w:lang w:eastAsia="en-US"/>
              </w:rPr>
            </w:pPr>
            <w:r w:rsidRPr="00AB6604">
              <w:rPr>
                <w:b/>
                <w:i w:val="0"/>
                <w:sz w:val="16"/>
                <w:szCs w:val="16"/>
                <w:lang w:eastAsia="en-US"/>
              </w:rPr>
              <w:t>Stakeholders</w:t>
            </w:r>
          </w:p>
        </w:tc>
      </w:tr>
      <w:tr w:rsidR="00CA39C6" w:rsidRPr="00AB6604" w14:paraId="09492337" w14:textId="77777777" w:rsidTr="004B5617">
        <w:tc>
          <w:tcPr>
            <w:cnfStyle w:val="001000000000" w:firstRow="0" w:lastRow="0" w:firstColumn="1" w:lastColumn="0" w:oddVBand="0" w:evenVBand="0" w:oddHBand="0" w:evenHBand="0" w:firstRowFirstColumn="0" w:firstRowLastColumn="0" w:lastRowFirstColumn="0" w:lastRowLastColumn="0"/>
            <w:tcW w:w="2803" w:type="dxa"/>
            <w:tcBorders>
              <w:right w:val="nil"/>
            </w:tcBorders>
            <w:vAlign w:val="center"/>
            <w:hideMark/>
          </w:tcPr>
          <w:p w14:paraId="40F5E244" w14:textId="750B5593" w:rsidR="00CA39C6" w:rsidRPr="00AB6604" w:rsidRDefault="00CA39C6" w:rsidP="004B5617">
            <w:pPr>
              <w:pStyle w:val="BodyText"/>
              <w:jc w:val="left"/>
              <w:rPr>
                <w:sz w:val="16"/>
                <w:szCs w:val="16"/>
                <w:lang w:eastAsia="en-US"/>
              </w:rPr>
            </w:pPr>
            <w:r w:rsidRPr="00AB6604">
              <w:rPr>
                <w:sz w:val="16"/>
                <w:szCs w:val="16"/>
                <w:lang w:eastAsia="en-US"/>
              </w:rPr>
              <w:t>MEC.021.Increasing ATCO hours in selected sectors</w:t>
            </w:r>
          </w:p>
        </w:tc>
        <w:tc>
          <w:tcPr>
            <w:tcW w:w="1577" w:type="dxa"/>
            <w:tcBorders>
              <w:left w:val="nil"/>
            </w:tcBorders>
            <w:vAlign w:val="center"/>
            <w:hideMark/>
          </w:tcPr>
          <w:p w14:paraId="33F62CEF" w14:textId="77777777" w:rsidR="00CA39C6" w:rsidRPr="00AB6604" w:rsidRDefault="00CA39C6" w:rsidP="004B5617">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B</w:t>
            </w:r>
          </w:p>
        </w:tc>
        <w:tc>
          <w:tcPr>
            <w:tcW w:w="973" w:type="dxa"/>
            <w:vAlign w:val="center"/>
            <w:hideMark/>
          </w:tcPr>
          <w:p w14:paraId="0626ABB0" w14:textId="77777777" w:rsidR="00CA39C6" w:rsidRPr="00AB6604" w:rsidRDefault="00CA39C6" w:rsidP="004B5617">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P</w:t>
            </w:r>
          </w:p>
        </w:tc>
        <w:tc>
          <w:tcPr>
            <w:tcW w:w="1008" w:type="dxa"/>
            <w:vAlign w:val="center"/>
            <w:hideMark/>
          </w:tcPr>
          <w:p w14:paraId="149530C5" w14:textId="77777777" w:rsidR="00CA39C6" w:rsidRPr="00AB6604" w:rsidRDefault="00CA39C6" w:rsidP="004B5617">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M</w:t>
            </w:r>
          </w:p>
        </w:tc>
        <w:tc>
          <w:tcPr>
            <w:tcW w:w="1731" w:type="dxa"/>
            <w:vAlign w:val="center"/>
            <w:hideMark/>
          </w:tcPr>
          <w:p w14:paraId="3A7CA107" w14:textId="77777777" w:rsidR="00CA39C6" w:rsidRPr="00AB6604" w:rsidRDefault="00CA39C6" w:rsidP="004B5617">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ATFM staff regulation</w:t>
            </w:r>
          </w:p>
        </w:tc>
        <w:tc>
          <w:tcPr>
            <w:tcW w:w="0" w:type="auto"/>
            <w:vAlign w:val="center"/>
            <w:hideMark/>
          </w:tcPr>
          <w:p w14:paraId="5A3A4A81" w14:textId="77777777" w:rsidR="00CA39C6" w:rsidRPr="00AB6604" w:rsidRDefault="00CA39C6" w:rsidP="004B5617">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ANSP</w:t>
            </w:r>
          </w:p>
        </w:tc>
      </w:tr>
      <w:tr w:rsidR="00CA39C6" w:rsidRPr="00AB6604" w14:paraId="34C8AA46" w14:textId="77777777" w:rsidTr="004B5617">
        <w:tc>
          <w:tcPr>
            <w:cnfStyle w:val="001000000000" w:firstRow="0" w:lastRow="0" w:firstColumn="1" w:lastColumn="0" w:oddVBand="0" w:evenVBand="0" w:oddHBand="0" w:evenHBand="0" w:firstRowFirstColumn="0" w:firstRowLastColumn="0" w:lastRowFirstColumn="0" w:lastRowLastColumn="0"/>
            <w:tcW w:w="2803" w:type="dxa"/>
            <w:tcBorders>
              <w:bottom w:val="nil"/>
              <w:right w:val="nil"/>
            </w:tcBorders>
            <w:vAlign w:val="center"/>
            <w:hideMark/>
          </w:tcPr>
          <w:p w14:paraId="55D89B1E" w14:textId="77777777" w:rsidR="00CA39C6" w:rsidRPr="00AB6604" w:rsidRDefault="00CA39C6" w:rsidP="004B5617">
            <w:pPr>
              <w:pStyle w:val="BodyText"/>
              <w:jc w:val="left"/>
              <w:rPr>
                <w:sz w:val="16"/>
                <w:szCs w:val="16"/>
                <w:lang w:eastAsia="en-US"/>
              </w:rPr>
            </w:pPr>
            <w:r w:rsidRPr="00AB6604">
              <w:rPr>
                <w:sz w:val="16"/>
                <w:szCs w:val="16"/>
                <w:lang w:eastAsia="en-US"/>
              </w:rPr>
              <w:t>MEC.014. Dynamic cost indexing</w:t>
            </w:r>
          </w:p>
        </w:tc>
        <w:tc>
          <w:tcPr>
            <w:tcW w:w="1577" w:type="dxa"/>
            <w:tcBorders>
              <w:left w:val="nil"/>
              <w:bottom w:val="nil"/>
            </w:tcBorders>
            <w:vAlign w:val="center"/>
            <w:hideMark/>
          </w:tcPr>
          <w:p w14:paraId="71C3B931" w14:textId="77777777" w:rsidR="00CA39C6" w:rsidRPr="00AB6604" w:rsidRDefault="00CA39C6" w:rsidP="004B5617">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w:t>
            </w:r>
          </w:p>
        </w:tc>
        <w:tc>
          <w:tcPr>
            <w:tcW w:w="973" w:type="dxa"/>
            <w:tcBorders>
              <w:bottom w:val="nil"/>
            </w:tcBorders>
            <w:vAlign w:val="center"/>
            <w:hideMark/>
          </w:tcPr>
          <w:p w14:paraId="7CA49132" w14:textId="77777777" w:rsidR="00CA39C6" w:rsidRPr="00AB6604" w:rsidRDefault="00CA39C6" w:rsidP="004B5617">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P</w:t>
            </w:r>
          </w:p>
        </w:tc>
        <w:tc>
          <w:tcPr>
            <w:tcW w:w="1008" w:type="dxa"/>
            <w:tcBorders>
              <w:bottom w:val="nil"/>
            </w:tcBorders>
            <w:vAlign w:val="center"/>
            <w:hideMark/>
          </w:tcPr>
          <w:p w14:paraId="506329DE" w14:textId="77777777" w:rsidR="00CA39C6" w:rsidRPr="00AB6604" w:rsidRDefault="00CA39C6" w:rsidP="004B5617">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N and M</w:t>
            </w:r>
          </w:p>
        </w:tc>
        <w:tc>
          <w:tcPr>
            <w:tcW w:w="1731" w:type="dxa"/>
            <w:tcBorders>
              <w:bottom w:val="nil"/>
            </w:tcBorders>
            <w:vAlign w:val="center"/>
            <w:hideMark/>
          </w:tcPr>
          <w:p w14:paraId="074A097C" w14:textId="77777777" w:rsidR="00CA39C6" w:rsidRPr="00AB6604" w:rsidRDefault="00CA39C6" w:rsidP="004B5617">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Disturbance that add delay</w:t>
            </w:r>
          </w:p>
        </w:tc>
        <w:tc>
          <w:tcPr>
            <w:tcW w:w="0" w:type="auto"/>
            <w:tcBorders>
              <w:bottom w:val="nil"/>
            </w:tcBorders>
            <w:vAlign w:val="center"/>
            <w:hideMark/>
          </w:tcPr>
          <w:p w14:paraId="3E5A99BD" w14:textId="77777777" w:rsidR="00CA39C6" w:rsidRPr="00AB6604" w:rsidRDefault="00CA39C6" w:rsidP="004B5617">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Airlines</w:t>
            </w:r>
          </w:p>
        </w:tc>
      </w:tr>
      <w:tr w:rsidR="00CA39C6" w:rsidRPr="00AB6604" w14:paraId="59BA2777" w14:textId="77777777" w:rsidTr="004B5617">
        <w:tc>
          <w:tcPr>
            <w:cnfStyle w:val="001000000000" w:firstRow="0" w:lastRow="0" w:firstColumn="1" w:lastColumn="0" w:oddVBand="0" w:evenVBand="0" w:oddHBand="0" w:evenHBand="0" w:firstRowFirstColumn="0" w:firstRowLastColumn="0" w:lastRowFirstColumn="0" w:lastRowLastColumn="0"/>
            <w:tcW w:w="2803" w:type="dxa"/>
            <w:tcBorders>
              <w:top w:val="nil"/>
              <w:bottom w:val="single" w:sz="8" w:space="0" w:color="auto"/>
              <w:right w:val="nil"/>
            </w:tcBorders>
            <w:vAlign w:val="center"/>
            <w:hideMark/>
          </w:tcPr>
          <w:p w14:paraId="538BC044" w14:textId="32153D59" w:rsidR="00CA39C6" w:rsidRPr="00AB6604" w:rsidRDefault="00CA39C6" w:rsidP="004B5617">
            <w:pPr>
              <w:pStyle w:val="BodyText"/>
              <w:jc w:val="left"/>
              <w:rPr>
                <w:sz w:val="16"/>
                <w:szCs w:val="16"/>
                <w:lang w:eastAsia="en-US"/>
              </w:rPr>
            </w:pPr>
            <w:r w:rsidRPr="00AB6604">
              <w:rPr>
                <w:sz w:val="16"/>
                <w:szCs w:val="16"/>
                <w:lang w:eastAsia="en-US"/>
              </w:rPr>
              <w:t>MEC.0</w:t>
            </w:r>
            <w:r w:rsidR="004B5617" w:rsidRPr="00AB6604">
              <w:rPr>
                <w:sz w:val="16"/>
                <w:szCs w:val="16"/>
                <w:lang w:eastAsia="en-US"/>
              </w:rPr>
              <w:t xml:space="preserve">01 A-CDM and </w:t>
            </w:r>
            <w:r w:rsidRPr="00AB6604">
              <w:rPr>
                <w:sz w:val="16"/>
                <w:szCs w:val="16"/>
                <w:lang w:eastAsia="en-US"/>
              </w:rPr>
              <w:t>MEC.019 Changes to airline passenger re</w:t>
            </w:r>
            <w:r w:rsidR="00DE4679" w:rsidRPr="00AB6604">
              <w:rPr>
                <w:sz w:val="16"/>
                <w:szCs w:val="16"/>
                <w:lang w:eastAsia="en-US"/>
              </w:rPr>
              <w:t>-</w:t>
            </w:r>
            <w:r w:rsidRPr="00AB6604">
              <w:rPr>
                <w:sz w:val="16"/>
                <w:szCs w:val="16"/>
                <w:lang w:eastAsia="en-US"/>
              </w:rPr>
              <w:t>accommodation policies </w:t>
            </w:r>
          </w:p>
        </w:tc>
        <w:tc>
          <w:tcPr>
            <w:tcW w:w="1577" w:type="dxa"/>
            <w:tcBorders>
              <w:top w:val="nil"/>
              <w:left w:val="nil"/>
              <w:bottom w:val="single" w:sz="8" w:space="0" w:color="auto"/>
            </w:tcBorders>
            <w:vAlign w:val="center"/>
            <w:hideMark/>
          </w:tcPr>
          <w:p w14:paraId="335BE43E" w14:textId="77777777" w:rsidR="00CA39C6" w:rsidRPr="00AB6604" w:rsidRDefault="00CA39C6" w:rsidP="004B5617">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w:t>
            </w:r>
          </w:p>
          <w:p w14:paraId="674FFBCF" w14:textId="77777777" w:rsidR="00CA39C6" w:rsidRPr="00AB6604" w:rsidRDefault="00CA39C6" w:rsidP="004B5617">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B</w:t>
            </w:r>
          </w:p>
        </w:tc>
        <w:tc>
          <w:tcPr>
            <w:tcW w:w="973" w:type="dxa"/>
            <w:tcBorders>
              <w:top w:val="nil"/>
              <w:bottom w:val="single" w:sz="8" w:space="0" w:color="auto"/>
            </w:tcBorders>
            <w:vAlign w:val="center"/>
            <w:hideMark/>
          </w:tcPr>
          <w:p w14:paraId="027C1383" w14:textId="77777777" w:rsidR="00CA39C6" w:rsidRPr="00AB6604" w:rsidRDefault="00CA39C6" w:rsidP="004B5617">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P and T</w:t>
            </w:r>
          </w:p>
          <w:p w14:paraId="6D053DDD" w14:textId="77777777" w:rsidR="00CA39C6" w:rsidRPr="00AB6604" w:rsidRDefault="00CA39C6" w:rsidP="004B5617">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P and R</w:t>
            </w:r>
          </w:p>
        </w:tc>
        <w:tc>
          <w:tcPr>
            <w:tcW w:w="1008" w:type="dxa"/>
            <w:tcBorders>
              <w:top w:val="nil"/>
              <w:bottom w:val="single" w:sz="8" w:space="0" w:color="auto"/>
            </w:tcBorders>
            <w:vAlign w:val="center"/>
            <w:hideMark/>
          </w:tcPr>
          <w:p w14:paraId="7D2326BE" w14:textId="77777777" w:rsidR="00CA39C6" w:rsidRPr="00AB6604" w:rsidRDefault="00CA39C6" w:rsidP="004B5617">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N and M</w:t>
            </w:r>
          </w:p>
          <w:p w14:paraId="489247AD" w14:textId="5B6F7304" w:rsidR="00CA39C6" w:rsidRPr="00AB6604" w:rsidRDefault="004B5617" w:rsidP="004B5617">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N</w:t>
            </w:r>
          </w:p>
        </w:tc>
        <w:tc>
          <w:tcPr>
            <w:tcW w:w="1731" w:type="dxa"/>
            <w:tcBorders>
              <w:top w:val="nil"/>
              <w:bottom w:val="single" w:sz="8" w:space="0" w:color="auto"/>
            </w:tcBorders>
            <w:vAlign w:val="center"/>
            <w:hideMark/>
          </w:tcPr>
          <w:p w14:paraId="2ED48D0B" w14:textId="77777777" w:rsidR="00CA39C6" w:rsidRPr="00AB6604" w:rsidRDefault="00CA39C6" w:rsidP="004B5617">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Local disturbance at airports</w:t>
            </w:r>
          </w:p>
          <w:p w14:paraId="2B33A6A1" w14:textId="77777777" w:rsidR="00CA39C6" w:rsidRPr="00AB6604" w:rsidRDefault="00CA39C6" w:rsidP="004B5617">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All</w:t>
            </w:r>
          </w:p>
        </w:tc>
        <w:tc>
          <w:tcPr>
            <w:tcW w:w="0" w:type="auto"/>
            <w:tcBorders>
              <w:top w:val="nil"/>
              <w:bottom w:val="single" w:sz="8" w:space="0" w:color="auto"/>
            </w:tcBorders>
            <w:vAlign w:val="center"/>
            <w:hideMark/>
          </w:tcPr>
          <w:p w14:paraId="778C3AD6" w14:textId="77777777" w:rsidR="00CA39C6" w:rsidRPr="00AB6604" w:rsidRDefault="00CA39C6" w:rsidP="004B5617">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All</w:t>
            </w:r>
          </w:p>
        </w:tc>
      </w:tr>
    </w:tbl>
    <w:p w14:paraId="6A7BEDA1" w14:textId="77777777" w:rsidR="005B787A" w:rsidRPr="00AB6604" w:rsidRDefault="005B787A" w:rsidP="005B787A"/>
    <w:p w14:paraId="2F583259" w14:textId="77777777" w:rsidR="007867E6" w:rsidRPr="00AB6604" w:rsidRDefault="007867E6" w:rsidP="007867E6">
      <w:pPr>
        <w:pStyle w:val="Heading1"/>
      </w:pPr>
      <w:bookmarkStart w:id="65" w:name="_Toc418659629"/>
      <w:r w:rsidRPr="00AB6604">
        <w:lastRenderedPageBreak/>
        <w:t>Model Integration</w:t>
      </w:r>
      <w:bookmarkEnd w:id="65"/>
    </w:p>
    <w:p w14:paraId="474B1796" w14:textId="3DECCAF4" w:rsidR="0010366D" w:rsidRPr="00AB6604" w:rsidRDefault="0010366D" w:rsidP="0010366D">
      <w:pPr>
        <w:pStyle w:val="Heading2"/>
      </w:pPr>
      <w:bookmarkStart w:id="66" w:name="_Toc418659630"/>
      <w:r w:rsidRPr="00AB6604">
        <w:t>Conceptual model description</w:t>
      </w:r>
      <w:bookmarkEnd w:id="66"/>
    </w:p>
    <w:p w14:paraId="5C9F3F57" w14:textId="7607CE6D" w:rsidR="0010366D" w:rsidRPr="00AB6604" w:rsidRDefault="0010366D" w:rsidP="0010366D">
      <w:pPr>
        <w:pStyle w:val="Heading3"/>
      </w:pPr>
      <w:bookmarkStart w:id="67" w:name="_Toc418659631"/>
      <w:r w:rsidRPr="00AB6604">
        <w:t>Simulation framework</w:t>
      </w:r>
      <w:bookmarkEnd w:id="67"/>
    </w:p>
    <w:p w14:paraId="254DABC2" w14:textId="77777777" w:rsidR="0010366D" w:rsidRPr="00AB6604" w:rsidRDefault="0010366D" w:rsidP="00DE4679">
      <w:pPr>
        <w:pStyle w:val="BodyText"/>
        <w:rPr>
          <w:lang w:eastAsia="en-US"/>
        </w:rPr>
      </w:pPr>
      <w:r w:rsidRPr="00AB6604">
        <w:rPr>
          <w:lang w:eastAsia="en-US"/>
        </w:rPr>
        <w:t>The ComplexityCosts Air Traffic simulation model draws elements from Complex Theory, Layered networks, statistics, soft-computing and event driven programming. In this section we cover the design of the simulator, describing more in detail the concepts previously introduced. The simulation framework is composed of four elements:</w:t>
      </w:r>
    </w:p>
    <w:p w14:paraId="2FC2F750" w14:textId="77777777" w:rsidR="0010366D" w:rsidRPr="00AB6604" w:rsidRDefault="0010366D" w:rsidP="00F854B4">
      <w:pPr>
        <w:pStyle w:val="BodyText"/>
        <w:numPr>
          <w:ilvl w:val="0"/>
          <w:numId w:val="27"/>
        </w:numPr>
        <w:rPr>
          <w:lang w:eastAsia="en-US"/>
        </w:rPr>
      </w:pPr>
      <w:r w:rsidRPr="00AB6604">
        <w:rPr>
          <w:lang w:eastAsia="en-US"/>
        </w:rPr>
        <w:t>Data Store</w:t>
      </w:r>
    </w:p>
    <w:p w14:paraId="659676A0" w14:textId="77777777" w:rsidR="0010366D" w:rsidRPr="00AB6604" w:rsidRDefault="0010366D" w:rsidP="00F854B4">
      <w:pPr>
        <w:pStyle w:val="BodyText"/>
        <w:numPr>
          <w:ilvl w:val="0"/>
          <w:numId w:val="27"/>
        </w:numPr>
        <w:rPr>
          <w:lang w:eastAsia="en-US"/>
        </w:rPr>
      </w:pPr>
      <w:r w:rsidRPr="00AB6604">
        <w:rPr>
          <w:lang w:eastAsia="en-US"/>
        </w:rPr>
        <w:t>Event-stack manager</w:t>
      </w:r>
    </w:p>
    <w:p w14:paraId="5851CBAA" w14:textId="77777777" w:rsidR="0010366D" w:rsidRPr="00AB6604" w:rsidRDefault="0010366D" w:rsidP="00F854B4">
      <w:pPr>
        <w:pStyle w:val="BodyText"/>
        <w:numPr>
          <w:ilvl w:val="0"/>
          <w:numId w:val="27"/>
        </w:numPr>
        <w:rPr>
          <w:lang w:eastAsia="en-US"/>
        </w:rPr>
      </w:pPr>
      <w:r w:rsidRPr="00AB6604">
        <w:rPr>
          <w:lang w:eastAsia="en-US"/>
        </w:rPr>
        <w:t>Environment</w:t>
      </w:r>
    </w:p>
    <w:p w14:paraId="54FF160B" w14:textId="77777777" w:rsidR="0010366D" w:rsidRPr="00AB6604" w:rsidRDefault="0010366D" w:rsidP="00F854B4">
      <w:pPr>
        <w:pStyle w:val="BodyText"/>
        <w:numPr>
          <w:ilvl w:val="0"/>
          <w:numId w:val="27"/>
        </w:numPr>
        <w:rPr>
          <w:lang w:eastAsia="en-US"/>
        </w:rPr>
      </w:pPr>
      <w:r w:rsidRPr="00AB6604">
        <w:rPr>
          <w:lang w:eastAsia="en-US"/>
        </w:rPr>
        <w:t>Events</w:t>
      </w:r>
    </w:p>
    <w:p w14:paraId="58FD834E" w14:textId="77777777" w:rsidR="0010366D" w:rsidRPr="00AB6604" w:rsidRDefault="0010366D" w:rsidP="00DE4679">
      <w:pPr>
        <w:pStyle w:val="BodyText"/>
        <w:rPr>
          <w:lang w:eastAsia="en-US"/>
        </w:rPr>
      </w:pPr>
      <w:r w:rsidRPr="00AB6604">
        <w:rPr>
          <w:lang w:eastAsia="en-US"/>
        </w:rPr>
        <w:t>The first two elements are of a more general nature and less domain specific and will be explained in this section, while the last two elements will be described in the subsequent sections as they are much more domain specific and require a more thoughtful explanation.</w:t>
      </w:r>
    </w:p>
    <w:p w14:paraId="10A322FA" w14:textId="77777777" w:rsidR="0010366D" w:rsidRPr="00AB6604" w:rsidRDefault="0010366D" w:rsidP="00DE4679">
      <w:pPr>
        <w:pStyle w:val="BodyText"/>
        <w:rPr>
          <w:lang w:eastAsia="en-US"/>
        </w:rPr>
      </w:pPr>
      <w:r w:rsidRPr="00AB6604">
        <w:rPr>
          <w:lang w:eastAsia="en-US"/>
        </w:rPr>
        <w:t>The Data Store is a permanent data base that contains all the simulator definitions and parameters that define the simulation environment and the scenarios. All the static parameters do not change in execution time and define the actors of the model, parameters such as names, types, location, fare, etc. Also the scenarios are defined in the Data Store, containing the number of actors of each type, their configuration, and their initial status. The Data Store is the first element to be considered when initializing the simulator.</w:t>
      </w:r>
    </w:p>
    <w:p w14:paraId="5D8189EA" w14:textId="77777777" w:rsidR="0010366D" w:rsidRPr="00AB6604" w:rsidRDefault="0010366D" w:rsidP="00DE4679">
      <w:pPr>
        <w:pStyle w:val="BodyText"/>
        <w:rPr>
          <w:lang w:eastAsia="en-US"/>
        </w:rPr>
      </w:pPr>
      <w:r w:rsidRPr="00AB6604">
        <w:rPr>
          <w:lang w:eastAsia="en-US"/>
        </w:rPr>
        <w:t>Additionally, the Data Store contains all pre-computed and pre-loaded values. For some task instead of repeating the same data process in each simulator run, the data is transformed and prepared to produce pre-computed values, in other cases this is done to avoid overload of the simulator and simplify some of the task. For instance, pre-computed values are used for estimating flight cost beyond the second jump, otherwise the costs of the whole propagation tree should be re-computed each time.</w:t>
      </w:r>
    </w:p>
    <w:p w14:paraId="4D94BF95" w14:textId="77777777" w:rsidR="0010366D" w:rsidRPr="00AB6604" w:rsidRDefault="0010366D" w:rsidP="00DE4679">
      <w:pPr>
        <w:pStyle w:val="BodyText"/>
        <w:rPr>
          <w:lang w:eastAsia="en-US"/>
        </w:rPr>
      </w:pPr>
      <w:r w:rsidRPr="00AB6604">
        <w:rPr>
          <w:lang w:eastAsia="en-US"/>
        </w:rPr>
        <w:t>The event-stack manager drives the execution flow of the model. It consists of an ordered sequence of events. Each event has a time stamp associated with it, which determines its position in the stack. The event-stack organizes and manages the sequence of events using a series of domain-independent methods. Once the event stack is implemented, one can abstract to a design layer defining the events and letting the model flow naturally, managed by the stack.</w:t>
      </w:r>
    </w:p>
    <w:p w14:paraId="5E868E58" w14:textId="1BC1D50C" w:rsidR="0010366D" w:rsidRPr="00AB6604" w:rsidRDefault="0010366D" w:rsidP="00DE4679">
      <w:pPr>
        <w:pStyle w:val="BodyText"/>
        <w:rPr>
          <w:lang w:eastAsia="en-US"/>
        </w:rPr>
      </w:pPr>
      <w:r w:rsidRPr="00AB6604">
        <w:rPr>
          <w:lang w:eastAsia="en-US"/>
        </w:rPr>
        <w:t>Model execution then follows in a series of steps. First, the event stack is initialised at the beginning of the simulation drawing parameters from the Data Store. One the stack is initialized, the event with the smallest time stamp becomes active and the process defined by it begins. New events can be inserted into the stack during the event execution, but the event-</w:t>
      </w:r>
      <w:r w:rsidR="008F158B" w:rsidRPr="00AB6604">
        <w:rPr>
          <w:lang w:eastAsia="en-US"/>
        </w:rPr>
        <w:t>manage</w:t>
      </w:r>
      <w:r w:rsidR="008F158B">
        <w:rPr>
          <w:lang w:eastAsia="en-US"/>
        </w:rPr>
        <w:t>r</w:t>
      </w:r>
      <w:r w:rsidR="008F158B" w:rsidRPr="00AB6604">
        <w:rPr>
          <w:lang w:eastAsia="en-US"/>
        </w:rPr>
        <w:t xml:space="preserve"> </w:t>
      </w:r>
      <w:r w:rsidRPr="00AB6604">
        <w:rPr>
          <w:lang w:eastAsia="en-US"/>
        </w:rPr>
        <w:t>always preserves the ordered structure. The process repeats until the stack is empty, in which case the simulation run is over.</w:t>
      </w:r>
    </w:p>
    <w:p w14:paraId="6B0FB04A" w14:textId="19835A77" w:rsidR="0010366D" w:rsidRPr="00AB6604" w:rsidRDefault="0010366D" w:rsidP="00DE4679">
      <w:pPr>
        <w:pStyle w:val="BodyText"/>
        <w:rPr>
          <w:lang w:eastAsia="en-US"/>
        </w:rPr>
      </w:pPr>
      <w:r w:rsidRPr="00AB6604">
        <w:rPr>
          <w:lang w:eastAsia="en-US"/>
        </w:rPr>
        <w:t>In order to correctly manip</w:t>
      </w:r>
      <w:r w:rsidR="00DE4679" w:rsidRPr="00AB6604">
        <w:rPr>
          <w:lang w:eastAsia="en-US"/>
        </w:rPr>
        <w:t>ulate the stack the manager has</w:t>
      </w:r>
      <w:r w:rsidRPr="00AB6604">
        <w:rPr>
          <w:lang w:eastAsia="en-US"/>
        </w:rPr>
        <w:t xml:space="preserve"> to implement the following methods:</w:t>
      </w:r>
    </w:p>
    <w:p w14:paraId="5F325215" w14:textId="77777777" w:rsidR="00DE4679" w:rsidRPr="00AB6604" w:rsidRDefault="00DE4679" w:rsidP="00DE4679">
      <w:pPr>
        <w:pStyle w:val="BodyText"/>
        <w:rPr>
          <w:lang w:eastAsia="en-US"/>
        </w:rPr>
      </w:pPr>
    </w:p>
    <w:p w14:paraId="4B1B8A98" w14:textId="7CF16104" w:rsidR="00DE4679" w:rsidRPr="00AB6604" w:rsidRDefault="00DE4679" w:rsidP="00DE4679">
      <w:pPr>
        <w:pStyle w:val="Caption"/>
        <w:keepNext/>
      </w:pPr>
      <w:bookmarkStart w:id="68" w:name="_Toc418659662"/>
      <w:r w:rsidRPr="00AB6604">
        <w:t xml:space="preserve">Table </w:t>
      </w:r>
      <w:r w:rsidRPr="00AB6604">
        <w:fldChar w:fldCharType="begin"/>
      </w:r>
      <w:r w:rsidRPr="00AB6604">
        <w:instrText xml:space="preserve"> SEQ Table \* ARABIC </w:instrText>
      </w:r>
      <w:r w:rsidRPr="00AB6604">
        <w:fldChar w:fldCharType="separate"/>
      </w:r>
      <w:r w:rsidR="00B017C4">
        <w:rPr>
          <w:noProof/>
        </w:rPr>
        <w:t>10</w:t>
      </w:r>
      <w:r w:rsidRPr="00AB6604">
        <w:fldChar w:fldCharType="end"/>
      </w:r>
      <w:r w:rsidRPr="00AB6604">
        <w:t>. Methods to be implemented by the stack-manager</w:t>
      </w:r>
      <w:bookmarkEnd w:id="68"/>
    </w:p>
    <w:p w14:paraId="5323C1E6" w14:textId="77777777" w:rsidR="00DE4679" w:rsidRPr="00AB6604" w:rsidRDefault="00DE4679" w:rsidP="00DE4679"/>
    <w:tbl>
      <w:tblPr>
        <w:tblStyle w:val="TableClassic1"/>
        <w:tblW w:w="0" w:type="auto"/>
        <w:tblLook w:val="04A0" w:firstRow="1" w:lastRow="0" w:firstColumn="1" w:lastColumn="0" w:noHBand="0" w:noVBand="1"/>
      </w:tblPr>
      <w:tblGrid>
        <w:gridCol w:w="1106"/>
        <w:gridCol w:w="2760"/>
        <w:gridCol w:w="5001"/>
      </w:tblGrid>
      <w:tr w:rsidR="0010366D" w:rsidRPr="00AB6604" w14:paraId="2987F8CE" w14:textId="77777777" w:rsidTr="004B56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bottom w:val="single" w:sz="8" w:space="0" w:color="auto"/>
              <w:right w:val="nil"/>
            </w:tcBorders>
            <w:vAlign w:val="center"/>
            <w:hideMark/>
          </w:tcPr>
          <w:p w14:paraId="53EAFD6B" w14:textId="77777777" w:rsidR="0010366D" w:rsidRPr="00AB6604" w:rsidRDefault="0010366D" w:rsidP="004B5617">
            <w:pPr>
              <w:pStyle w:val="BodyText"/>
              <w:jc w:val="center"/>
              <w:rPr>
                <w:b/>
                <w:i w:val="0"/>
                <w:sz w:val="16"/>
                <w:szCs w:val="16"/>
                <w:lang w:eastAsia="en-US"/>
              </w:rPr>
            </w:pPr>
            <w:r w:rsidRPr="00AB6604">
              <w:rPr>
                <w:b/>
                <w:i w:val="0"/>
                <w:sz w:val="16"/>
                <w:szCs w:val="16"/>
                <w:lang w:eastAsia="en-US"/>
              </w:rPr>
              <w:t>name</w:t>
            </w:r>
          </w:p>
        </w:tc>
        <w:tc>
          <w:tcPr>
            <w:tcW w:w="0" w:type="auto"/>
            <w:tcBorders>
              <w:top w:val="single" w:sz="8" w:space="0" w:color="auto"/>
              <w:left w:val="nil"/>
              <w:bottom w:val="single" w:sz="8" w:space="0" w:color="auto"/>
            </w:tcBorders>
            <w:vAlign w:val="center"/>
            <w:hideMark/>
          </w:tcPr>
          <w:p w14:paraId="7908D97E" w14:textId="77777777" w:rsidR="0010366D" w:rsidRPr="00AB6604" w:rsidRDefault="0010366D" w:rsidP="004B5617">
            <w:pPr>
              <w:pStyle w:val="BodyText"/>
              <w:jc w:val="center"/>
              <w:cnfStyle w:val="100000000000" w:firstRow="1" w:lastRow="0" w:firstColumn="0" w:lastColumn="0" w:oddVBand="0" w:evenVBand="0" w:oddHBand="0" w:evenHBand="0" w:firstRowFirstColumn="0" w:firstRowLastColumn="0" w:lastRowFirstColumn="0" w:lastRowLastColumn="0"/>
              <w:rPr>
                <w:b/>
                <w:i w:val="0"/>
                <w:sz w:val="16"/>
                <w:szCs w:val="16"/>
                <w:lang w:eastAsia="en-US"/>
              </w:rPr>
            </w:pPr>
            <w:r w:rsidRPr="00AB6604">
              <w:rPr>
                <w:b/>
                <w:i w:val="0"/>
                <w:sz w:val="16"/>
                <w:szCs w:val="16"/>
                <w:lang w:eastAsia="en-US"/>
              </w:rPr>
              <w:t>input</w:t>
            </w:r>
          </w:p>
        </w:tc>
        <w:tc>
          <w:tcPr>
            <w:tcW w:w="0" w:type="auto"/>
            <w:tcBorders>
              <w:top w:val="single" w:sz="8" w:space="0" w:color="auto"/>
              <w:bottom w:val="single" w:sz="8" w:space="0" w:color="auto"/>
            </w:tcBorders>
            <w:vAlign w:val="center"/>
            <w:hideMark/>
          </w:tcPr>
          <w:p w14:paraId="638CBEFE" w14:textId="4DCD7B0C" w:rsidR="0010366D" w:rsidRPr="00AB6604" w:rsidRDefault="0010366D" w:rsidP="004B5617">
            <w:pPr>
              <w:pStyle w:val="BodyText"/>
              <w:jc w:val="center"/>
              <w:cnfStyle w:val="100000000000" w:firstRow="1" w:lastRow="0" w:firstColumn="0" w:lastColumn="0" w:oddVBand="0" w:evenVBand="0" w:oddHBand="0" w:evenHBand="0" w:firstRowFirstColumn="0" w:firstRowLastColumn="0" w:lastRowFirstColumn="0" w:lastRowLastColumn="0"/>
              <w:rPr>
                <w:b/>
                <w:i w:val="0"/>
                <w:sz w:val="16"/>
                <w:szCs w:val="16"/>
                <w:lang w:eastAsia="en-US"/>
              </w:rPr>
            </w:pPr>
          </w:p>
        </w:tc>
      </w:tr>
      <w:tr w:rsidR="0010366D" w:rsidRPr="00AB6604" w14:paraId="04EC982E" w14:textId="77777777" w:rsidTr="004B5617">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bottom w:val="nil"/>
              <w:right w:val="nil"/>
            </w:tcBorders>
            <w:vAlign w:val="center"/>
            <w:hideMark/>
          </w:tcPr>
          <w:p w14:paraId="6060CB34" w14:textId="77777777" w:rsidR="0010366D" w:rsidRPr="00AB6604" w:rsidRDefault="0010366D" w:rsidP="004B5617">
            <w:pPr>
              <w:pStyle w:val="BodyText"/>
              <w:jc w:val="left"/>
              <w:rPr>
                <w:sz w:val="16"/>
                <w:szCs w:val="16"/>
                <w:lang w:eastAsia="en-US"/>
              </w:rPr>
            </w:pPr>
            <w:r w:rsidRPr="00AB6604">
              <w:rPr>
                <w:sz w:val="16"/>
                <w:szCs w:val="16"/>
                <w:lang w:eastAsia="en-US"/>
              </w:rPr>
              <w:t>display</w:t>
            </w:r>
          </w:p>
        </w:tc>
        <w:tc>
          <w:tcPr>
            <w:tcW w:w="0" w:type="auto"/>
            <w:tcBorders>
              <w:top w:val="single" w:sz="8" w:space="0" w:color="auto"/>
              <w:left w:val="nil"/>
              <w:bottom w:val="nil"/>
              <w:right w:val="nil"/>
            </w:tcBorders>
            <w:vAlign w:val="center"/>
            <w:hideMark/>
          </w:tcPr>
          <w:p w14:paraId="7C6077F5" w14:textId="77777777" w:rsidR="0010366D" w:rsidRPr="00AB6604" w:rsidRDefault="0010366D" w:rsidP="004B5617">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n/a</w:t>
            </w:r>
          </w:p>
        </w:tc>
        <w:tc>
          <w:tcPr>
            <w:tcW w:w="0" w:type="auto"/>
            <w:tcBorders>
              <w:top w:val="single" w:sz="8" w:space="0" w:color="auto"/>
              <w:left w:val="nil"/>
              <w:bottom w:val="nil"/>
            </w:tcBorders>
            <w:vAlign w:val="center"/>
            <w:hideMark/>
          </w:tcPr>
          <w:p w14:paraId="1BE6EBB1" w14:textId="77777777" w:rsidR="0010366D" w:rsidRPr="00AB6604" w:rsidRDefault="0010366D" w:rsidP="004B5617">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show the current stack (debug purposes only)</w:t>
            </w:r>
          </w:p>
        </w:tc>
      </w:tr>
      <w:tr w:rsidR="0010366D" w:rsidRPr="00AB6604" w14:paraId="464E5F36" w14:textId="77777777" w:rsidTr="004B5617">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vAlign w:val="center"/>
            <w:hideMark/>
          </w:tcPr>
          <w:p w14:paraId="0396DD01" w14:textId="77777777" w:rsidR="0010366D" w:rsidRPr="00AB6604" w:rsidRDefault="0010366D" w:rsidP="004B5617">
            <w:pPr>
              <w:pStyle w:val="BodyText"/>
              <w:jc w:val="left"/>
              <w:rPr>
                <w:sz w:val="16"/>
                <w:szCs w:val="16"/>
                <w:lang w:eastAsia="en-US"/>
              </w:rPr>
            </w:pPr>
            <w:proofErr w:type="spellStart"/>
            <w:r w:rsidRPr="00AB6604">
              <w:rPr>
                <w:sz w:val="16"/>
                <w:szCs w:val="16"/>
                <w:lang w:eastAsia="en-US"/>
              </w:rPr>
              <w:t>isempty</w:t>
            </w:r>
            <w:proofErr w:type="spellEnd"/>
          </w:p>
        </w:tc>
        <w:tc>
          <w:tcPr>
            <w:tcW w:w="0" w:type="auto"/>
            <w:tcBorders>
              <w:top w:val="nil"/>
              <w:left w:val="nil"/>
              <w:bottom w:val="nil"/>
              <w:right w:val="nil"/>
            </w:tcBorders>
            <w:vAlign w:val="center"/>
            <w:hideMark/>
          </w:tcPr>
          <w:p w14:paraId="4DA91CFE" w14:textId="77777777" w:rsidR="0010366D" w:rsidRPr="00AB6604" w:rsidRDefault="0010366D" w:rsidP="004B5617">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n/a</w:t>
            </w:r>
          </w:p>
        </w:tc>
        <w:tc>
          <w:tcPr>
            <w:tcW w:w="0" w:type="auto"/>
            <w:tcBorders>
              <w:top w:val="nil"/>
              <w:left w:val="nil"/>
              <w:bottom w:val="nil"/>
            </w:tcBorders>
            <w:vAlign w:val="center"/>
            <w:hideMark/>
          </w:tcPr>
          <w:p w14:paraId="6BCA2DDD" w14:textId="77777777" w:rsidR="0010366D" w:rsidRPr="00AB6604" w:rsidRDefault="0010366D" w:rsidP="004B5617">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check if the stack is empty (simulation is over)</w:t>
            </w:r>
          </w:p>
        </w:tc>
      </w:tr>
      <w:tr w:rsidR="0010366D" w:rsidRPr="00AB6604" w14:paraId="1E52E379" w14:textId="77777777" w:rsidTr="004B5617">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vAlign w:val="center"/>
            <w:hideMark/>
          </w:tcPr>
          <w:p w14:paraId="47A7720F" w14:textId="77777777" w:rsidR="0010366D" w:rsidRPr="00AB6604" w:rsidRDefault="0010366D" w:rsidP="004B5617">
            <w:pPr>
              <w:pStyle w:val="BodyText"/>
              <w:jc w:val="left"/>
              <w:rPr>
                <w:sz w:val="16"/>
                <w:szCs w:val="16"/>
                <w:lang w:eastAsia="en-US"/>
              </w:rPr>
            </w:pPr>
            <w:r w:rsidRPr="00AB6604">
              <w:rPr>
                <w:sz w:val="16"/>
                <w:szCs w:val="16"/>
                <w:lang w:eastAsia="en-US"/>
              </w:rPr>
              <w:lastRenderedPageBreak/>
              <w:t>add</w:t>
            </w:r>
          </w:p>
        </w:tc>
        <w:tc>
          <w:tcPr>
            <w:tcW w:w="0" w:type="auto"/>
            <w:tcBorders>
              <w:top w:val="nil"/>
              <w:left w:val="nil"/>
              <w:bottom w:val="nil"/>
              <w:right w:val="nil"/>
            </w:tcBorders>
            <w:vAlign w:val="center"/>
            <w:hideMark/>
          </w:tcPr>
          <w:p w14:paraId="7DCF8250" w14:textId="77777777" w:rsidR="0010366D" w:rsidRPr="00AB6604" w:rsidRDefault="0010366D" w:rsidP="004B5617">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event type, trigger id and timestamp</w:t>
            </w:r>
          </w:p>
        </w:tc>
        <w:tc>
          <w:tcPr>
            <w:tcW w:w="0" w:type="auto"/>
            <w:tcBorders>
              <w:top w:val="nil"/>
              <w:left w:val="nil"/>
              <w:bottom w:val="nil"/>
            </w:tcBorders>
            <w:vAlign w:val="center"/>
            <w:hideMark/>
          </w:tcPr>
          <w:p w14:paraId="1CC7213D" w14:textId="77777777" w:rsidR="0010366D" w:rsidRPr="00AB6604" w:rsidRDefault="0010366D" w:rsidP="004B5617">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create a new event</w:t>
            </w:r>
          </w:p>
        </w:tc>
      </w:tr>
      <w:tr w:rsidR="0010366D" w:rsidRPr="00AB6604" w14:paraId="03CAEFC8" w14:textId="77777777" w:rsidTr="004B5617">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vAlign w:val="center"/>
            <w:hideMark/>
          </w:tcPr>
          <w:p w14:paraId="6CED6947" w14:textId="77777777" w:rsidR="0010366D" w:rsidRPr="00AB6604" w:rsidRDefault="0010366D" w:rsidP="004B5617">
            <w:pPr>
              <w:pStyle w:val="BodyText"/>
              <w:jc w:val="left"/>
              <w:rPr>
                <w:sz w:val="16"/>
                <w:szCs w:val="16"/>
                <w:lang w:eastAsia="en-US"/>
              </w:rPr>
            </w:pPr>
            <w:proofErr w:type="spellStart"/>
            <w:r w:rsidRPr="00AB6604">
              <w:rPr>
                <w:sz w:val="16"/>
                <w:szCs w:val="16"/>
                <w:lang w:eastAsia="en-US"/>
              </w:rPr>
              <w:t>init</w:t>
            </w:r>
            <w:proofErr w:type="spellEnd"/>
          </w:p>
        </w:tc>
        <w:tc>
          <w:tcPr>
            <w:tcW w:w="0" w:type="auto"/>
            <w:tcBorders>
              <w:top w:val="nil"/>
              <w:left w:val="nil"/>
              <w:bottom w:val="nil"/>
              <w:right w:val="nil"/>
            </w:tcBorders>
            <w:vAlign w:val="center"/>
            <w:hideMark/>
          </w:tcPr>
          <w:p w14:paraId="6AECBE34" w14:textId="77777777" w:rsidR="0010366D" w:rsidRPr="00AB6604" w:rsidRDefault="0010366D" w:rsidP="004B5617">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n/a</w:t>
            </w:r>
          </w:p>
        </w:tc>
        <w:tc>
          <w:tcPr>
            <w:tcW w:w="0" w:type="auto"/>
            <w:tcBorders>
              <w:top w:val="nil"/>
              <w:left w:val="nil"/>
              <w:bottom w:val="nil"/>
            </w:tcBorders>
            <w:vAlign w:val="center"/>
            <w:hideMark/>
          </w:tcPr>
          <w:p w14:paraId="1749C302" w14:textId="77777777" w:rsidR="0010366D" w:rsidRPr="00AB6604" w:rsidRDefault="0010366D" w:rsidP="004B5617">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initialises event stack with flight plans extracted from the Data Store</w:t>
            </w:r>
          </w:p>
        </w:tc>
      </w:tr>
      <w:tr w:rsidR="0010366D" w:rsidRPr="00AB6604" w14:paraId="3417DD2F" w14:textId="77777777" w:rsidTr="004B5617">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vAlign w:val="center"/>
            <w:hideMark/>
          </w:tcPr>
          <w:p w14:paraId="1B5D8D25" w14:textId="77777777" w:rsidR="0010366D" w:rsidRPr="00AB6604" w:rsidRDefault="0010366D" w:rsidP="004B5617">
            <w:pPr>
              <w:pStyle w:val="BodyText"/>
              <w:jc w:val="left"/>
              <w:rPr>
                <w:sz w:val="16"/>
                <w:szCs w:val="16"/>
                <w:lang w:eastAsia="en-US"/>
              </w:rPr>
            </w:pPr>
            <w:r w:rsidRPr="00AB6604">
              <w:rPr>
                <w:sz w:val="16"/>
                <w:szCs w:val="16"/>
                <w:lang w:eastAsia="en-US"/>
              </w:rPr>
              <w:t>delete</w:t>
            </w:r>
          </w:p>
        </w:tc>
        <w:tc>
          <w:tcPr>
            <w:tcW w:w="0" w:type="auto"/>
            <w:tcBorders>
              <w:top w:val="nil"/>
              <w:left w:val="nil"/>
              <w:bottom w:val="nil"/>
              <w:right w:val="nil"/>
            </w:tcBorders>
            <w:vAlign w:val="center"/>
            <w:hideMark/>
          </w:tcPr>
          <w:p w14:paraId="6EFC94D6" w14:textId="77777777" w:rsidR="0010366D" w:rsidRPr="00AB6604" w:rsidRDefault="0010366D" w:rsidP="004B5617">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event locator</w:t>
            </w:r>
          </w:p>
        </w:tc>
        <w:tc>
          <w:tcPr>
            <w:tcW w:w="0" w:type="auto"/>
            <w:tcBorders>
              <w:top w:val="nil"/>
              <w:left w:val="nil"/>
              <w:bottom w:val="nil"/>
            </w:tcBorders>
            <w:vAlign w:val="center"/>
            <w:hideMark/>
          </w:tcPr>
          <w:p w14:paraId="6AE6D21F" w14:textId="77777777" w:rsidR="0010366D" w:rsidRPr="00AB6604" w:rsidRDefault="0010366D" w:rsidP="004B5617">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removes an event from the stack</w:t>
            </w:r>
          </w:p>
        </w:tc>
      </w:tr>
      <w:tr w:rsidR="0010366D" w:rsidRPr="00AB6604" w14:paraId="4D96BA04" w14:textId="77777777" w:rsidTr="004B5617">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vAlign w:val="center"/>
            <w:hideMark/>
          </w:tcPr>
          <w:p w14:paraId="128D1989" w14:textId="77777777" w:rsidR="0010366D" w:rsidRPr="00AB6604" w:rsidRDefault="0010366D" w:rsidP="004B5617">
            <w:pPr>
              <w:pStyle w:val="BodyText"/>
              <w:jc w:val="left"/>
              <w:rPr>
                <w:sz w:val="16"/>
                <w:szCs w:val="16"/>
                <w:lang w:eastAsia="en-US"/>
              </w:rPr>
            </w:pPr>
            <w:proofErr w:type="spellStart"/>
            <w:r w:rsidRPr="00AB6604">
              <w:rPr>
                <w:sz w:val="16"/>
                <w:szCs w:val="16"/>
                <w:lang w:eastAsia="en-US"/>
              </w:rPr>
              <w:t>executeNext</w:t>
            </w:r>
            <w:proofErr w:type="spellEnd"/>
          </w:p>
        </w:tc>
        <w:tc>
          <w:tcPr>
            <w:tcW w:w="0" w:type="auto"/>
            <w:tcBorders>
              <w:top w:val="nil"/>
              <w:left w:val="nil"/>
              <w:bottom w:val="nil"/>
              <w:right w:val="nil"/>
            </w:tcBorders>
            <w:vAlign w:val="center"/>
            <w:hideMark/>
          </w:tcPr>
          <w:p w14:paraId="4A195EDB" w14:textId="77777777" w:rsidR="0010366D" w:rsidRPr="00AB6604" w:rsidRDefault="0010366D" w:rsidP="004B5617">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n/a</w:t>
            </w:r>
          </w:p>
        </w:tc>
        <w:tc>
          <w:tcPr>
            <w:tcW w:w="0" w:type="auto"/>
            <w:tcBorders>
              <w:top w:val="nil"/>
              <w:left w:val="nil"/>
              <w:bottom w:val="nil"/>
            </w:tcBorders>
            <w:vAlign w:val="center"/>
            <w:hideMark/>
          </w:tcPr>
          <w:p w14:paraId="4A58D957" w14:textId="77777777" w:rsidR="0010366D" w:rsidRPr="00AB6604" w:rsidRDefault="0010366D" w:rsidP="004B5617">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locates next event and runs it</w:t>
            </w:r>
          </w:p>
        </w:tc>
      </w:tr>
      <w:tr w:rsidR="0010366D" w:rsidRPr="00AB6604" w14:paraId="1F086C85" w14:textId="77777777" w:rsidTr="004B5617">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vAlign w:val="center"/>
            <w:hideMark/>
          </w:tcPr>
          <w:p w14:paraId="2A6B1C5F" w14:textId="77777777" w:rsidR="0010366D" w:rsidRPr="00AB6604" w:rsidRDefault="0010366D" w:rsidP="004B5617">
            <w:pPr>
              <w:pStyle w:val="BodyText"/>
              <w:jc w:val="left"/>
              <w:rPr>
                <w:sz w:val="16"/>
                <w:szCs w:val="16"/>
                <w:lang w:eastAsia="en-US"/>
              </w:rPr>
            </w:pPr>
            <w:proofErr w:type="spellStart"/>
            <w:r w:rsidRPr="00AB6604">
              <w:rPr>
                <w:sz w:val="16"/>
                <w:szCs w:val="16"/>
                <w:lang w:eastAsia="en-US"/>
              </w:rPr>
              <w:t>searchNext</w:t>
            </w:r>
            <w:proofErr w:type="spellEnd"/>
          </w:p>
        </w:tc>
        <w:tc>
          <w:tcPr>
            <w:tcW w:w="0" w:type="auto"/>
            <w:tcBorders>
              <w:top w:val="nil"/>
              <w:left w:val="nil"/>
              <w:bottom w:val="nil"/>
              <w:right w:val="nil"/>
            </w:tcBorders>
            <w:vAlign w:val="center"/>
            <w:hideMark/>
          </w:tcPr>
          <w:p w14:paraId="6A2C3815" w14:textId="77777777" w:rsidR="0010366D" w:rsidRPr="00AB6604" w:rsidRDefault="0010366D" w:rsidP="004B5617">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event type</w:t>
            </w:r>
          </w:p>
        </w:tc>
        <w:tc>
          <w:tcPr>
            <w:tcW w:w="0" w:type="auto"/>
            <w:tcBorders>
              <w:top w:val="nil"/>
              <w:left w:val="nil"/>
              <w:bottom w:val="nil"/>
            </w:tcBorders>
            <w:vAlign w:val="center"/>
            <w:hideMark/>
          </w:tcPr>
          <w:p w14:paraId="3D707A16" w14:textId="77777777" w:rsidR="0010366D" w:rsidRPr="00AB6604" w:rsidRDefault="0010366D" w:rsidP="004B5617">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returns the location of the next event of a given type</w:t>
            </w:r>
          </w:p>
        </w:tc>
      </w:tr>
      <w:tr w:rsidR="0010366D" w:rsidRPr="00AB6604" w14:paraId="52B5CDF3" w14:textId="77777777" w:rsidTr="004B5617">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vAlign w:val="center"/>
            <w:hideMark/>
          </w:tcPr>
          <w:p w14:paraId="2137EB95" w14:textId="77777777" w:rsidR="0010366D" w:rsidRPr="00AB6604" w:rsidRDefault="0010366D" w:rsidP="004B5617">
            <w:pPr>
              <w:pStyle w:val="BodyText"/>
              <w:jc w:val="left"/>
              <w:rPr>
                <w:sz w:val="16"/>
                <w:szCs w:val="16"/>
                <w:lang w:eastAsia="en-US"/>
              </w:rPr>
            </w:pPr>
            <w:proofErr w:type="spellStart"/>
            <w:r w:rsidRPr="00AB6604">
              <w:rPr>
                <w:sz w:val="16"/>
                <w:szCs w:val="16"/>
                <w:lang w:eastAsia="en-US"/>
              </w:rPr>
              <w:t>setTime</w:t>
            </w:r>
            <w:proofErr w:type="spellEnd"/>
          </w:p>
        </w:tc>
        <w:tc>
          <w:tcPr>
            <w:tcW w:w="0" w:type="auto"/>
            <w:tcBorders>
              <w:top w:val="nil"/>
              <w:left w:val="nil"/>
              <w:bottom w:val="nil"/>
              <w:right w:val="nil"/>
            </w:tcBorders>
            <w:vAlign w:val="center"/>
            <w:hideMark/>
          </w:tcPr>
          <w:p w14:paraId="79556E9E" w14:textId="77777777" w:rsidR="0010366D" w:rsidRPr="00AB6604" w:rsidRDefault="0010366D" w:rsidP="004B5617">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event locator, timestamp</w:t>
            </w:r>
          </w:p>
        </w:tc>
        <w:tc>
          <w:tcPr>
            <w:tcW w:w="0" w:type="auto"/>
            <w:tcBorders>
              <w:top w:val="nil"/>
              <w:left w:val="nil"/>
              <w:bottom w:val="nil"/>
            </w:tcBorders>
            <w:vAlign w:val="center"/>
            <w:hideMark/>
          </w:tcPr>
          <w:p w14:paraId="5D81AC24" w14:textId="77777777" w:rsidR="0010366D" w:rsidRPr="00AB6604" w:rsidRDefault="0010366D" w:rsidP="004B5617">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change the timestamp of an existing event</w:t>
            </w:r>
          </w:p>
        </w:tc>
      </w:tr>
      <w:tr w:rsidR="0010366D" w:rsidRPr="00AB6604" w14:paraId="335C2547" w14:textId="77777777" w:rsidTr="004B5617">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vAlign w:val="center"/>
            <w:hideMark/>
          </w:tcPr>
          <w:p w14:paraId="23AABA32" w14:textId="77777777" w:rsidR="0010366D" w:rsidRPr="00AB6604" w:rsidRDefault="0010366D" w:rsidP="004B5617">
            <w:pPr>
              <w:pStyle w:val="BodyText"/>
              <w:jc w:val="left"/>
              <w:rPr>
                <w:sz w:val="16"/>
                <w:szCs w:val="16"/>
                <w:lang w:eastAsia="en-US"/>
              </w:rPr>
            </w:pPr>
            <w:proofErr w:type="spellStart"/>
            <w:r w:rsidRPr="00AB6604">
              <w:rPr>
                <w:sz w:val="16"/>
                <w:szCs w:val="16"/>
                <w:lang w:eastAsia="en-US"/>
              </w:rPr>
              <w:t>getTime</w:t>
            </w:r>
            <w:proofErr w:type="spellEnd"/>
          </w:p>
        </w:tc>
        <w:tc>
          <w:tcPr>
            <w:tcW w:w="0" w:type="auto"/>
            <w:tcBorders>
              <w:top w:val="nil"/>
              <w:left w:val="nil"/>
              <w:bottom w:val="nil"/>
            </w:tcBorders>
            <w:vAlign w:val="center"/>
            <w:hideMark/>
          </w:tcPr>
          <w:p w14:paraId="67B5DE9D" w14:textId="77777777" w:rsidR="0010366D" w:rsidRPr="00AB6604" w:rsidRDefault="0010366D" w:rsidP="004B5617">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event locator</w:t>
            </w:r>
          </w:p>
        </w:tc>
        <w:tc>
          <w:tcPr>
            <w:tcW w:w="0" w:type="auto"/>
            <w:tcBorders>
              <w:top w:val="nil"/>
              <w:bottom w:val="nil"/>
            </w:tcBorders>
            <w:vAlign w:val="center"/>
            <w:hideMark/>
          </w:tcPr>
          <w:p w14:paraId="472A0DB1" w14:textId="77777777" w:rsidR="0010366D" w:rsidRPr="00AB6604" w:rsidRDefault="0010366D" w:rsidP="004B5617">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returns timestamp of a given event</w:t>
            </w:r>
          </w:p>
        </w:tc>
      </w:tr>
      <w:tr w:rsidR="0010366D" w:rsidRPr="00AB6604" w14:paraId="64ED7ABC" w14:textId="77777777" w:rsidTr="004B5617">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8" w:space="0" w:color="auto"/>
              <w:right w:val="nil"/>
            </w:tcBorders>
            <w:vAlign w:val="center"/>
            <w:hideMark/>
          </w:tcPr>
          <w:p w14:paraId="710EF6CC" w14:textId="77777777" w:rsidR="0010366D" w:rsidRPr="00AB6604" w:rsidRDefault="0010366D" w:rsidP="004B5617">
            <w:pPr>
              <w:pStyle w:val="BodyText"/>
              <w:jc w:val="left"/>
              <w:rPr>
                <w:sz w:val="16"/>
                <w:szCs w:val="16"/>
                <w:lang w:eastAsia="en-US"/>
              </w:rPr>
            </w:pPr>
            <w:r w:rsidRPr="00AB6604">
              <w:rPr>
                <w:sz w:val="16"/>
                <w:szCs w:val="16"/>
                <w:lang w:eastAsia="en-US"/>
              </w:rPr>
              <w:t>current time</w:t>
            </w:r>
          </w:p>
        </w:tc>
        <w:tc>
          <w:tcPr>
            <w:tcW w:w="0" w:type="auto"/>
            <w:tcBorders>
              <w:top w:val="nil"/>
              <w:left w:val="nil"/>
              <w:bottom w:val="single" w:sz="8" w:space="0" w:color="auto"/>
            </w:tcBorders>
            <w:vAlign w:val="center"/>
            <w:hideMark/>
          </w:tcPr>
          <w:p w14:paraId="661EE06D" w14:textId="77777777" w:rsidR="0010366D" w:rsidRPr="00AB6604" w:rsidRDefault="0010366D" w:rsidP="004B5617">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n/a</w:t>
            </w:r>
          </w:p>
        </w:tc>
        <w:tc>
          <w:tcPr>
            <w:tcW w:w="0" w:type="auto"/>
            <w:tcBorders>
              <w:top w:val="nil"/>
              <w:bottom w:val="single" w:sz="8" w:space="0" w:color="auto"/>
            </w:tcBorders>
            <w:vAlign w:val="center"/>
            <w:hideMark/>
          </w:tcPr>
          <w:p w14:paraId="49949A3A" w14:textId="77777777" w:rsidR="0010366D" w:rsidRPr="00AB6604" w:rsidRDefault="0010366D" w:rsidP="004B5617">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Current simulation time</w:t>
            </w:r>
          </w:p>
        </w:tc>
      </w:tr>
    </w:tbl>
    <w:p w14:paraId="058A6C12" w14:textId="77777777" w:rsidR="0010366D" w:rsidRPr="00AB6604" w:rsidRDefault="0010366D" w:rsidP="0010366D">
      <w:pPr>
        <w:spacing w:before="100" w:beforeAutospacing="1" w:after="100" w:afterAutospacing="1"/>
        <w:rPr>
          <w:rFonts w:ascii="Times" w:hAnsi="Times"/>
          <w:lang w:eastAsia="en-US"/>
        </w:rPr>
      </w:pPr>
      <w:r w:rsidRPr="00AB6604">
        <w:rPr>
          <w:rFonts w:ascii="Times" w:hAnsi="Times"/>
          <w:lang w:eastAsia="en-US"/>
        </w:rPr>
        <w:t> </w:t>
      </w:r>
    </w:p>
    <w:p w14:paraId="2A60A5FD" w14:textId="317D0E78" w:rsidR="0010366D" w:rsidRPr="00AB6604" w:rsidRDefault="0010366D" w:rsidP="00DE4679">
      <w:pPr>
        <w:pStyle w:val="BodyText"/>
        <w:rPr>
          <w:lang w:eastAsia="en-US"/>
        </w:rPr>
      </w:pPr>
      <w:r w:rsidRPr="00AB6604">
        <w:rPr>
          <w:lang w:eastAsia="en-US"/>
        </w:rPr>
        <w:t>Each simulation begins by loading the static parameters and the scenario definition from the Data Store. Due to the random nature of the soft-computing methodology it is not always possible to determine the number of runs required to compute the output's statistics, so an initial number of cores or machines are now set up to execute the runs. Each run starts by initializing the Event-Stack, introducing the first events from the scenario definition and static parameters from the Data Store. Once the event-stack is initialized, events are processed as described previously in an ordered manner letting the model flow naturally. Each event execution is independent from the rest and the changes produced by then are only reflected in the Environment (i.e. dynamic parameters of the actors) or new events in the stack. The run finishes when the stack is empty and the simulation ends when the output indicators can be stati</w:t>
      </w:r>
      <w:r w:rsidR="00AB6604">
        <w:rPr>
          <w:lang w:eastAsia="en-US"/>
        </w:rPr>
        <w:t>stically estimated. If so, they</w:t>
      </w:r>
      <w:r w:rsidRPr="00AB6604">
        <w:rPr>
          <w:lang w:eastAsia="en-US"/>
        </w:rPr>
        <w:t xml:space="preserve"> are inferred and stored in a secondary data base for further analysis.</w:t>
      </w:r>
    </w:p>
    <w:p w14:paraId="58CC9E45" w14:textId="77777777" w:rsidR="0010366D" w:rsidRPr="00AB6604" w:rsidRDefault="0010366D" w:rsidP="0010366D">
      <w:pPr>
        <w:spacing w:before="100" w:beforeAutospacing="1" w:after="100" w:afterAutospacing="1"/>
        <w:rPr>
          <w:rFonts w:ascii="Times" w:hAnsi="Times"/>
          <w:lang w:eastAsia="en-US"/>
        </w:rPr>
      </w:pPr>
      <w:r w:rsidRPr="00AB6604">
        <w:rPr>
          <w:rFonts w:ascii="Times" w:hAnsi="Times"/>
          <w:lang w:eastAsia="en-US"/>
        </w:rPr>
        <w:t> </w:t>
      </w:r>
    </w:p>
    <w:p w14:paraId="37A7B8FB" w14:textId="78A8CB80" w:rsidR="0010366D" w:rsidRPr="00AB6604" w:rsidRDefault="0010366D" w:rsidP="0010366D">
      <w:pPr>
        <w:pStyle w:val="BodyText"/>
      </w:pPr>
      <w:r w:rsidRPr="00AB6604">
        <w:rPr>
          <w:noProof/>
        </w:rPr>
        <w:lastRenderedPageBreak/>
        <w:drawing>
          <wp:inline distT="0" distB="0" distL="0" distR="0" wp14:anchorId="2410F7E1" wp14:editId="6B9C35CE">
            <wp:extent cx="5731510" cy="4161296"/>
            <wp:effectExtent l="0" t="0" r="254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161296"/>
                    </a:xfrm>
                    <a:prstGeom prst="rect">
                      <a:avLst/>
                    </a:prstGeom>
                    <a:noFill/>
                    <a:ln>
                      <a:noFill/>
                    </a:ln>
                  </pic:spPr>
                </pic:pic>
              </a:graphicData>
            </a:graphic>
          </wp:inline>
        </w:drawing>
      </w:r>
    </w:p>
    <w:p w14:paraId="4949E3E8" w14:textId="77777777" w:rsidR="00050121" w:rsidRPr="00AB6604" w:rsidRDefault="00050121" w:rsidP="00050121">
      <w:pPr>
        <w:pStyle w:val="Caption"/>
        <w:keepNext/>
      </w:pPr>
      <w:bookmarkStart w:id="69" w:name="_Toc418659702"/>
      <w:r w:rsidRPr="00AB6604">
        <w:t xml:space="preserve">Figure </w:t>
      </w:r>
      <w:r w:rsidRPr="00AB6604">
        <w:fldChar w:fldCharType="begin"/>
      </w:r>
      <w:r w:rsidRPr="00AB6604">
        <w:instrText xml:space="preserve"> SEQ Figure \* ARABIC </w:instrText>
      </w:r>
      <w:r w:rsidRPr="00AB6604">
        <w:fldChar w:fldCharType="separate"/>
      </w:r>
      <w:r w:rsidR="00B017C4">
        <w:rPr>
          <w:noProof/>
        </w:rPr>
        <w:t>14</w:t>
      </w:r>
      <w:r w:rsidRPr="00AB6604">
        <w:fldChar w:fldCharType="end"/>
      </w:r>
      <w:r w:rsidRPr="00AB6604">
        <w:t>. Main simulator loop</w:t>
      </w:r>
      <w:bookmarkEnd w:id="69"/>
    </w:p>
    <w:p w14:paraId="70F02F0C" w14:textId="77777777" w:rsidR="00050121" w:rsidRPr="00AB6604" w:rsidRDefault="00050121" w:rsidP="0010366D">
      <w:pPr>
        <w:pStyle w:val="BodyText"/>
      </w:pPr>
    </w:p>
    <w:p w14:paraId="24871D57" w14:textId="58E585F2" w:rsidR="0010366D" w:rsidRPr="00AB6604" w:rsidRDefault="0010366D" w:rsidP="0010366D">
      <w:pPr>
        <w:pStyle w:val="Heading3"/>
      </w:pPr>
      <w:bookmarkStart w:id="70" w:name="_Toc418659632"/>
      <w:r w:rsidRPr="00AB6604">
        <w:t>Environment definition</w:t>
      </w:r>
      <w:bookmarkEnd w:id="70"/>
    </w:p>
    <w:p w14:paraId="6BE55CEE" w14:textId="77777777" w:rsidR="0010366D" w:rsidRPr="00AB6604" w:rsidRDefault="0010366D" w:rsidP="00DE4679">
      <w:pPr>
        <w:pStyle w:val="BodyText"/>
        <w:rPr>
          <w:lang w:eastAsia="en-US"/>
        </w:rPr>
      </w:pPr>
      <w:r w:rsidRPr="00AB6604">
        <w:rPr>
          <w:lang w:eastAsia="en-US"/>
        </w:rPr>
        <w:t>The environment is the common interface for the events to interact with the rest of the model or future events and modify the status of the system. The environment is composed of one or several instances of classes of actors. A class of actor is an empty abstraction of a real entity. An actor is an instance of a class of actors. Actors are defined by the static parameters, those are defined in the Data Storage. The number of actors and the initial values for their dynamical parameters form the scenario definition, information also obtainable from the Data Storage.</w:t>
      </w:r>
    </w:p>
    <w:p w14:paraId="592B11B7" w14:textId="5FE7540C" w:rsidR="0010366D" w:rsidRPr="00AB6604" w:rsidRDefault="0010366D" w:rsidP="00DE4679">
      <w:pPr>
        <w:pStyle w:val="BodyText"/>
        <w:rPr>
          <w:lang w:eastAsia="en-US"/>
        </w:rPr>
      </w:pPr>
    </w:p>
    <w:p w14:paraId="5545F75C" w14:textId="67F47EA0" w:rsidR="00B017C4" w:rsidRPr="00AB6604" w:rsidRDefault="00B017C4" w:rsidP="00B017C4">
      <w:pPr>
        <w:pStyle w:val="Caption"/>
        <w:keepNext/>
      </w:pPr>
      <w:bookmarkStart w:id="71" w:name="_Toc418659663"/>
      <w:r w:rsidRPr="00AB6604">
        <w:t xml:space="preserve">Table </w:t>
      </w:r>
      <w:r w:rsidRPr="00AB6604">
        <w:fldChar w:fldCharType="begin"/>
      </w:r>
      <w:r w:rsidRPr="00AB6604">
        <w:instrText xml:space="preserve"> SEQ Table \* ARABIC </w:instrText>
      </w:r>
      <w:r w:rsidRPr="00AB6604">
        <w:fldChar w:fldCharType="separate"/>
      </w:r>
      <w:r>
        <w:rPr>
          <w:noProof/>
        </w:rPr>
        <w:t>11</w:t>
      </w:r>
      <w:r w:rsidRPr="00AB6604">
        <w:fldChar w:fldCharType="end"/>
      </w:r>
      <w:r w:rsidRPr="00AB6604">
        <w:t xml:space="preserve">. </w:t>
      </w:r>
      <w:r w:rsidRPr="00B017C4">
        <w:t>List of environment actor classes for ComplexityCosts model</w:t>
      </w:r>
      <w:bookmarkEnd w:id="71"/>
    </w:p>
    <w:p w14:paraId="3CCAF226" w14:textId="77777777" w:rsidR="00DE4679" w:rsidRPr="00AB6604" w:rsidRDefault="00DE4679" w:rsidP="00DE4679"/>
    <w:tbl>
      <w:tblPr>
        <w:tblStyle w:val="TableClassic1"/>
        <w:tblW w:w="0" w:type="auto"/>
        <w:tblBorders>
          <w:top w:val="none" w:sz="0" w:space="0" w:color="auto"/>
          <w:bottom w:val="none" w:sz="0" w:space="0" w:color="auto"/>
        </w:tblBorders>
        <w:tblLook w:val="04A0" w:firstRow="1" w:lastRow="0" w:firstColumn="1" w:lastColumn="0" w:noHBand="0" w:noVBand="1"/>
      </w:tblPr>
      <w:tblGrid>
        <w:gridCol w:w="305"/>
        <w:gridCol w:w="1451"/>
        <w:gridCol w:w="1173"/>
        <w:gridCol w:w="261"/>
        <w:gridCol w:w="6052"/>
      </w:tblGrid>
      <w:tr w:rsidR="0010366D" w:rsidRPr="00AB6604" w14:paraId="1D1A6153" w14:textId="77777777" w:rsidTr="008D0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bottom w:val="single" w:sz="8" w:space="0" w:color="auto"/>
              <w:right w:val="none" w:sz="0" w:space="0" w:color="auto"/>
            </w:tcBorders>
            <w:vAlign w:val="center"/>
            <w:hideMark/>
          </w:tcPr>
          <w:p w14:paraId="6453920A" w14:textId="77777777" w:rsidR="0010366D" w:rsidRPr="00AB6604" w:rsidRDefault="0010366D" w:rsidP="008D0120">
            <w:pPr>
              <w:pStyle w:val="BodyText"/>
              <w:jc w:val="center"/>
              <w:rPr>
                <w:b/>
                <w:i w:val="0"/>
                <w:sz w:val="16"/>
                <w:szCs w:val="16"/>
                <w:lang w:eastAsia="en-US"/>
              </w:rPr>
            </w:pPr>
            <w:r w:rsidRPr="00AB6604">
              <w:rPr>
                <w:b/>
                <w:i w:val="0"/>
                <w:sz w:val="16"/>
                <w:szCs w:val="16"/>
                <w:lang w:eastAsia="en-US"/>
              </w:rPr>
              <w:t>#</w:t>
            </w:r>
          </w:p>
        </w:tc>
        <w:tc>
          <w:tcPr>
            <w:tcW w:w="0" w:type="auto"/>
            <w:tcBorders>
              <w:top w:val="single" w:sz="8" w:space="0" w:color="auto"/>
              <w:bottom w:val="single" w:sz="8" w:space="0" w:color="auto"/>
            </w:tcBorders>
            <w:vAlign w:val="center"/>
            <w:hideMark/>
          </w:tcPr>
          <w:p w14:paraId="75166D6F" w14:textId="77777777" w:rsidR="0010366D" w:rsidRPr="00AB6604" w:rsidRDefault="0010366D" w:rsidP="008D0120">
            <w:pPr>
              <w:pStyle w:val="BodyText"/>
              <w:jc w:val="center"/>
              <w:cnfStyle w:val="100000000000" w:firstRow="1" w:lastRow="0" w:firstColumn="0" w:lastColumn="0" w:oddVBand="0" w:evenVBand="0" w:oddHBand="0" w:evenHBand="0" w:firstRowFirstColumn="0" w:firstRowLastColumn="0" w:lastRowFirstColumn="0" w:lastRowLastColumn="0"/>
              <w:rPr>
                <w:b/>
                <w:i w:val="0"/>
                <w:sz w:val="16"/>
                <w:szCs w:val="16"/>
                <w:lang w:eastAsia="en-US"/>
              </w:rPr>
            </w:pPr>
            <w:r w:rsidRPr="00AB6604">
              <w:rPr>
                <w:b/>
                <w:i w:val="0"/>
                <w:sz w:val="16"/>
                <w:szCs w:val="16"/>
                <w:lang w:eastAsia="en-US"/>
              </w:rPr>
              <w:t>Name</w:t>
            </w:r>
          </w:p>
        </w:tc>
        <w:tc>
          <w:tcPr>
            <w:tcW w:w="0" w:type="auto"/>
            <w:tcBorders>
              <w:top w:val="single" w:sz="8" w:space="0" w:color="auto"/>
              <w:bottom w:val="single" w:sz="8" w:space="0" w:color="auto"/>
            </w:tcBorders>
            <w:vAlign w:val="center"/>
            <w:hideMark/>
          </w:tcPr>
          <w:p w14:paraId="7871396D" w14:textId="77777777" w:rsidR="0010366D" w:rsidRPr="00AB6604" w:rsidRDefault="0010366D" w:rsidP="008D0120">
            <w:pPr>
              <w:pStyle w:val="BodyText"/>
              <w:jc w:val="center"/>
              <w:cnfStyle w:val="100000000000" w:firstRow="1" w:lastRow="0" w:firstColumn="0" w:lastColumn="0" w:oddVBand="0" w:evenVBand="0" w:oddHBand="0" w:evenHBand="0" w:firstRowFirstColumn="0" w:firstRowLastColumn="0" w:lastRowFirstColumn="0" w:lastRowLastColumn="0"/>
              <w:rPr>
                <w:b/>
                <w:i w:val="0"/>
                <w:sz w:val="16"/>
                <w:szCs w:val="16"/>
                <w:lang w:eastAsia="en-US"/>
              </w:rPr>
            </w:pPr>
            <w:r w:rsidRPr="00AB6604">
              <w:rPr>
                <w:b/>
                <w:i w:val="0"/>
                <w:sz w:val="16"/>
                <w:szCs w:val="16"/>
                <w:lang w:eastAsia="en-US"/>
              </w:rPr>
              <w:t>Instances</w:t>
            </w:r>
          </w:p>
        </w:tc>
        <w:tc>
          <w:tcPr>
            <w:tcW w:w="0" w:type="auto"/>
            <w:tcBorders>
              <w:top w:val="single" w:sz="8" w:space="0" w:color="auto"/>
              <w:bottom w:val="single" w:sz="8" w:space="0" w:color="auto"/>
            </w:tcBorders>
            <w:vAlign w:val="center"/>
            <w:hideMark/>
          </w:tcPr>
          <w:p w14:paraId="2AB4FF6A" w14:textId="565CF362" w:rsidR="0010366D" w:rsidRPr="00AB6604" w:rsidRDefault="0010366D" w:rsidP="008D0120">
            <w:pPr>
              <w:pStyle w:val="BodyText"/>
              <w:jc w:val="center"/>
              <w:cnfStyle w:val="100000000000" w:firstRow="1" w:lastRow="0" w:firstColumn="0" w:lastColumn="0" w:oddVBand="0" w:evenVBand="0" w:oddHBand="0" w:evenHBand="0" w:firstRowFirstColumn="0" w:firstRowLastColumn="0" w:lastRowFirstColumn="0" w:lastRowLastColumn="0"/>
              <w:rPr>
                <w:b/>
                <w:i w:val="0"/>
                <w:sz w:val="16"/>
                <w:szCs w:val="16"/>
                <w:lang w:eastAsia="en-US"/>
              </w:rPr>
            </w:pPr>
          </w:p>
        </w:tc>
        <w:tc>
          <w:tcPr>
            <w:tcW w:w="0" w:type="auto"/>
            <w:tcBorders>
              <w:top w:val="single" w:sz="8" w:space="0" w:color="auto"/>
              <w:bottom w:val="single" w:sz="8" w:space="0" w:color="auto"/>
            </w:tcBorders>
            <w:vAlign w:val="center"/>
            <w:hideMark/>
          </w:tcPr>
          <w:p w14:paraId="7CB73FE0" w14:textId="77777777" w:rsidR="0010366D" w:rsidRPr="00AB6604" w:rsidRDefault="0010366D" w:rsidP="008D0120">
            <w:pPr>
              <w:pStyle w:val="BodyText"/>
              <w:jc w:val="center"/>
              <w:cnfStyle w:val="100000000000" w:firstRow="1" w:lastRow="0" w:firstColumn="0" w:lastColumn="0" w:oddVBand="0" w:evenVBand="0" w:oddHBand="0" w:evenHBand="0" w:firstRowFirstColumn="0" w:firstRowLastColumn="0" w:lastRowFirstColumn="0" w:lastRowLastColumn="0"/>
              <w:rPr>
                <w:b/>
                <w:i w:val="0"/>
                <w:sz w:val="16"/>
                <w:szCs w:val="16"/>
                <w:lang w:eastAsia="en-US"/>
              </w:rPr>
            </w:pPr>
            <w:r w:rsidRPr="00AB6604">
              <w:rPr>
                <w:b/>
                <w:i w:val="0"/>
                <w:sz w:val="16"/>
                <w:szCs w:val="16"/>
                <w:lang w:eastAsia="en-US"/>
              </w:rPr>
              <w:t>Notes</w:t>
            </w:r>
          </w:p>
        </w:tc>
      </w:tr>
      <w:tr w:rsidR="0010366D" w:rsidRPr="00AB6604" w14:paraId="03FC48D2" w14:textId="77777777" w:rsidTr="008D0120">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right w:val="none" w:sz="0" w:space="0" w:color="auto"/>
            </w:tcBorders>
            <w:vAlign w:val="center"/>
            <w:hideMark/>
          </w:tcPr>
          <w:p w14:paraId="181464D4" w14:textId="77777777" w:rsidR="0010366D" w:rsidRPr="00AB6604" w:rsidRDefault="0010366D" w:rsidP="008D0120">
            <w:pPr>
              <w:pStyle w:val="BodyText"/>
              <w:jc w:val="left"/>
              <w:rPr>
                <w:sz w:val="16"/>
                <w:szCs w:val="16"/>
                <w:lang w:eastAsia="en-US"/>
              </w:rPr>
            </w:pPr>
            <w:r w:rsidRPr="00AB6604">
              <w:rPr>
                <w:sz w:val="16"/>
                <w:szCs w:val="16"/>
                <w:lang w:eastAsia="en-US"/>
              </w:rPr>
              <w:t>1</w:t>
            </w:r>
          </w:p>
        </w:tc>
        <w:tc>
          <w:tcPr>
            <w:tcW w:w="0" w:type="auto"/>
            <w:tcBorders>
              <w:top w:val="single" w:sz="8" w:space="0" w:color="auto"/>
            </w:tcBorders>
            <w:vAlign w:val="center"/>
            <w:hideMark/>
          </w:tcPr>
          <w:p w14:paraId="616CCAEB" w14:textId="77777777" w:rsidR="0010366D" w:rsidRPr="00AB6604" w:rsidRDefault="0010366D" w:rsidP="008D0120">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Network Manager</w:t>
            </w:r>
          </w:p>
        </w:tc>
        <w:tc>
          <w:tcPr>
            <w:tcW w:w="0" w:type="auto"/>
            <w:tcBorders>
              <w:top w:val="single" w:sz="8" w:space="0" w:color="auto"/>
            </w:tcBorders>
            <w:vAlign w:val="center"/>
            <w:hideMark/>
          </w:tcPr>
          <w:p w14:paraId="25B1722A" w14:textId="77777777" w:rsidR="0010366D" w:rsidRPr="00AB6604" w:rsidRDefault="0010366D" w:rsidP="008D0120">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0-1</w:t>
            </w:r>
          </w:p>
        </w:tc>
        <w:tc>
          <w:tcPr>
            <w:tcW w:w="0" w:type="auto"/>
            <w:tcBorders>
              <w:top w:val="single" w:sz="8" w:space="0" w:color="auto"/>
            </w:tcBorders>
            <w:hideMark/>
          </w:tcPr>
          <w:p w14:paraId="2375721A" w14:textId="77777777" w:rsidR="0010366D" w:rsidRPr="00AB6604" w:rsidRDefault="0010366D" w:rsidP="00DE4679">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w:t>
            </w:r>
          </w:p>
        </w:tc>
        <w:tc>
          <w:tcPr>
            <w:tcW w:w="0" w:type="auto"/>
            <w:tcBorders>
              <w:top w:val="single" w:sz="8" w:space="0" w:color="auto"/>
            </w:tcBorders>
            <w:vAlign w:val="center"/>
            <w:hideMark/>
          </w:tcPr>
          <w:p w14:paraId="6BA715CD" w14:textId="77777777" w:rsidR="0010366D" w:rsidRPr="00AB6604" w:rsidRDefault="0010366D" w:rsidP="008D0120">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Implementing Rule (EU N° 677/2011) lists at Article 4 the tasks to be performed by the Network Manager in pursuit of the functions. However, In the ComplexityCosts model the Network Manager tasks would be limited to balancing demand and capacity profiles.</w:t>
            </w:r>
          </w:p>
        </w:tc>
      </w:tr>
      <w:tr w:rsidR="0010366D" w:rsidRPr="00AB6604" w14:paraId="0DFD7B75" w14:textId="77777777" w:rsidTr="008D01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008250C6" w14:textId="77777777" w:rsidR="0010366D" w:rsidRPr="00AB6604" w:rsidRDefault="0010366D" w:rsidP="008D0120">
            <w:pPr>
              <w:pStyle w:val="BodyText"/>
              <w:jc w:val="left"/>
              <w:rPr>
                <w:sz w:val="16"/>
                <w:szCs w:val="16"/>
                <w:lang w:eastAsia="en-US"/>
              </w:rPr>
            </w:pPr>
            <w:r w:rsidRPr="00AB6604">
              <w:rPr>
                <w:sz w:val="16"/>
                <w:szCs w:val="16"/>
                <w:lang w:eastAsia="en-US"/>
              </w:rPr>
              <w:t>2</w:t>
            </w:r>
          </w:p>
        </w:tc>
        <w:tc>
          <w:tcPr>
            <w:tcW w:w="0" w:type="auto"/>
            <w:vAlign w:val="center"/>
            <w:hideMark/>
          </w:tcPr>
          <w:p w14:paraId="22615D0D" w14:textId="77777777" w:rsidR="0010366D" w:rsidRPr="00AB6604" w:rsidRDefault="0010366D" w:rsidP="008D0120">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Air Navigation Services Provider</w:t>
            </w:r>
          </w:p>
        </w:tc>
        <w:tc>
          <w:tcPr>
            <w:tcW w:w="0" w:type="auto"/>
            <w:vAlign w:val="center"/>
            <w:hideMark/>
          </w:tcPr>
          <w:p w14:paraId="0C3B7A25" w14:textId="77777777" w:rsidR="0010366D" w:rsidRPr="00AB6604" w:rsidRDefault="0010366D" w:rsidP="008D0120">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30-50</w:t>
            </w:r>
          </w:p>
        </w:tc>
        <w:tc>
          <w:tcPr>
            <w:tcW w:w="0" w:type="auto"/>
            <w:hideMark/>
          </w:tcPr>
          <w:p w14:paraId="60C981D1" w14:textId="77777777" w:rsidR="0010366D" w:rsidRPr="00AB6604" w:rsidRDefault="0010366D" w:rsidP="00DE4679">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w:t>
            </w:r>
          </w:p>
        </w:tc>
        <w:tc>
          <w:tcPr>
            <w:tcW w:w="0" w:type="auto"/>
            <w:vAlign w:val="center"/>
            <w:hideMark/>
          </w:tcPr>
          <w:p w14:paraId="2D86231B" w14:textId="77777777" w:rsidR="0010366D" w:rsidRPr="00AB6604" w:rsidRDefault="0010366D" w:rsidP="008D0120">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xml:space="preserve">Provides the service of managing the aircraft in flight or on the manoeuvring area of an and which is the legitimate holder of that responsibility (ECTL, </w:t>
            </w:r>
            <w:proofErr w:type="spellStart"/>
            <w:r w:rsidRPr="00AB6604">
              <w:rPr>
                <w:sz w:val="16"/>
                <w:szCs w:val="16"/>
                <w:lang w:eastAsia="en-US"/>
              </w:rPr>
              <w:t>GoT</w:t>
            </w:r>
            <w:proofErr w:type="spellEnd"/>
            <w:r w:rsidRPr="00AB6604">
              <w:rPr>
                <w:sz w:val="16"/>
                <w:szCs w:val="16"/>
                <w:lang w:eastAsia="en-US"/>
              </w:rPr>
              <w:t>)</w:t>
            </w:r>
          </w:p>
        </w:tc>
      </w:tr>
      <w:tr w:rsidR="0010366D" w:rsidRPr="00AB6604" w14:paraId="4633B008" w14:textId="77777777" w:rsidTr="008D01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5075F744" w14:textId="77777777" w:rsidR="0010366D" w:rsidRPr="00AB6604" w:rsidRDefault="0010366D" w:rsidP="008D0120">
            <w:pPr>
              <w:pStyle w:val="BodyText"/>
              <w:jc w:val="left"/>
              <w:rPr>
                <w:sz w:val="16"/>
                <w:szCs w:val="16"/>
                <w:lang w:eastAsia="en-US"/>
              </w:rPr>
            </w:pPr>
            <w:r w:rsidRPr="00AB6604">
              <w:rPr>
                <w:sz w:val="16"/>
                <w:szCs w:val="16"/>
                <w:lang w:eastAsia="en-US"/>
              </w:rPr>
              <w:t>3</w:t>
            </w:r>
          </w:p>
        </w:tc>
        <w:tc>
          <w:tcPr>
            <w:tcW w:w="0" w:type="auto"/>
            <w:vAlign w:val="center"/>
            <w:hideMark/>
          </w:tcPr>
          <w:p w14:paraId="589BDBA5" w14:textId="77777777" w:rsidR="0010366D" w:rsidRPr="00AB6604" w:rsidRDefault="0010366D" w:rsidP="008D0120">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Airport</w:t>
            </w:r>
          </w:p>
        </w:tc>
        <w:tc>
          <w:tcPr>
            <w:tcW w:w="0" w:type="auto"/>
            <w:vAlign w:val="center"/>
            <w:hideMark/>
          </w:tcPr>
          <w:p w14:paraId="6E463104" w14:textId="77777777" w:rsidR="0010366D" w:rsidRPr="00AB6604" w:rsidRDefault="0010366D" w:rsidP="008D0120">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150-500</w:t>
            </w:r>
          </w:p>
        </w:tc>
        <w:tc>
          <w:tcPr>
            <w:tcW w:w="0" w:type="auto"/>
            <w:hideMark/>
          </w:tcPr>
          <w:p w14:paraId="15D34BC2" w14:textId="77777777" w:rsidR="0010366D" w:rsidRPr="00AB6604" w:rsidRDefault="0010366D" w:rsidP="00DE4679">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w:t>
            </w:r>
          </w:p>
        </w:tc>
        <w:tc>
          <w:tcPr>
            <w:tcW w:w="0" w:type="auto"/>
            <w:vAlign w:val="center"/>
            <w:hideMark/>
          </w:tcPr>
          <w:p w14:paraId="660E1B21" w14:textId="532FF1CF" w:rsidR="0010366D" w:rsidRPr="00AB6604" w:rsidRDefault="0010366D" w:rsidP="005C6140">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In the ComplexityCosts model airports operations are limited to passenger boarding, aircraft off-block and in-block, taxi procedures, take-off and landing.</w:t>
            </w:r>
          </w:p>
        </w:tc>
      </w:tr>
      <w:tr w:rsidR="0010366D" w:rsidRPr="00AB6604" w14:paraId="64BDD2A8" w14:textId="77777777" w:rsidTr="008D01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47F50417" w14:textId="77777777" w:rsidR="0010366D" w:rsidRPr="00AB6604" w:rsidRDefault="0010366D" w:rsidP="008D0120">
            <w:pPr>
              <w:pStyle w:val="BodyText"/>
              <w:jc w:val="left"/>
              <w:rPr>
                <w:sz w:val="16"/>
                <w:szCs w:val="16"/>
                <w:lang w:eastAsia="en-US"/>
              </w:rPr>
            </w:pPr>
            <w:r w:rsidRPr="00AB6604">
              <w:rPr>
                <w:sz w:val="16"/>
                <w:szCs w:val="16"/>
                <w:lang w:eastAsia="en-US"/>
              </w:rPr>
              <w:t>4</w:t>
            </w:r>
          </w:p>
        </w:tc>
        <w:tc>
          <w:tcPr>
            <w:tcW w:w="0" w:type="auto"/>
            <w:vAlign w:val="center"/>
            <w:hideMark/>
          </w:tcPr>
          <w:p w14:paraId="1DAAB063" w14:textId="77777777" w:rsidR="0010366D" w:rsidRPr="00AB6604" w:rsidRDefault="0010366D" w:rsidP="008D0120">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Airline Operator</w:t>
            </w:r>
          </w:p>
        </w:tc>
        <w:tc>
          <w:tcPr>
            <w:tcW w:w="0" w:type="auto"/>
            <w:vAlign w:val="center"/>
            <w:hideMark/>
          </w:tcPr>
          <w:p w14:paraId="383D8B20" w14:textId="77777777" w:rsidR="0010366D" w:rsidRPr="00AB6604" w:rsidRDefault="0010366D" w:rsidP="008D0120">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100-2,000</w:t>
            </w:r>
          </w:p>
        </w:tc>
        <w:tc>
          <w:tcPr>
            <w:tcW w:w="0" w:type="auto"/>
            <w:hideMark/>
          </w:tcPr>
          <w:p w14:paraId="2C0F1734" w14:textId="77777777" w:rsidR="0010366D" w:rsidRPr="00AB6604" w:rsidRDefault="0010366D" w:rsidP="00DE4679">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w:t>
            </w:r>
          </w:p>
        </w:tc>
        <w:tc>
          <w:tcPr>
            <w:tcW w:w="0" w:type="auto"/>
            <w:vAlign w:val="center"/>
            <w:hideMark/>
          </w:tcPr>
          <w:p w14:paraId="59F9F1CB" w14:textId="77777777" w:rsidR="0010366D" w:rsidRPr="00AB6604" w:rsidRDefault="0010366D" w:rsidP="008D0120">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xml:space="preserve">Entities holding a valid AOC to operate Commercial Air Transport. In the context of ComplexityCosts airlines are mainly restricted to flight operations and </w:t>
            </w:r>
            <w:r w:rsidRPr="00AB6604">
              <w:rPr>
                <w:sz w:val="16"/>
                <w:szCs w:val="16"/>
                <w:lang w:eastAsia="en-US"/>
              </w:rPr>
              <w:lastRenderedPageBreak/>
              <w:t>passengers transportation.</w:t>
            </w:r>
          </w:p>
        </w:tc>
      </w:tr>
      <w:tr w:rsidR="0010366D" w:rsidRPr="00AB6604" w14:paraId="28793920" w14:textId="77777777" w:rsidTr="008D01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61477608" w14:textId="77777777" w:rsidR="0010366D" w:rsidRPr="00AB6604" w:rsidRDefault="0010366D" w:rsidP="008D0120">
            <w:pPr>
              <w:pStyle w:val="BodyText"/>
              <w:jc w:val="left"/>
              <w:rPr>
                <w:sz w:val="16"/>
                <w:szCs w:val="16"/>
                <w:lang w:eastAsia="en-US"/>
              </w:rPr>
            </w:pPr>
            <w:r w:rsidRPr="00AB6604">
              <w:rPr>
                <w:sz w:val="16"/>
                <w:szCs w:val="16"/>
                <w:lang w:eastAsia="en-US"/>
              </w:rPr>
              <w:lastRenderedPageBreak/>
              <w:t>5</w:t>
            </w:r>
          </w:p>
        </w:tc>
        <w:tc>
          <w:tcPr>
            <w:tcW w:w="0" w:type="auto"/>
            <w:vAlign w:val="center"/>
            <w:hideMark/>
          </w:tcPr>
          <w:p w14:paraId="0D880C8B" w14:textId="77777777" w:rsidR="0010366D" w:rsidRPr="00AB6604" w:rsidRDefault="0010366D" w:rsidP="008D0120">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Flight</w:t>
            </w:r>
          </w:p>
        </w:tc>
        <w:tc>
          <w:tcPr>
            <w:tcW w:w="0" w:type="auto"/>
            <w:vAlign w:val="center"/>
            <w:hideMark/>
          </w:tcPr>
          <w:p w14:paraId="3755D8BC" w14:textId="77777777" w:rsidR="0010366D" w:rsidRPr="00AB6604" w:rsidRDefault="0010366D" w:rsidP="008D0120">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20,000-30,000</w:t>
            </w:r>
          </w:p>
        </w:tc>
        <w:tc>
          <w:tcPr>
            <w:tcW w:w="0" w:type="auto"/>
            <w:hideMark/>
          </w:tcPr>
          <w:p w14:paraId="73686C86" w14:textId="77777777" w:rsidR="0010366D" w:rsidRPr="00AB6604" w:rsidRDefault="0010366D" w:rsidP="00DE4679">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w:t>
            </w:r>
          </w:p>
        </w:tc>
        <w:tc>
          <w:tcPr>
            <w:tcW w:w="0" w:type="auto"/>
            <w:vAlign w:val="center"/>
            <w:hideMark/>
          </w:tcPr>
          <w:p w14:paraId="081854C8" w14:textId="77777777" w:rsidR="0010366D" w:rsidRPr="00AB6604" w:rsidRDefault="0010366D" w:rsidP="008D0120">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Operated by AOC holders and managed by ANSPs and the Network Manager.</w:t>
            </w:r>
          </w:p>
        </w:tc>
      </w:tr>
      <w:tr w:rsidR="0010366D" w:rsidRPr="00AB6604" w14:paraId="62286E19" w14:textId="77777777" w:rsidTr="008D0120">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auto"/>
              <w:right w:val="none" w:sz="0" w:space="0" w:color="auto"/>
            </w:tcBorders>
            <w:vAlign w:val="center"/>
            <w:hideMark/>
          </w:tcPr>
          <w:p w14:paraId="4D914A81" w14:textId="77777777" w:rsidR="0010366D" w:rsidRPr="00AB6604" w:rsidRDefault="0010366D" w:rsidP="008D0120">
            <w:pPr>
              <w:pStyle w:val="BodyText"/>
              <w:jc w:val="left"/>
              <w:rPr>
                <w:sz w:val="16"/>
                <w:szCs w:val="16"/>
                <w:lang w:eastAsia="en-US"/>
              </w:rPr>
            </w:pPr>
            <w:r w:rsidRPr="00AB6604">
              <w:rPr>
                <w:sz w:val="16"/>
                <w:szCs w:val="16"/>
                <w:lang w:eastAsia="en-US"/>
              </w:rPr>
              <w:t>6</w:t>
            </w:r>
          </w:p>
        </w:tc>
        <w:tc>
          <w:tcPr>
            <w:tcW w:w="0" w:type="auto"/>
            <w:tcBorders>
              <w:bottom w:val="single" w:sz="8" w:space="0" w:color="auto"/>
            </w:tcBorders>
            <w:vAlign w:val="center"/>
            <w:hideMark/>
          </w:tcPr>
          <w:p w14:paraId="59E41473" w14:textId="77777777" w:rsidR="0010366D" w:rsidRPr="00AB6604" w:rsidRDefault="0010366D" w:rsidP="008D0120">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Passengers</w:t>
            </w:r>
          </w:p>
        </w:tc>
        <w:tc>
          <w:tcPr>
            <w:tcW w:w="0" w:type="auto"/>
            <w:tcBorders>
              <w:bottom w:val="single" w:sz="8" w:space="0" w:color="auto"/>
            </w:tcBorders>
            <w:vAlign w:val="center"/>
            <w:hideMark/>
          </w:tcPr>
          <w:p w14:paraId="1DF15499" w14:textId="77777777" w:rsidR="0010366D" w:rsidRPr="00AB6604" w:rsidRDefault="0010366D" w:rsidP="008D0120">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2,000,000-3,000,000</w:t>
            </w:r>
          </w:p>
        </w:tc>
        <w:tc>
          <w:tcPr>
            <w:tcW w:w="0" w:type="auto"/>
            <w:tcBorders>
              <w:bottom w:val="single" w:sz="8" w:space="0" w:color="auto"/>
            </w:tcBorders>
            <w:hideMark/>
          </w:tcPr>
          <w:p w14:paraId="4E473CBC" w14:textId="77777777" w:rsidR="0010366D" w:rsidRPr="00AB6604" w:rsidRDefault="0010366D" w:rsidP="00DE4679">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 </w:t>
            </w:r>
          </w:p>
        </w:tc>
        <w:tc>
          <w:tcPr>
            <w:tcW w:w="0" w:type="auto"/>
            <w:tcBorders>
              <w:bottom w:val="single" w:sz="8" w:space="0" w:color="auto"/>
            </w:tcBorders>
            <w:vAlign w:val="center"/>
            <w:hideMark/>
          </w:tcPr>
          <w:p w14:paraId="1DF1D942" w14:textId="77777777" w:rsidR="0010366D" w:rsidRPr="00AB6604" w:rsidRDefault="0010366D" w:rsidP="008D0120">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Full itineraries, individual flight tickets and fares are considered in the ComplexityCosts model.</w:t>
            </w:r>
          </w:p>
        </w:tc>
      </w:tr>
    </w:tbl>
    <w:p w14:paraId="4414ACF8" w14:textId="77777777" w:rsidR="0010366D" w:rsidRPr="00AB6604" w:rsidRDefault="0010366D" w:rsidP="0010366D">
      <w:pPr>
        <w:spacing w:before="100" w:beforeAutospacing="1" w:after="100" w:afterAutospacing="1"/>
        <w:rPr>
          <w:rFonts w:ascii="Times" w:hAnsi="Times"/>
          <w:lang w:eastAsia="en-US"/>
        </w:rPr>
      </w:pPr>
      <w:r w:rsidRPr="00AB6604">
        <w:rPr>
          <w:rFonts w:ascii="Times" w:hAnsi="Times"/>
          <w:lang w:eastAsia="en-US"/>
        </w:rPr>
        <w:t> </w:t>
      </w:r>
    </w:p>
    <w:p w14:paraId="683C718B" w14:textId="25A0F28E" w:rsidR="0010366D" w:rsidRPr="00AB6604" w:rsidRDefault="0010366D" w:rsidP="00DE4679">
      <w:pPr>
        <w:pStyle w:val="BodyText"/>
        <w:rPr>
          <w:lang w:eastAsia="en-US"/>
        </w:rPr>
      </w:pPr>
      <w:r w:rsidRPr="00AB6604">
        <w:rPr>
          <w:lang w:eastAsia="en-US"/>
        </w:rPr>
        <w:t>Actors are composed of two elements: parameters and actions. There are t</w:t>
      </w:r>
      <w:r w:rsidR="00AB6604">
        <w:rPr>
          <w:lang w:eastAsia="en-US"/>
        </w:rPr>
        <w:t>w</w:t>
      </w:r>
      <w:r w:rsidRPr="00AB6604">
        <w:rPr>
          <w:lang w:eastAsia="en-US"/>
        </w:rPr>
        <w:t>o types of parameters: static and dynamic, static parameters define the instance class of actor while dynamic parameters change through execution to reflect changes in the state of the actor. Actions on the other hand, reflect procedures or functions unique to that class of actor. There are two types of actions (e.g. functions): hard and soft functions. Hard functions are deterministic functions (i.e. classic concept of function, output is uniquely determined by inputs) and soft functions (i.e. stochastic functions producing different outputs regardless of the input). In other words soft functions cope with the uncertainty associated with certain actions, for instance expected arrival times or estimated sector capacities.</w:t>
      </w:r>
    </w:p>
    <w:p w14:paraId="71DCDE53" w14:textId="73D28330" w:rsidR="0010366D" w:rsidRPr="00AB6604" w:rsidRDefault="00DE4679" w:rsidP="00DE4679">
      <w:pPr>
        <w:pStyle w:val="BodyText"/>
        <w:rPr>
          <w:lang w:eastAsia="en-US"/>
        </w:rPr>
      </w:pPr>
      <w:r w:rsidRPr="00AB6604">
        <w:rPr>
          <w:lang w:eastAsia="en-US"/>
        </w:rPr>
        <w:t>Both hard and</w:t>
      </w:r>
      <w:r w:rsidR="0010366D" w:rsidRPr="00AB6604">
        <w:rPr>
          <w:lang w:eastAsia="en-US"/>
        </w:rPr>
        <w:t xml:space="preserve"> soft functions should have access to static and dynamic parameters, but never to events. Actions on classes should never trigger new events, but rather let the events be triggered by other events depending on the results of those actions. This allows to separate the semantics between events and actor</w:t>
      </w:r>
      <w:r w:rsidR="004912A3">
        <w:rPr>
          <w:lang w:eastAsia="en-US"/>
        </w:rPr>
        <w:t>’</w:t>
      </w:r>
      <w:r w:rsidR="0010366D" w:rsidRPr="00AB6604">
        <w:rPr>
          <w:lang w:eastAsia="en-US"/>
        </w:rPr>
        <w:t>s actions. This separation facilitates the communication and the abstraction, e.g. one can modify the event tree structure without modifying the actors and the simulation flow will change but still ensured to continue working and vice-versa, the actors can be modified/expanded without worrying about the particular event tree structure. This is a powerful abstraction tool that enables exploration of different scenarios and configurations in a sound and simple way.</w:t>
      </w:r>
    </w:p>
    <w:p w14:paraId="73828F7C" w14:textId="77777777" w:rsidR="0010366D" w:rsidRPr="00AB6604" w:rsidRDefault="0010366D" w:rsidP="00050121">
      <w:pPr>
        <w:pStyle w:val="BodyText"/>
        <w:keepNext/>
        <w:jc w:val="center"/>
      </w:pPr>
      <w:r w:rsidRPr="00AB6604">
        <w:rPr>
          <w:noProof/>
        </w:rPr>
        <w:drawing>
          <wp:inline distT="0" distB="0" distL="0" distR="0" wp14:anchorId="44F963FA" wp14:editId="4EECC282">
            <wp:extent cx="3173104" cy="2469533"/>
            <wp:effectExtent l="0" t="0" r="8255" b="6985"/>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73532" cy="2469866"/>
                    </a:xfrm>
                    <a:prstGeom prst="rect">
                      <a:avLst/>
                    </a:prstGeom>
                    <a:noFill/>
                    <a:ln>
                      <a:noFill/>
                    </a:ln>
                  </pic:spPr>
                </pic:pic>
              </a:graphicData>
            </a:graphic>
          </wp:inline>
        </w:drawing>
      </w:r>
    </w:p>
    <w:p w14:paraId="3C0FDAD6" w14:textId="41069C86" w:rsidR="0010366D" w:rsidRPr="00AB6604" w:rsidRDefault="0010366D" w:rsidP="00050121">
      <w:pPr>
        <w:pStyle w:val="Caption"/>
      </w:pPr>
      <w:bookmarkStart w:id="72" w:name="_Toc418659703"/>
      <w:r w:rsidRPr="00AB6604">
        <w:t xml:space="preserve">Figure </w:t>
      </w:r>
      <w:r w:rsidR="00B15FDC" w:rsidRPr="00AB6604">
        <w:fldChar w:fldCharType="begin"/>
      </w:r>
      <w:r w:rsidR="00B15FDC" w:rsidRPr="00AB6604">
        <w:instrText xml:space="preserve"> SEQ Figure \* ARABIC </w:instrText>
      </w:r>
      <w:r w:rsidR="00B15FDC" w:rsidRPr="00AB6604">
        <w:fldChar w:fldCharType="separate"/>
      </w:r>
      <w:r w:rsidR="00B017C4">
        <w:rPr>
          <w:noProof/>
        </w:rPr>
        <w:t>15</w:t>
      </w:r>
      <w:r w:rsidR="00B15FDC" w:rsidRPr="00AB6604">
        <w:fldChar w:fldCharType="end"/>
      </w:r>
      <w:r w:rsidR="00DE4679" w:rsidRPr="00AB6604">
        <w:t xml:space="preserve">. </w:t>
      </w:r>
      <w:r w:rsidRPr="00AB6604">
        <w:t>Languages enrichment and hierarchy</w:t>
      </w:r>
      <w:bookmarkEnd w:id="72"/>
    </w:p>
    <w:p w14:paraId="624B5BA9" w14:textId="77777777" w:rsidR="0010366D" w:rsidRPr="00AB6604" w:rsidRDefault="0010366D" w:rsidP="0010366D">
      <w:pPr>
        <w:pStyle w:val="BodyText"/>
      </w:pPr>
    </w:p>
    <w:p w14:paraId="1B6CFD85" w14:textId="77777777" w:rsidR="0010366D" w:rsidRPr="00AB6604" w:rsidRDefault="0010366D" w:rsidP="00DE4679">
      <w:pPr>
        <w:pStyle w:val="BodyText"/>
      </w:pPr>
      <w:r w:rsidRPr="00AB6604">
        <w:rPr>
          <w:lang w:eastAsia="en-US"/>
        </w:rPr>
        <w:t xml:space="preserve">Despite of conceptual differentiation all actors share a basic set of common meta-actions that allows the setting </w:t>
      </w:r>
      <w:r w:rsidRPr="00AB6604">
        <w:t>up of the simulation environment and controls the debugging and execution of the simulations:</w:t>
      </w:r>
    </w:p>
    <w:p w14:paraId="35AF85B1" w14:textId="77777777" w:rsidR="00DE4679" w:rsidRPr="00AB6604" w:rsidRDefault="00DE4679" w:rsidP="00DE4679">
      <w:pPr>
        <w:pStyle w:val="BodyText"/>
      </w:pPr>
    </w:p>
    <w:p w14:paraId="32C10625" w14:textId="57171B96" w:rsidR="00DE4679" w:rsidRPr="00AB6604" w:rsidRDefault="00DE4679" w:rsidP="00DE4679">
      <w:pPr>
        <w:pStyle w:val="Caption"/>
        <w:keepNext/>
      </w:pPr>
      <w:bookmarkStart w:id="73" w:name="_Toc418659664"/>
      <w:r w:rsidRPr="00AB6604">
        <w:t xml:space="preserve">Table </w:t>
      </w:r>
      <w:r w:rsidRPr="00AB6604">
        <w:fldChar w:fldCharType="begin"/>
      </w:r>
      <w:r w:rsidRPr="00AB6604">
        <w:instrText xml:space="preserve"> SEQ Table \* ARABIC </w:instrText>
      </w:r>
      <w:r w:rsidRPr="00AB6604">
        <w:fldChar w:fldCharType="separate"/>
      </w:r>
      <w:r w:rsidR="00B017C4">
        <w:rPr>
          <w:noProof/>
        </w:rPr>
        <w:t>12</w:t>
      </w:r>
      <w:r w:rsidRPr="00AB6604">
        <w:fldChar w:fldCharType="end"/>
      </w:r>
      <w:r w:rsidRPr="00AB6604">
        <w:t>. List of meta actions</w:t>
      </w:r>
      <w:bookmarkEnd w:id="73"/>
    </w:p>
    <w:p w14:paraId="4DBBE00C" w14:textId="77777777" w:rsidR="00DE4679" w:rsidRPr="00AB6604" w:rsidRDefault="00DE4679" w:rsidP="00DE4679"/>
    <w:tbl>
      <w:tblPr>
        <w:tblStyle w:val="TableClassic1"/>
        <w:tblW w:w="0" w:type="auto"/>
        <w:jc w:val="center"/>
        <w:tblBorders>
          <w:top w:val="none" w:sz="0" w:space="0" w:color="auto"/>
          <w:bottom w:val="none" w:sz="0" w:space="0" w:color="auto"/>
        </w:tblBorders>
        <w:tblLook w:val="04A0" w:firstRow="1" w:lastRow="0" w:firstColumn="1" w:lastColumn="0" w:noHBand="0" w:noVBand="1"/>
      </w:tblPr>
      <w:tblGrid>
        <w:gridCol w:w="715"/>
        <w:gridCol w:w="1364"/>
        <w:gridCol w:w="3018"/>
      </w:tblGrid>
      <w:tr w:rsidR="0010366D" w:rsidRPr="00AB6604" w14:paraId="2E5D8901" w14:textId="77777777" w:rsidTr="008D012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bottom w:val="single" w:sz="8" w:space="0" w:color="auto"/>
              <w:right w:val="none" w:sz="0" w:space="0" w:color="auto"/>
            </w:tcBorders>
            <w:vAlign w:val="center"/>
            <w:hideMark/>
          </w:tcPr>
          <w:p w14:paraId="26498243" w14:textId="77777777" w:rsidR="0010366D" w:rsidRPr="00AB6604" w:rsidRDefault="0010366D" w:rsidP="008D0120">
            <w:pPr>
              <w:pStyle w:val="BodyText"/>
              <w:jc w:val="center"/>
              <w:rPr>
                <w:b/>
                <w:i w:val="0"/>
                <w:sz w:val="16"/>
                <w:szCs w:val="16"/>
                <w:lang w:eastAsia="en-US"/>
              </w:rPr>
            </w:pPr>
            <w:r w:rsidRPr="00AB6604">
              <w:rPr>
                <w:b/>
                <w:i w:val="0"/>
                <w:sz w:val="16"/>
                <w:szCs w:val="16"/>
                <w:lang w:eastAsia="en-US"/>
              </w:rPr>
              <w:t>name</w:t>
            </w:r>
          </w:p>
        </w:tc>
        <w:tc>
          <w:tcPr>
            <w:tcW w:w="0" w:type="auto"/>
            <w:tcBorders>
              <w:top w:val="single" w:sz="8" w:space="0" w:color="auto"/>
              <w:bottom w:val="single" w:sz="8" w:space="0" w:color="auto"/>
            </w:tcBorders>
            <w:vAlign w:val="center"/>
            <w:hideMark/>
          </w:tcPr>
          <w:p w14:paraId="6D17059A" w14:textId="77777777" w:rsidR="0010366D" w:rsidRPr="00AB6604" w:rsidRDefault="0010366D" w:rsidP="008D0120">
            <w:pPr>
              <w:pStyle w:val="BodyText"/>
              <w:jc w:val="center"/>
              <w:cnfStyle w:val="100000000000" w:firstRow="1" w:lastRow="0" w:firstColumn="0" w:lastColumn="0" w:oddVBand="0" w:evenVBand="0" w:oddHBand="0" w:evenHBand="0" w:firstRowFirstColumn="0" w:firstRowLastColumn="0" w:lastRowFirstColumn="0" w:lastRowLastColumn="0"/>
              <w:rPr>
                <w:b/>
                <w:i w:val="0"/>
                <w:sz w:val="16"/>
                <w:szCs w:val="16"/>
                <w:lang w:eastAsia="en-US"/>
              </w:rPr>
            </w:pPr>
            <w:r w:rsidRPr="00AB6604">
              <w:rPr>
                <w:b/>
                <w:i w:val="0"/>
                <w:sz w:val="16"/>
                <w:szCs w:val="16"/>
                <w:lang w:eastAsia="en-US"/>
              </w:rPr>
              <w:t>type</w:t>
            </w:r>
          </w:p>
        </w:tc>
        <w:tc>
          <w:tcPr>
            <w:tcW w:w="0" w:type="auto"/>
            <w:tcBorders>
              <w:top w:val="single" w:sz="8" w:space="0" w:color="auto"/>
              <w:bottom w:val="single" w:sz="8" w:space="0" w:color="auto"/>
            </w:tcBorders>
            <w:vAlign w:val="center"/>
            <w:hideMark/>
          </w:tcPr>
          <w:p w14:paraId="273EC6CE" w14:textId="77777777" w:rsidR="0010366D" w:rsidRPr="00AB6604" w:rsidRDefault="0010366D" w:rsidP="008D0120">
            <w:pPr>
              <w:pStyle w:val="BodyText"/>
              <w:jc w:val="center"/>
              <w:cnfStyle w:val="100000000000" w:firstRow="1" w:lastRow="0" w:firstColumn="0" w:lastColumn="0" w:oddVBand="0" w:evenVBand="0" w:oddHBand="0" w:evenHBand="0" w:firstRowFirstColumn="0" w:firstRowLastColumn="0" w:lastRowFirstColumn="0" w:lastRowLastColumn="0"/>
              <w:rPr>
                <w:b/>
                <w:i w:val="0"/>
                <w:sz w:val="16"/>
                <w:szCs w:val="16"/>
                <w:lang w:eastAsia="en-US"/>
              </w:rPr>
            </w:pPr>
            <w:r w:rsidRPr="00AB6604">
              <w:rPr>
                <w:b/>
                <w:i w:val="0"/>
                <w:sz w:val="16"/>
                <w:szCs w:val="16"/>
                <w:lang w:eastAsia="en-US"/>
              </w:rPr>
              <w:t>comment/description</w:t>
            </w:r>
          </w:p>
        </w:tc>
      </w:tr>
      <w:tr w:rsidR="0010366D" w:rsidRPr="00AB6604" w14:paraId="4C2BD6D0" w14:textId="77777777" w:rsidTr="008D0120">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right w:val="none" w:sz="0" w:space="0" w:color="auto"/>
            </w:tcBorders>
            <w:vAlign w:val="center"/>
            <w:hideMark/>
          </w:tcPr>
          <w:p w14:paraId="555DBFBB" w14:textId="77777777" w:rsidR="0010366D" w:rsidRPr="00AB6604" w:rsidRDefault="0010366D" w:rsidP="008D0120">
            <w:pPr>
              <w:pStyle w:val="BodyText"/>
              <w:jc w:val="center"/>
              <w:rPr>
                <w:sz w:val="16"/>
                <w:szCs w:val="16"/>
                <w:lang w:eastAsia="en-US"/>
              </w:rPr>
            </w:pPr>
            <w:r w:rsidRPr="00AB6604">
              <w:rPr>
                <w:sz w:val="16"/>
                <w:szCs w:val="16"/>
                <w:lang w:eastAsia="en-US"/>
              </w:rPr>
              <w:lastRenderedPageBreak/>
              <w:t>full id</w:t>
            </w:r>
          </w:p>
        </w:tc>
        <w:tc>
          <w:tcPr>
            <w:tcW w:w="0" w:type="auto"/>
            <w:tcBorders>
              <w:top w:val="single" w:sz="8" w:space="0" w:color="auto"/>
            </w:tcBorders>
            <w:vAlign w:val="center"/>
            <w:hideMark/>
          </w:tcPr>
          <w:p w14:paraId="08915702" w14:textId="77777777" w:rsidR="0010366D" w:rsidRPr="00AB6604" w:rsidRDefault="0010366D" w:rsidP="008D0120">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static parameter</w:t>
            </w:r>
          </w:p>
        </w:tc>
        <w:tc>
          <w:tcPr>
            <w:tcW w:w="0" w:type="auto"/>
            <w:tcBorders>
              <w:top w:val="single" w:sz="8" w:space="0" w:color="auto"/>
            </w:tcBorders>
            <w:vAlign w:val="center"/>
            <w:hideMark/>
          </w:tcPr>
          <w:p w14:paraId="4AC394AF" w14:textId="77777777" w:rsidR="0010366D" w:rsidRPr="00AB6604" w:rsidRDefault="0010366D" w:rsidP="008D0120">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unique representation</w:t>
            </w:r>
          </w:p>
        </w:tc>
      </w:tr>
      <w:tr w:rsidR="0010366D" w:rsidRPr="00AB6604" w14:paraId="51041749" w14:textId="77777777" w:rsidTr="008D0120">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48DCD037" w14:textId="77777777" w:rsidR="0010366D" w:rsidRPr="00AB6604" w:rsidRDefault="0010366D" w:rsidP="008D0120">
            <w:pPr>
              <w:pStyle w:val="BodyText"/>
              <w:jc w:val="center"/>
              <w:rPr>
                <w:sz w:val="16"/>
                <w:szCs w:val="16"/>
                <w:lang w:eastAsia="en-US"/>
              </w:rPr>
            </w:pPr>
            <w:r w:rsidRPr="00AB6604">
              <w:rPr>
                <w:sz w:val="16"/>
                <w:szCs w:val="16"/>
                <w:lang w:eastAsia="en-US"/>
              </w:rPr>
              <w:t>create</w:t>
            </w:r>
          </w:p>
        </w:tc>
        <w:tc>
          <w:tcPr>
            <w:tcW w:w="0" w:type="auto"/>
            <w:vAlign w:val="center"/>
            <w:hideMark/>
          </w:tcPr>
          <w:p w14:paraId="5A2CA1F9" w14:textId="77777777" w:rsidR="0010366D" w:rsidRPr="00AB6604" w:rsidRDefault="0010366D" w:rsidP="008D0120">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hard function</w:t>
            </w:r>
          </w:p>
        </w:tc>
        <w:tc>
          <w:tcPr>
            <w:tcW w:w="0" w:type="auto"/>
            <w:vAlign w:val="center"/>
            <w:hideMark/>
          </w:tcPr>
          <w:p w14:paraId="7D4EBF0B" w14:textId="77777777" w:rsidR="0010366D" w:rsidRPr="00AB6604" w:rsidRDefault="0010366D" w:rsidP="008D0120">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actor constructor</w:t>
            </w:r>
          </w:p>
        </w:tc>
      </w:tr>
      <w:tr w:rsidR="0010366D" w:rsidRPr="00AB6604" w14:paraId="4D9DCFE8" w14:textId="77777777" w:rsidTr="008D0120">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24FE22F6" w14:textId="77777777" w:rsidR="0010366D" w:rsidRPr="00AB6604" w:rsidRDefault="0010366D" w:rsidP="008D0120">
            <w:pPr>
              <w:pStyle w:val="BodyText"/>
              <w:jc w:val="center"/>
              <w:rPr>
                <w:sz w:val="16"/>
                <w:szCs w:val="16"/>
                <w:lang w:eastAsia="en-US"/>
              </w:rPr>
            </w:pPr>
            <w:r w:rsidRPr="00AB6604">
              <w:rPr>
                <w:sz w:val="16"/>
                <w:szCs w:val="16"/>
                <w:lang w:eastAsia="en-US"/>
              </w:rPr>
              <w:t>delete</w:t>
            </w:r>
          </w:p>
        </w:tc>
        <w:tc>
          <w:tcPr>
            <w:tcW w:w="0" w:type="auto"/>
            <w:vAlign w:val="center"/>
            <w:hideMark/>
          </w:tcPr>
          <w:p w14:paraId="4490103B" w14:textId="77777777" w:rsidR="0010366D" w:rsidRPr="00AB6604" w:rsidRDefault="0010366D" w:rsidP="008D0120">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hard function</w:t>
            </w:r>
          </w:p>
        </w:tc>
        <w:tc>
          <w:tcPr>
            <w:tcW w:w="0" w:type="auto"/>
            <w:vAlign w:val="center"/>
            <w:hideMark/>
          </w:tcPr>
          <w:p w14:paraId="65CB919B" w14:textId="77777777" w:rsidR="0010366D" w:rsidRPr="00AB6604" w:rsidRDefault="0010366D" w:rsidP="008D0120">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terminates an actor</w:t>
            </w:r>
          </w:p>
        </w:tc>
      </w:tr>
      <w:tr w:rsidR="0010366D" w:rsidRPr="00AB6604" w14:paraId="585B047D" w14:textId="77777777" w:rsidTr="008D0120">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3A3DE700" w14:textId="77777777" w:rsidR="0010366D" w:rsidRPr="00AB6604" w:rsidRDefault="0010366D" w:rsidP="008D0120">
            <w:pPr>
              <w:pStyle w:val="BodyText"/>
              <w:jc w:val="center"/>
              <w:rPr>
                <w:sz w:val="16"/>
                <w:szCs w:val="16"/>
                <w:lang w:eastAsia="en-US"/>
              </w:rPr>
            </w:pPr>
            <w:r w:rsidRPr="00AB6604">
              <w:rPr>
                <w:sz w:val="16"/>
                <w:szCs w:val="16"/>
                <w:lang w:eastAsia="en-US"/>
              </w:rPr>
              <w:t>display</w:t>
            </w:r>
          </w:p>
        </w:tc>
        <w:tc>
          <w:tcPr>
            <w:tcW w:w="0" w:type="auto"/>
            <w:vAlign w:val="center"/>
            <w:hideMark/>
          </w:tcPr>
          <w:p w14:paraId="73D3BE2B" w14:textId="77777777" w:rsidR="0010366D" w:rsidRPr="00AB6604" w:rsidRDefault="0010366D" w:rsidP="008D0120">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hard function</w:t>
            </w:r>
          </w:p>
        </w:tc>
        <w:tc>
          <w:tcPr>
            <w:tcW w:w="0" w:type="auto"/>
            <w:vAlign w:val="center"/>
            <w:hideMark/>
          </w:tcPr>
          <w:p w14:paraId="1D33694A" w14:textId="77777777" w:rsidR="0010366D" w:rsidRPr="00AB6604" w:rsidRDefault="0010366D" w:rsidP="008D0120">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shows current actor status (debug only)</w:t>
            </w:r>
          </w:p>
        </w:tc>
      </w:tr>
      <w:tr w:rsidR="0010366D" w:rsidRPr="00AB6604" w14:paraId="5F8CFADD" w14:textId="77777777" w:rsidTr="008D0120">
        <w:trP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auto"/>
              <w:right w:val="none" w:sz="0" w:space="0" w:color="auto"/>
            </w:tcBorders>
            <w:vAlign w:val="center"/>
            <w:hideMark/>
          </w:tcPr>
          <w:p w14:paraId="36C809A0" w14:textId="77777777" w:rsidR="0010366D" w:rsidRPr="00AB6604" w:rsidRDefault="0010366D" w:rsidP="008D0120">
            <w:pPr>
              <w:pStyle w:val="BodyText"/>
              <w:jc w:val="center"/>
              <w:rPr>
                <w:sz w:val="16"/>
                <w:szCs w:val="16"/>
                <w:lang w:eastAsia="en-US"/>
              </w:rPr>
            </w:pPr>
            <w:r w:rsidRPr="00AB6604">
              <w:rPr>
                <w:sz w:val="16"/>
                <w:szCs w:val="16"/>
                <w:lang w:eastAsia="en-US"/>
              </w:rPr>
              <w:t>reset</w:t>
            </w:r>
          </w:p>
        </w:tc>
        <w:tc>
          <w:tcPr>
            <w:tcW w:w="0" w:type="auto"/>
            <w:tcBorders>
              <w:bottom w:val="single" w:sz="8" w:space="0" w:color="auto"/>
            </w:tcBorders>
            <w:vAlign w:val="center"/>
            <w:hideMark/>
          </w:tcPr>
          <w:p w14:paraId="33260D47" w14:textId="77777777" w:rsidR="0010366D" w:rsidRPr="00AB6604" w:rsidRDefault="0010366D" w:rsidP="008D0120">
            <w:pPr>
              <w:pStyle w:val="BodyTex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hard function</w:t>
            </w:r>
          </w:p>
        </w:tc>
        <w:tc>
          <w:tcPr>
            <w:tcW w:w="0" w:type="auto"/>
            <w:tcBorders>
              <w:bottom w:val="single" w:sz="8" w:space="0" w:color="auto"/>
            </w:tcBorders>
            <w:vAlign w:val="center"/>
            <w:hideMark/>
          </w:tcPr>
          <w:p w14:paraId="55D82193" w14:textId="77777777" w:rsidR="0010366D" w:rsidRPr="00AB6604" w:rsidRDefault="0010366D" w:rsidP="008D0120">
            <w:pPr>
              <w:pStyle w:val="BodyText"/>
              <w:jc w:val="left"/>
              <w:cnfStyle w:val="000000000000" w:firstRow="0" w:lastRow="0" w:firstColumn="0" w:lastColumn="0" w:oddVBand="0" w:evenVBand="0" w:oddHBand="0" w:evenHBand="0" w:firstRowFirstColumn="0" w:firstRowLastColumn="0" w:lastRowFirstColumn="0" w:lastRowLastColumn="0"/>
              <w:rPr>
                <w:sz w:val="16"/>
                <w:szCs w:val="16"/>
                <w:lang w:eastAsia="en-US"/>
              </w:rPr>
            </w:pPr>
            <w:r w:rsidRPr="00AB6604">
              <w:rPr>
                <w:sz w:val="16"/>
                <w:szCs w:val="16"/>
                <w:lang w:eastAsia="en-US"/>
              </w:rPr>
              <w:t>loads default data from Data Store</w:t>
            </w:r>
          </w:p>
        </w:tc>
      </w:tr>
    </w:tbl>
    <w:p w14:paraId="77FC2F0F" w14:textId="77777777" w:rsidR="00DE4679" w:rsidRPr="00AB6604" w:rsidRDefault="00DE4679" w:rsidP="00DE4679">
      <w:pPr>
        <w:pStyle w:val="BodyText"/>
        <w:rPr>
          <w:rFonts w:ascii="Times" w:hAnsi="Times"/>
          <w:lang w:eastAsia="en-US"/>
        </w:rPr>
      </w:pPr>
    </w:p>
    <w:p w14:paraId="3E103386" w14:textId="6DF0A5A3" w:rsidR="0010366D" w:rsidRPr="00AB6604" w:rsidRDefault="0010366D" w:rsidP="00DE4679">
      <w:pPr>
        <w:pStyle w:val="BodyText"/>
        <w:rPr>
          <w:lang w:eastAsia="en-US"/>
        </w:rPr>
      </w:pPr>
      <w:r w:rsidRPr="00AB6604">
        <w:rPr>
          <w:lang w:eastAsia="en-US"/>
        </w:rPr>
        <w:t xml:space="preserve">The main objective of the Network Manager in the ComplexityCosts model is to balance demand and capacity on a tactical level. Network Manager can impose flights a regulation when the expected capacity of any sector in the requested route is expected to be exceeded. In this case airline operators can still continue operations normally, proceed to boarding and send a </w:t>
      </w:r>
      <w:r w:rsidRPr="00AB6604">
        <w:rPr>
          <w:i/>
          <w:iCs/>
          <w:lang w:eastAsia="en-US"/>
        </w:rPr>
        <w:t>ready message</w:t>
      </w:r>
      <w:r w:rsidRPr="00AB6604">
        <w:rPr>
          <w:lang w:eastAsia="en-US"/>
        </w:rPr>
        <w:t xml:space="preserve"> hoping for a slot to be freed in the </w:t>
      </w:r>
      <w:r w:rsidR="00AB6604" w:rsidRPr="00AB6604">
        <w:rPr>
          <w:lang w:eastAsia="en-US"/>
        </w:rPr>
        <w:t>meantime</w:t>
      </w:r>
      <w:r w:rsidRPr="00AB6604">
        <w:rPr>
          <w:lang w:eastAsia="en-US"/>
        </w:rPr>
        <w:t>. Also the Network Manager processes delay messages sent by the airlines when their original flight plans can no longer be met. The following table contains the actions to be implemented in the Network Manager actor:</w:t>
      </w:r>
    </w:p>
    <w:p w14:paraId="000845FA" w14:textId="77777777" w:rsidR="0010366D" w:rsidRPr="00AB6604" w:rsidRDefault="0010366D" w:rsidP="0010366D">
      <w:pPr>
        <w:pStyle w:val="BodyText"/>
      </w:pPr>
    </w:p>
    <w:p w14:paraId="27231705" w14:textId="734255CA" w:rsidR="00DE4679" w:rsidRPr="00AB6604" w:rsidRDefault="00DE4679" w:rsidP="00DE4679">
      <w:pPr>
        <w:pStyle w:val="Caption"/>
        <w:keepNext/>
      </w:pPr>
      <w:bookmarkStart w:id="74" w:name="_Toc418659665"/>
      <w:r w:rsidRPr="00AB6604">
        <w:t xml:space="preserve">Table </w:t>
      </w:r>
      <w:r w:rsidRPr="00AB6604">
        <w:fldChar w:fldCharType="begin"/>
      </w:r>
      <w:r w:rsidRPr="00AB6604">
        <w:instrText xml:space="preserve"> SEQ Table \* ARABIC </w:instrText>
      </w:r>
      <w:r w:rsidRPr="00AB6604">
        <w:fldChar w:fldCharType="separate"/>
      </w:r>
      <w:r w:rsidR="00B017C4">
        <w:rPr>
          <w:noProof/>
        </w:rPr>
        <w:t>13</w:t>
      </w:r>
      <w:r w:rsidRPr="00AB6604">
        <w:fldChar w:fldCharType="end"/>
      </w:r>
      <w:r w:rsidRPr="00AB6604">
        <w:t>. List of Network Manager actor actions</w:t>
      </w:r>
      <w:bookmarkEnd w:id="74"/>
    </w:p>
    <w:p w14:paraId="52E21EA4" w14:textId="77777777" w:rsidR="00DE4679" w:rsidRPr="00AB6604" w:rsidRDefault="00DE4679" w:rsidP="00DE4679"/>
    <w:tbl>
      <w:tblPr>
        <w:tblStyle w:val="TableClassic1"/>
        <w:tblW w:w="0" w:type="auto"/>
        <w:tblBorders>
          <w:top w:val="none" w:sz="0" w:space="0" w:color="auto"/>
          <w:bottom w:val="none" w:sz="0" w:space="0" w:color="auto"/>
        </w:tblBorders>
        <w:tblLook w:val="04A0" w:firstRow="1" w:lastRow="0" w:firstColumn="1" w:lastColumn="0" w:noHBand="0" w:noVBand="1"/>
      </w:tblPr>
      <w:tblGrid>
        <w:gridCol w:w="1512"/>
        <w:gridCol w:w="1079"/>
        <w:gridCol w:w="6651"/>
      </w:tblGrid>
      <w:tr w:rsidR="0010366D" w:rsidRPr="00AB6604" w14:paraId="27A0F3E3" w14:textId="77777777" w:rsidTr="008D0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bottom w:val="single" w:sz="8" w:space="0" w:color="auto"/>
              <w:right w:val="none" w:sz="0" w:space="0" w:color="auto"/>
            </w:tcBorders>
            <w:vAlign w:val="center"/>
            <w:hideMark/>
          </w:tcPr>
          <w:p w14:paraId="22D2BB1D" w14:textId="77777777" w:rsidR="0010366D" w:rsidRPr="00AB6604" w:rsidRDefault="0010366D" w:rsidP="008D0120">
            <w:pPr>
              <w:pStyle w:val="BodyText"/>
              <w:jc w:val="center"/>
              <w:rPr>
                <w:rFonts w:ascii="Times" w:hAnsi="Times"/>
                <w:b/>
                <w:i w:val="0"/>
                <w:sz w:val="16"/>
                <w:szCs w:val="16"/>
              </w:rPr>
            </w:pPr>
            <w:r w:rsidRPr="00AB6604">
              <w:rPr>
                <w:b/>
                <w:i w:val="0"/>
                <w:sz w:val="16"/>
                <w:szCs w:val="16"/>
              </w:rPr>
              <w:t>name</w:t>
            </w:r>
          </w:p>
        </w:tc>
        <w:tc>
          <w:tcPr>
            <w:tcW w:w="0" w:type="auto"/>
            <w:tcBorders>
              <w:top w:val="single" w:sz="8" w:space="0" w:color="auto"/>
              <w:bottom w:val="single" w:sz="8" w:space="0" w:color="auto"/>
            </w:tcBorders>
            <w:vAlign w:val="center"/>
            <w:hideMark/>
          </w:tcPr>
          <w:p w14:paraId="09611B75" w14:textId="77777777" w:rsidR="0010366D" w:rsidRPr="00AB6604" w:rsidRDefault="0010366D" w:rsidP="008D0120">
            <w:pPr>
              <w:pStyle w:val="BodyText"/>
              <w:jc w:val="center"/>
              <w:cnfStyle w:val="100000000000" w:firstRow="1" w:lastRow="0" w:firstColumn="0" w:lastColumn="0" w:oddVBand="0" w:evenVBand="0" w:oddHBand="0" w:evenHBand="0" w:firstRowFirstColumn="0" w:firstRowLastColumn="0" w:lastRowFirstColumn="0" w:lastRowLastColumn="0"/>
              <w:rPr>
                <w:rFonts w:ascii="Times" w:hAnsi="Times"/>
                <w:b/>
                <w:i w:val="0"/>
                <w:sz w:val="16"/>
                <w:szCs w:val="16"/>
              </w:rPr>
            </w:pPr>
            <w:r w:rsidRPr="00AB6604">
              <w:rPr>
                <w:b/>
                <w:i w:val="0"/>
                <w:sz w:val="16"/>
                <w:szCs w:val="16"/>
              </w:rPr>
              <w:t>type</w:t>
            </w:r>
          </w:p>
        </w:tc>
        <w:tc>
          <w:tcPr>
            <w:tcW w:w="0" w:type="auto"/>
            <w:tcBorders>
              <w:top w:val="single" w:sz="8" w:space="0" w:color="auto"/>
              <w:bottom w:val="single" w:sz="8" w:space="0" w:color="auto"/>
            </w:tcBorders>
            <w:vAlign w:val="center"/>
            <w:hideMark/>
          </w:tcPr>
          <w:p w14:paraId="6D671BC3" w14:textId="77777777" w:rsidR="0010366D" w:rsidRPr="00AB6604" w:rsidRDefault="0010366D" w:rsidP="008D0120">
            <w:pPr>
              <w:pStyle w:val="BodyText"/>
              <w:jc w:val="center"/>
              <w:cnfStyle w:val="100000000000" w:firstRow="1" w:lastRow="0" w:firstColumn="0" w:lastColumn="0" w:oddVBand="0" w:evenVBand="0" w:oddHBand="0" w:evenHBand="0" w:firstRowFirstColumn="0" w:firstRowLastColumn="0" w:lastRowFirstColumn="0" w:lastRowLastColumn="0"/>
              <w:rPr>
                <w:rFonts w:ascii="Times" w:hAnsi="Times"/>
                <w:b/>
                <w:i w:val="0"/>
                <w:sz w:val="16"/>
                <w:szCs w:val="16"/>
              </w:rPr>
            </w:pPr>
            <w:r w:rsidRPr="00AB6604">
              <w:rPr>
                <w:b/>
                <w:i w:val="0"/>
                <w:sz w:val="16"/>
                <w:szCs w:val="16"/>
              </w:rPr>
              <w:t>comment/description</w:t>
            </w:r>
          </w:p>
        </w:tc>
      </w:tr>
      <w:tr w:rsidR="0010366D" w:rsidRPr="00AB6604" w14:paraId="637E9ED2" w14:textId="77777777" w:rsidTr="008D0120">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right w:val="none" w:sz="0" w:space="0" w:color="auto"/>
            </w:tcBorders>
            <w:vAlign w:val="center"/>
            <w:hideMark/>
          </w:tcPr>
          <w:p w14:paraId="64B9229B" w14:textId="77777777" w:rsidR="0010366D" w:rsidRPr="00AB6604" w:rsidRDefault="0010366D" w:rsidP="008D0120">
            <w:pPr>
              <w:pStyle w:val="BodyText"/>
              <w:jc w:val="center"/>
              <w:rPr>
                <w:rFonts w:ascii="Times" w:hAnsi="Times"/>
                <w:sz w:val="16"/>
                <w:szCs w:val="16"/>
              </w:rPr>
            </w:pPr>
            <w:r w:rsidRPr="00AB6604">
              <w:rPr>
                <w:sz w:val="16"/>
                <w:szCs w:val="16"/>
              </w:rPr>
              <w:t>name</w:t>
            </w:r>
          </w:p>
        </w:tc>
        <w:tc>
          <w:tcPr>
            <w:tcW w:w="0" w:type="auto"/>
            <w:tcBorders>
              <w:top w:val="single" w:sz="8" w:space="0" w:color="auto"/>
            </w:tcBorders>
            <w:vAlign w:val="center"/>
            <w:hideMark/>
          </w:tcPr>
          <w:p w14:paraId="2D7177AA" w14:textId="77777777" w:rsidR="0010366D" w:rsidRPr="00AB6604" w:rsidRDefault="0010366D" w:rsidP="008D0120">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static parameter</w:t>
            </w:r>
          </w:p>
        </w:tc>
        <w:tc>
          <w:tcPr>
            <w:tcW w:w="0" w:type="auto"/>
            <w:tcBorders>
              <w:top w:val="single" w:sz="8" w:space="0" w:color="auto"/>
            </w:tcBorders>
            <w:vAlign w:val="center"/>
            <w:hideMark/>
          </w:tcPr>
          <w:p w14:paraId="7508890D" w14:textId="77777777" w:rsidR="0010366D" w:rsidRPr="00AB6604" w:rsidRDefault="0010366D" w:rsidP="008D0120">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Usually there is only one Network Manager, in EU it is implemented by EUROCONTROL and the CFMU.</w:t>
            </w:r>
          </w:p>
        </w:tc>
      </w:tr>
      <w:tr w:rsidR="0010366D" w:rsidRPr="00AB6604" w14:paraId="566EFD92" w14:textId="77777777" w:rsidTr="008D01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0B9FDC19" w14:textId="77777777" w:rsidR="0010366D" w:rsidRPr="00AB6604" w:rsidRDefault="0010366D" w:rsidP="008D0120">
            <w:pPr>
              <w:pStyle w:val="BodyText"/>
              <w:jc w:val="center"/>
              <w:rPr>
                <w:rFonts w:ascii="Times" w:hAnsi="Times"/>
                <w:sz w:val="16"/>
                <w:szCs w:val="16"/>
              </w:rPr>
            </w:pPr>
            <w:r w:rsidRPr="00AB6604">
              <w:rPr>
                <w:sz w:val="16"/>
                <w:szCs w:val="16"/>
              </w:rPr>
              <w:t>regulate flight</w:t>
            </w:r>
          </w:p>
        </w:tc>
        <w:tc>
          <w:tcPr>
            <w:tcW w:w="0" w:type="auto"/>
            <w:vAlign w:val="center"/>
            <w:hideMark/>
          </w:tcPr>
          <w:p w14:paraId="0ECB5D96" w14:textId="77777777" w:rsidR="0010366D" w:rsidRPr="00AB6604" w:rsidRDefault="0010366D" w:rsidP="008D0120">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hard function</w:t>
            </w:r>
          </w:p>
        </w:tc>
        <w:tc>
          <w:tcPr>
            <w:tcW w:w="0" w:type="auto"/>
            <w:vAlign w:val="center"/>
            <w:hideMark/>
          </w:tcPr>
          <w:p w14:paraId="2AD2074E" w14:textId="77777777" w:rsidR="0010366D" w:rsidRPr="00AB6604" w:rsidRDefault="0010366D" w:rsidP="008D0120">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A regulated flight is forced to be delayed by a determined amount of minutes. This delay is assigned before departure, when a capacity overload is expected, so that most of the delay is absorbed on ground.</w:t>
            </w:r>
          </w:p>
        </w:tc>
      </w:tr>
      <w:tr w:rsidR="0010366D" w:rsidRPr="00AB6604" w14:paraId="2EC671F2" w14:textId="77777777" w:rsidTr="008D01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7B02B9C1" w14:textId="77777777" w:rsidR="0010366D" w:rsidRPr="00AB6604" w:rsidRDefault="0010366D" w:rsidP="008D0120">
            <w:pPr>
              <w:pStyle w:val="BodyText"/>
              <w:jc w:val="center"/>
              <w:rPr>
                <w:rFonts w:ascii="Times" w:hAnsi="Times"/>
                <w:sz w:val="16"/>
                <w:szCs w:val="16"/>
              </w:rPr>
            </w:pPr>
            <w:r w:rsidRPr="00AB6604">
              <w:rPr>
                <w:sz w:val="16"/>
                <w:szCs w:val="16"/>
              </w:rPr>
              <w:t>expected sector occupancy</w:t>
            </w:r>
          </w:p>
        </w:tc>
        <w:tc>
          <w:tcPr>
            <w:tcW w:w="0" w:type="auto"/>
            <w:vAlign w:val="center"/>
            <w:hideMark/>
          </w:tcPr>
          <w:p w14:paraId="329D1AA6" w14:textId="77777777" w:rsidR="0010366D" w:rsidRPr="00AB6604" w:rsidRDefault="0010366D" w:rsidP="008D0120">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soft function</w:t>
            </w:r>
          </w:p>
        </w:tc>
        <w:tc>
          <w:tcPr>
            <w:tcW w:w="0" w:type="auto"/>
            <w:vAlign w:val="center"/>
            <w:hideMark/>
          </w:tcPr>
          <w:p w14:paraId="50141DC2" w14:textId="77777777" w:rsidR="0010366D" w:rsidRPr="00AB6604" w:rsidRDefault="0010366D" w:rsidP="008D0120">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Considering the current flight plans and the expected sector capacity the expected occupancy of each sector can be determined. A sector is considered to be overloaded if expected capacity is over 100%</w:t>
            </w:r>
          </w:p>
        </w:tc>
      </w:tr>
      <w:tr w:rsidR="0010366D" w:rsidRPr="00AB6604" w14:paraId="69E7D138" w14:textId="77777777" w:rsidTr="008D01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0E0E1BEC" w14:textId="77777777" w:rsidR="0010366D" w:rsidRPr="00AB6604" w:rsidRDefault="0010366D" w:rsidP="008D0120">
            <w:pPr>
              <w:pStyle w:val="BodyText"/>
              <w:jc w:val="center"/>
              <w:rPr>
                <w:rFonts w:ascii="Times" w:hAnsi="Times"/>
                <w:sz w:val="16"/>
                <w:szCs w:val="16"/>
              </w:rPr>
            </w:pPr>
            <w:r w:rsidRPr="00AB6604">
              <w:rPr>
                <w:sz w:val="16"/>
                <w:szCs w:val="16"/>
              </w:rPr>
              <w:t>acknowledge ready message</w:t>
            </w:r>
          </w:p>
        </w:tc>
        <w:tc>
          <w:tcPr>
            <w:tcW w:w="0" w:type="auto"/>
            <w:vAlign w:val="center"/>
            <w:hideMark/>
          </w:tcPr>
          <w:p w14:paraId="4E51D964" w14:textId="77777777" w:rsidR="0010366D" w:rsidRPr="00AB6604" w:rsidRDefault="0010366D" w:rsidP="008D0120">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hard function</w:t>
            </w:r>
          </w:p>
        </w:tc>
        <w:tc>
          <w:tcPr>
            <w:tcW w:w="0" w:type="auto"/>
            <w:vAlign w:val="center"/>
            <w:hideMark/>
          </w:tcPr>
          <w:p w14:paraId="350DB50F" w14:textId="77777777" w:rsidR="0010366D" w:rsidRPr="00AB6604" w:rsidRDefault="0010366D" w:rsidP="008D0120">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Allow the airlines to send a ready message. When a flight is regulated airlines can decide whether to board all passengers and stay ready for any opportunity slots.</w:t>
            </w:r>
          </w:p>
        </w:tc>
      </w:tr>
      <w:tr w:rsidR="0010366D" w:rsidRPr="00AB6604" w14:paraId="1BAB7F77" w14:textId="77777777" w:rsidTr="008D01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7D524A33" w14:textId="77777777" w:rsidR="0010366D" w:rsidRPr="00AB6604" w:rsidRDefault="0010366D" w:rsidP="008D0120">
            <w:pPr>
              <w:pStyle w:val="BodyText"/>
              <w:jc w:val="center"/>
              <w:rPr>
                <w:rFonts w:ascii="Times" w:hAnsi="Times"/>
                <w:sz w:val="16"/>
                <w:szCs w:val="16"/>
              </w:rPr>
            </w:pPr>
            <w:r w:rsidRPr="00AB6604">
              <w:rPr>
                <w:sz w:val="16"/>
                <w:szCs w:val="16"/>
              </w:rPr>
              <w:t>acknowledge delay message</w:t>
            </w:r>
          </w:p>
        </w:tc>
        <w:tc>
          <w:tcPr>
            <w:tcW w:w="0" w:type="auto"/>
            <w:vAlign w:val="center"/>
            <w:hideMark/>
          </w:tcPr>
          <w:p w14:paraId="58F58634" w14:textId="77777777" w:rsidR="0010366D" w:rsidRPr="00AB6604" w:rsidRDefault="0010366D" w:rsidP="008D0120">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hard function</w:t>
            </w:r>
          </w:p>
        </w:tc>
        <w:tc>
          <w:tcPr>
            <w:tcW w:w="0" w:type="auto"/>
            <w:vAlign w:val="center"/>
            <w:hideMark/>
          </w:tcPr>
          <w:p w14:paraId="5E2A6682" w14:textId="08651178" w:rsidR="0010366D" w:rsidRPr="00AB6604" w:rsidRDefault="0010366D" w:rsidP="008D0120">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Allow the airlines to send a delay message if it</w:t>
            </w:r>
            <w:r w:rsidR="004912A3">
              <w:rPr>
                <w:sz w:val="16"/>
                <w:szCs w:val="16"/>
              </w:rPr>
              <w:t>’</w:t>
            </w:r>
            <w:r w:rsidRPr="00AB6604">
              <w:rPr>
                <w:sz w:val="16"/>
                <w:szCs w:val="16"/>
              </w:rPr>
              <w:t>s expected to be delayed more than 15 minutes. In this case the Network Manager can compute the new sectors occupancy and decide whether to accept the new delay or regulate the flight.</w:t>
            </w:r>
          </w:p>
        </w:tc>
      </w:tr>
      <w:tr w:rsidR="0010366D" w:rsidRPr="00AB6604" w14:paraId="7EDADF6C" w14:textId="77777777" w:rsidTr="008D0120">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auto"/>
              <w:right w:val="none" w:sz="0" w:space="0" w:color="auto"/>
            </w:tcBorders>
            <w:vAlign w:val="center"/>
            <w:hideMark/>
          </w:tcPr>
          <w:p w14:paraId="1D45C3D6" w14:textId="77777777" w:rsidR="0010366D" w:rsidRPr="00AB6604" w:rsidRDefault="0010366D" w:rsidP="008D0120">
            <w:pPr>
              <w:pStyle w:val="BodyText"/>
              <w:jc w:val="center"/>
              <w:rPr>
                <w:rFonts w:ascii="Times" w:hAnsi="Times"/>
                <w:sz w:val="16"/>
                <w:szCs w:val="16"/>
              </w:rPr>
            </w:pPr>
            <w:r w:rsidRPr="00AB6604">
              <w:rPr>
                <w:sz w:val="16"/>
                <w:szCs w:val="16"/>
              </w:rPr>
              <w:t>analyse flight plan</w:t>
            </w:r>
          </w:p>
        </w:tc>
        <w:tc>
          <w:tcPr>
            <w:tcW w:w="0" w:type="auto"/>
            <w:tcBorders>
              <w:bottom w:val="single" w:sz="8" w:space="0" w:color="auto"/>
            </w:tcBorders>
            <w:vAlign w:val="center"/>
            <w:hideMark/>
          </w:tcPr>
          <w:p w14:paraId="1876A6C9" w14:textId="77777777" w:rsidR="0010366D" w:rsidRPr="00AB6604" w:rsidRDefault="0010366D" w:rsidP="008D0120">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hard function</w:t>
            </w:r>
          </w:p>
        </w:tc>
        <w:tc>
          <w:tcPr>
            <w:tcW w:w="0" w:type="auto"/>
            <w:tcBorders>
              <w:bottom w:val="single" w:sz="8" w:space="0" w:color="auto"/>
            </w:tcBorders>
            <w:vAlign w:val="center"/>
            <w:hideMark/>
          </w:tcPr>
          <w:p w14:paraId="1AE92FC9" w14:textId="77777777" w:rsidR="0010366D" w:rsidRPr="00AB6604" w:rsidRDefault="0010366D" w:rsidP="008D0120">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Flight plans are analysed to determine the occupancy of each sector and help to balance capacity and demand.</w:t>
            </w:r>
          </w:p>
        </w:tc>
      </w:tr>
    </w:tbl>
    <w:p w14:paraId="6DB5ACA7" w14:textId="47BE67F3" w:rsidR="0010366D" w:rsidRPr="00AB6604" w:rsidRDefault="0010366D" w:rsidP="0010366D">
      <w:pPr>
        <w:pStyle w:val="NormalWeb"/>
        <w:rPr>
          <w:lang w:val="en-GB"/>
        </w:rPr>
      </w:pPr>
    </w:p>
    <w:p w14:paraId="33BC1FC2" w14:textId="7426BA3A" w:rsidR="0010366D" w:rsidRPr="00AB6604" w:rsidRDefault="0010366D" w:rsidP="00DE4679">
      <w:pPr>
        <w:pStyle w:val="BodyText"/>
      </w:pPr>
      <w:r w:rsidRPr="00AB6604">
        <w:t>The Air Navigation Services Providers (ANSPs) manage air traffic in flight or in the manoeuvring area. Most ANSPs are organized by country and have a 3 dimensional region of the Controlled Airspace under their responsibility. The main functions within the ComplexityCosts model are aircraft separation and routing, maximum sector capacity declaration for the Network Manager and sector configuration.</w:t>
      </w:r>
    </w:p>
    <w:p w14:paraId="531B2653" w14:textId="77777777" w:rsidR="0010366D" w:rsidRPr="00AB6604" w:rsidRDefault="0010366D" w:rsidP="00DE4679">
      <w:pPr>
        <w:pStyle w:val="BodyText"/>
      </w:pPr>
      <w:r w:rsidRPr="00AB6604">
        <w:t>The following list contains all the actions to be implemented by any Air Navigation Service Provider actor in the ComplexityCosts model:</w:t>
      </w:r>
    </w:p>
    <w:p w14:paraId="0CC33258" w14:textId="77777777" w:rsidR="00DE4679" w:rsidRDefault="00DE4679" w:rsidP="00DE4679">
      <w:pPr>
        <w:pStyle w:val="BodyText"/>
      </w:pPr>
    </w:p>
    <w:p w14:paraId="37C87C1F" w14:textId="77777777" w:rsidR="00DF59D9" w:rsidRDefault="00DF59D9" w:rsidP="00DE4679">
      <w:pPr>
        <w:pStyle w:val="BodyText"/>
      </w:pPr>
    </w:p>
    <w:p w14:paraId="214E78AC" w14:textId="77777777" w:rsidR="00DF59D9" w:rsidRPr="00AB6604" w:rsidRDefault="00DF59D9" w:rsidP="00DE4679">
      <w:pPr>
        <w:pStyle w:val="BodyText"/>
      </w:pPr>
    </w:p>
    <w:p w14:paraId="6225D808" w14:textId="63F2F786" w:rsidR="00DE4679" w:rsidRPr="00AB6604" w:rsidRDefault="00DE4679" w:rsidP="00DE4679">
      <w:pPr>
        <w:pStyle w:val="Caption"/>
        <w:keepNext/>
      </w:pPr>
      <w:bookmarkStart w:id="75" w:name="_Toc418659666"/>
      <w:r w:rsidRPr="00AB6604">
        <w:lastRenderedPageBreak/>
        <w:t xml:space="preserve">Table </w:t>
      </w:r>
      <w:r w:rsidRPr="00AB6604">
        <w:fldChar w:fldCharType="begin"/>
      </w:r>
      <w:r w:rsidRPr="00AB6604">
        <w:instrText xml:space="preserve"> SEQ Table \* ARABIC </w:instrText>
      </w:r>
      <w:r w:rsidRPr="00AB6604">
        <w:fldChar w:fldCharType="separate"/>
      </w:r>
      <w:r w:rsidR="00B017C4">
        <w:rPr>
          <w:noProof/>
        </w:rPr>
        <w:t>14</w:t>
      </w:r>
      <w:r w:rsidRPr="00AB6604">
        <w:fldChar w:fldCharType="end"/>
      </w:r>
      <w:r w:rsidRPr="00AB6604">
        <w:t>. List of ANSPs actors actions</w:t>
      </w:r>
      <w:bookmarkEnd w:id="75"/>
    </w:p>
    <w:p w14:paraId="7B0EBDF9" w14:textId="77777777" w:rsidR="00DE4679" w:rsidRPr="00AB6604" w:rsidRDefault="00DE4679" w:rsidP="00DE4679"/>
    <w:tbl>
      <w:tblPr>
        <w:tblStyle w:val="TableClassic1"/>
        <w:tblW w:w="0" w:type="auto"/>
        <w:tblBorders>
          <w:top w:val="none" w:sz="0" w:space="0" w:color="auto"/>
          <w:bottom w:val="none" w:sz="0" w:space="0" w:color="auto"/>
        </w:tblBorders>
        <w:tblLook w:val="04A0" w:firstRow="1" w:lastRow="0" w:firstColumn="1" w:lastColumn="0" w:noHBand="0" w:noVBand="1"/>
      </w:tblPr>
      <w:tblGrid>
        <w:gridCol w:w="981"/>
        <w:gridCol w:w="1061"/>
        <w:gridCol w:w="7200"/>
      </w:tblGrid>
      <w:tr w:rsidR="0010366D" w:rsidRPr="00AB6604" w14:paraId="4F4A4491" w14:textId="77777777" w:rsidTr="008D01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bottom w:val="single" w:sz="8" w:space="0" w:color="auto"/>
              <w:right w:val="none" w:sz="0" w:space="0" w:color="auto"/>
            </w:tcBorders>
            <w:vAlign w:val="center"/>
            <w:hideMark/>
          </w:tcPr>
          <w:p w14:paraId="72A9D7D9" w14:textId="77777777" w:rsidR="0010366D" w:rsidRPr="00AB6604" w:rsidRDefault="0010366D" w:rsidP="008D0120">
            <w:pPr>
              <w:pStyle w:val="BodyText"/>
              <w:jc w:val="center"/>
              <w:rPr>
                <w:rFonts w:ascii="Times" w:hAnsi="Times"/>
                <w:b/>
                <w:i w:val="0"/>
                <w:sz w:val="16"/>
                <w:szCs w:val="16"/>
              </w:rPr>
            </w:pPr>
            <w:r w:rsidRPr="00AB6604">
              <w:rPr>
                <w:b/>
                <w:i w:val="0"/>
                <w:sz w:val="16"/>
                <w:szCs w:val="16"/>
              </w:rPr>
              <w:t>name</w:t>
            </w:r>
          </w:p>
        </w:tc>
        <w:tc>
          <w:tcPr>
            <w:tcW w:w="0" w:type="auto"/>
            <w:tcBorders>
              <w:top w:val="single" w:sz="8" w:space="0" w:color="auto"/>
              <w:bottom w:val="single" w:sz="8" w:space="0" w:color="auto"/>
            </w:tcBorders>
            <w:vAlign w:val="center"/>
            <w:hideMark/>
          </w:tcPr>
          <w:p w14:paraId="78CA928B" w14:textId="77777777" w:rsidR="0010366D" w:rsidRPr="00AB6604" w:rsidRDefault="0010366D" w:rsidP="008D0120">
            <w:pPr>
              <w:pStyle w:val="BodyText"/>
              <w:jc w:val="center"/>
              <w:cnfStyle w:val="100000000000" w:firstRow="1" w:lastRow="0" w:firstColumn="0" w:lastColumn="0" w:oddVBand="0" w:evenVBand="0" w:oddHBand="0" w:evenHBand="0" w:firstRowFirstColumn="0" w:firstRowLastColumn="0" w:lastRowFirstColumn="0" w:lastRowLastColumn="0"/>
              <w:rPr>
                <w:rFonts w:ascii="Times" w:hAnsi="Times"/>
                <w:b/>
                <w:i w:val="0"/>
                <w:sz w:val="16"/>
                <w:szCs w:val="16"/>
              </w:rPr>
            </w:pPr>
            <w:r w:rsidRPr="00AB6604">
              <w:rPr>
                <w:b/>
                <w:i w:val="0"/>
                <w:sz w:val="16"/>
                <w:szCs w:val="16"/>
              </w:rPr>
              <w:t>type</w:t>
            </w:r>
          </w:p>
        </w:tc>
        <w:tc>
          <w:tcPr>
            <w:tcW w:w="0" w:type="auto"/>
            <w:tcBorders>
              <w:top w:val="single" w:sz="8" w:space="0" w:color="auto"/>
              <w:bottom w:val="single" w:sz="8" w:space="0" w:color="auto"/>
            </w:tcBorders>
            <w:vAlign w:val="center"/>
            <w:hideMark/>
          </w:tcPr>
          <w:p w14:paraId="0E64E24C" w14:textId="77777777" w:rsidR="0010366D" w:rsidRPr="00AB6604" w:rsidRDefault="0010366D" w:rsidP="008D0120">
            <w:pPr>
              <w:pStyle w:val="BodyText"/>
              <w:jc w:val="center"/>
              <w:cnfStyle w:val="100000000000" w:firstRow="1" w:lastRow="0" w:firstColumn="0" w:lastColumn="0" w:oddVBand="0" w:evenVBand="0" w:oddHBand="0" w:evenHBand="0" w:firstRowFirstColumn="0" w:firstRowLastColumn="0" w:lastRowFirstColumn="0" w:lastRowLastColumn="0"/>
              <w:rPr>
                <w:rFonts w:ascii="Times" w:hAnsi="Times"/>
                <w:b/>
                <w:i w:val="0"/>
                <w:sz w:val="16"/>
                <w:szCs w:val="16"/>
              </w:rPr>
            </w:pPr>
            <w:r w:rsidRPr="00AB6604">
              <w:rPr>
                <w:b/>
                <w:i w:val="0"/>
                <w:sz w:val="16"/>
                <w:szCs w:val="16"/>
              </w:rPr>
              <w:t>comment/description</w:t>
            </w:r>
          </w:p>
        </w:tc>
      </w:tr>
      <w:tr w:rsidR="0010366D" w:rsidRPr="00AB6604" w14:paraId="2EC3D778" w14:textId="77777777" w:rsidTr="008D0120">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right w:val="none" w:sz="0" w:space="0" w:color="auto"/>
            </w:tcBorders>
            <w:vAlign w:val="center"/>
            <w:hideMark/>
          </w:tcPr>
          <w:p w14:paraId="6F354909" w14:textId="77777777" w:rsidR="0010366D" w:rsidRPr="00AB6604" w:rsidRDefault="0010366D" w:rsidP="008D0120">
            <w:pPr>
              <w:pStyle w:val="BodyText"/>
              <w:jc w:val="center"/>
              <w:rPr>
                <w:rFonts w:ascii="Times" w:hAnsi="Times"/>
                <w:sz w:val="16"/>
                <w:szCs w:val="16"/>
              </w:rPr>
            </w:pPr>
            <w:r w:rsidRPr="00AB6604">
              <w:rPr>
                <w:sz w:val="16"/>
                <w:szCs w:val="16"/>
              </w:rPr>
              <w:t>name</w:t>
            </w:r>
          </w:p>
        </w:tc>
        <w:tc>
          <w:tcPr>
            <w:tcW w:w="0" w:type="auto"/>
            <w:tcBorders>
              <w:top w:val="single" w:sz="8" w:space="0" w:color="auto"/>
            </w:tcBorders>
            <w:vAlign w:val="center"/>
            <w:hideMark/>
          </w:tcPr>
          <w:p w14:paraId="6A3FE0B8" w14:textId="77777777" w:rsidR="0010366D" w:rsidRPr="00AB6604" w:rsidRDefault="0010366D" w:rsidP="008D0120">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static parameter</w:t>
            </w:r>
          </w:p>
        </w:tc>
        <w:tc>
          <w:tcPr>
            <w:tcW w:w="0" w:type="auto"/>
            <w:tcBorders>
              <w:top w:val="single" w:sz="8" w:space="0" w:color="auto"/>
            </w:tcBorders>
            <w:vAlign w:val="center"/>
            <w:hideMark/>
          </w:tcPr>
          <w:p w14:paraId="2F9CD5D3" w14:textId="77777777" w:rsidR="0010366D" w:rsidRPr="00AB6604" w:rsidRDefault="0010366D" w:rsidP="008D0120">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Identifier for the instance class.</w:t>
            </w:r>
          </w:p>
        </w:tc>
      </w:tr>
      <w:tr w:rsidR="0010366D" w:rsidRPr="00AB6604" w14:paraId="2683D99B" w14:textId="77777777" w:rsidTr="008D01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2A2DEBF0" w14:textId="77777777" w:rsidR="0010366D" w:rsidRPr="00AB6604" w:rsidRDefault="0010366D" w:rsidP="008D0120">
            <w:pPr>
              <w:pStyle w:val="BodyText"/>
              <w:jc w:val="center"/>
              <w:rPr>
                <w:rFonts w:ascii="Times" w:hAnsi="Times"/>
                <w:sz w:val="16"/>
                <w:szCs w:val="16"/>
              </w:rPr>
            </w:pPr>
            <w:r w:rsidRPr="00AB6604">
              <w:rPr>
                <w:sz w:val="16"/>
                <w:szCs w:val="16"/>
              </w:rPr>
              <w:t>country</w:t>
            </w:r>
          </w:p>
        </w:tc>
        <w:tc>
          <w:tcPr>
            <w:tcW w:w="0" w:type="auto"/>
            <w:vAlign w:val="center"/>
            <w:hideMark/>
          </w:tcPr>
          <w:p w14:paraId="3EC12BC2" w14:textId="77777777" w:rsidR="0010366D" w:rsidRPr="00AB6604" w:rsidRDefault="0010366D" w:rsidP="008D0120">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static parameter</w:t>
            </w:r>
          </w:p>
        </w:tc>
        <w:tc>
          <w:tcPr>
            <w:tcW w:w="0" w:type="auto"/>
            <w:vAlign w:val="center"/>
            <w:hideMark/>
          </w:tcPr>
          <w:p w14:paraId="13B87597" w14:textId="77777777" w:rsidR="0010366D" w:rsidRPr="00AB6604" w:rsidRDefault="0010366D" w:rsidP="008D0120">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ANSPs are usually government dependent</w:t>
            </w:r>
          </w:p>
        </w:tc>
      </w:tr>
      <w:tr w:rsidR="0010366D" w:rsidRPr="00AB6604" w14:paraId="63BAA020" w14:textId="77777777" w:rsidTr="008D01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2B3FC82E" w14:textId="77777777" w:rsidR="0010366D" w:rsidRPr="00AB6604" w:rsidRDefault="0010366D" w:rsidP="008D0120">
            <w:pPr>
              <w:pStyle w:val="BodyText"/>
              <w:jc w:val="center"/>
              <w:rPr>
                <w:rFonts w:ascii="Times" w:hAnsi="Times"/>
                <w:sz w:val="16"/>
                <w:szCs w:val="16"/>
              </w:rPr>
            </w:pPr>
            <w:r w:rsidRPr="00AB6604">
              <w:rPr>
                <w:sz w:val="16"/>
                <w:szCs w:val="16"/>
              </w:rPr>
              <w:t>time zone</w:t>
            </w:r>
          </w:p>
        </w:tc>
        <w:tc>
          <w:tcPr>
            <w:tcW w:w="0" w:type="auto"/>
            <w:vAlign w:val="center"/>
            <w:hideMark/>
          </w:tcPr>
          <w:p w14:paraId="48EF6161" w14:textId="77777777" w:rsidR="0010366D" w:rsidRPr="00AB6604" w:rsidRDefault="0010366D" w:rsidP="008D0120">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static parameter</w:t>
            </w:r>
          </w:p>
        </w:tc>
        <w:tc>
          <w:tcPr>
            <w:tcW w:w="0" w:type="auto"/>
            <w:vAlign w:val="center"/>
            <w:hideMark/>
          </w:tcPr>
          <w:p w14:paraId="2277A9D2" w14:textId="64D78A13" w:rsidR="0010366D" w:rsidRPr="00AB6604" w:rsidRDefault="0010366D" w:rsidP="008D0120">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ANSP</w:t>
            </w:r>
            <w:r w:rsidR="004912A3">
              <w:rPr>
                <w:sz w:val="16"/>
                <w:szCs w:val="16"/>
              </w:rPr>
              <w:t>’</w:t>
            </w:r>
            <w:r w:rsidRPr="00AB6604">
              <w:rPr>
                <w:sz w:val="16"/>
                <w:szCs w:val="16"/>
              </w:rPr>
              <w:t>s country time zone</w:t>
            </w:r>
          </w:p>
        </w:tc>
      </w:tr>
      <w:tr w:rsidR="0010366D" w:rsidRPr="00AB6604" w14:paraId="452FD15C" w14:textId="77777777" w:rsidTr="008D01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099DC65E" w14:textId="77777777" w:rsidR="0010366D" w:rsidRPr="00AB6604" w:rsidRDefault="0010366D" w:rsidP="008D0120">
            <w:pPr>
              <w:pStyle w:val="BodyText"/>
              <w:jc w:val="center"/>
              <w:rPr>
                <w:rFonts w:ascii="Times" w:hAnsi="Times"/>
                <w:sz w:val="16"/>
                <w:szCs w:val="16"/>
              </w:rPr>
            </w:pPr>
            <w:r w:rsidRPr="00AB6604">
              <w:rPr>
                <w:sz w:val="16"/>
                <w:szCs w:val="16"/>
              </w:rPr>
              <w:t>coverage</w:t>
            </w:r>
          </w:p>
        </w:tc>
        <w:tc>
          <w:tcPr>
            <w:tcW w:w="0" w:type="auto"/>
            <w:vAlign w:val="center"/>
            <w:hideMark/>
          </w:tcPr>
          <w:p w14:paraId="04CFB65B" w14:textId="77777777" w:rsidR="0010366D" w:rsidRPr="00AB6604" w:rsidRDefault="0010366D" w:rsidP="008D0120">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static parameter</w:t>
            </w:r>
          </w:p>
        </w:tc>
        <w:tc>
          <w:tcPr>
            <w:tcW w:w="0" w:type="auto"/>
            <w:vAlign w:val="center"/>
            <w:hideMark/>
          </w:tcPr>
          <w:p w14:paraId="2F9368FF" w14:textId="77777777" w:rsidR="0010366D" w:rsidRPr="00AB6604" w:rsidRDefault="0010366D" w:rsidP="008D0120">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Limits of the ANSPs domain</w:t>
            </w:r>
          </w:p>
        </w:tc>
      </w:tr>
      <w:tr w:rsidR="0010366D" w:rsidRPr="00AB6604" w14:paraId="230D3452" w14:textId="77777777" w:rsidTr="008D01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567F7E47" w14:textId="77777777" w:rsidR="0010366D" w:rsidRPr="00AB6604" w:rsidRDefault="0010366D" w:rsidP="008D0120">
            <w:pPr>
              <w:pStyle w:val="BodyText"/>
              <w:jc w:val="center"/>
              <w:rPr>
                <w:rFonts w:ascii="Times" w:hAnsi="Times"/>
                <w:sz w:val="16"/>
                <w:szCs w:val="16"/>
              </w:rPr>
            </w:pPr>
            <w:r w:rsidRPr="00AB6604">
              <w:rPr>
                <w:sz w:val="16"/>
                <w:szCs w:val="16"/>
              </w:rPr>
              <w:t>capacity</w:t>
            </w:r>
          </w:p>
        </w:tc>
        <w:tc>
          <w:tcPr>
            <w:tcW w:w="0" w:type="auto"/>
            <w:vAlign w:val="center"/>
            <w:hideMark/>
          </w:tcPr>
          <w:p w14:paraId="741C4B0C" w14:textId="77777777" w:rsidR="0010366D" w:rsidRPr="00AB6604" w:rsidRDefault="0010366D" w:rsidP="008D0120">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dynamic parameter</w:t>
            </w:r>
          </w:p>
        </w:tc>
        <w:tc>
          <w:tcPr>
            <w:tcW w:w="0" w:type="auto"/>
            <w:vAlign w:val="center"/>
            <w:hideMark/>
          </w:tcPr>
          <w:p w14:paraId="7C7802B7" w14:textId="72A322BF" w:rsidR="0010366D" w:rsidRPr="00AB6604" w:rsidRDefault="0010366D" w:rsidP="008D0120">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 xml:space="preserve">Maximum capacity (i.e. number of flights) of each sector that can be handled. This number could vary hourly, </w:t>
            </w:r>
            <w:r w:rsidR="00AB6604" w:rsidRPr="00AB6604">
              <w:rPr>
                <w:sz w:val="16"/>
                <w:szCs w:val="16"/>
              </w:rPr>
              <w:t>especially</w:t>
            </w:r>
            <w:r w:rsidRPr="00AB6604">
              <w:rPr>
                <w:sz w:val="16"/>
                <w:szCs w:val="16"/>
              </w:rPr>
              <w:t xml:space="preserve"> during night in some regions (e.g. noise restrictions, low traffic and reduced personnel).</w:t>
            </w:r>
          </w:p>
        </w:tc>
      </w:tr>
      <w:tr w:rsidR="0010366D" w:rsidRPr="00AB6604" w14:paraId="57A6B9EE" w14:textId="77777777" w:rsidTr="008D01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4C9D01C9" w14:textId="77777777" w:rsidR="0010366D" w:rsidRPr="00AB6604" w:rsidRDefault="0010366D" w:rsidP="008D0120">
            <w:pPr>
              <w:pStyle w:val="BodyText"/>
              <w:jc w:val="center"/>
              <w:rPr>
                <w:rFonts w:ascii="Times" w:hAnsi="Times"/>
                <w:sz w:val="16"/>
                <w:szCs w:val="16"/>
              </w:rPr>
            </w:pPr>
            <w:r w:rsidRPr="00AB6604">
              <w:rPr>
                <w:sz w:val="16"/>
                <w:szCs w:val="16"/>
              </w:rPr>
              <w:t>sectors</w:t>
            </w:r>
          </w:p>
        </w:tc>
        <w:tc>
          <w:tcPr>
            <w:tcW w:w="0" w:type="auto"/>
            <w:vAlign w:val="center"/>
            <w:hideMark/>
          </w:tcPr>
          <w:p w14:paraId="3E5A473F" w14:textId="77777777" w:rsidR="0010366D" w:rsidRPr="00AB6604" w:rsidRDefault="0010366D" w:rsidP="008D0120">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dynamic parameter</w:t>
            </w:r>
          </w:p>
        </w:tc>
        <w:tc>
          <w:tcPr>
            <w:tcW w:w="0" w:type="auto"/>
            <w:vAlign w:val="center"/>
            <w:hideMark/>
          </w:tcPr>
          <w:p w14:paraId="286C23D0" w14:textId="77777777" w:rsidR="0010366D" w:rsidRPr="00AB6604" w:rsidRDefault="0010366D" w:rsidP="008D0120">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Air traffic control is separated into different sectors, both horizontally and vertically. This parameters contains the definition of each sector by given the polygonal description by its boundary points.</w:t>
            </w:r>
          </w:p>
        </w:tc>
      </w:tr>
      <w:tr w:rsidR="0010366D" w:rsidRPr="00AB6604" w14:paraId="52E5CC9C" w14:textId="77777777" w:rsidTr="008D0120">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auto"/>
              <w:right w:val="none" w:sz="0" w:space="0" w:color="auto"/>
            </w:tcBorders>
            <w:vAlign w:val="center"/>
            <w:hideMark/>
          </w:tcPr>
          <w:p w14:paraId="3237B15C" w14:textId="77777777" w:rsidR="0010366D" w:rsidRPr="00AB6604" w:rsidRDefault="0010366D" w:rsidP="008D0120">
            <w:pPr>
              <w:pStyle w:val="BodyText"/>
              <w:jc w:val="center"/>
              <w:rPr>
                <w:rFonts w:ascii="Times" w:hAnsi="Times"/>
                <w:sz w:val="16"/>
                <w:szCs w:val="16"/>
              </w:rPr>
            </w:pPr>
            <w:r w:rsidRPr="00AB6604">
              <w:rPr>
                <w:sz w:val="16"/>
                <w:szCs w:val="16"/>
              </w:rPr>
              <w:t>declared capacity</w:t>
            </w:r>
          </w:p>
        </w:tc>
        <w:tc>
          <w:tcPr>
            <w:tcW w:w="0" w:type="auto"/>
            <w:tcBorders>
              <w:bottom w:val="single" w:sz="8" w:space="0" w:color="auto"/>
            </w:tcBorders>
            <w:vAlign w:val="center"/>
            <w:hideMark/>
          </w:tcPr>
          <w:p w14:paraId="1D9BDE5B" w14:textId="77777777" w:rsidR="0010366D" w:rsidRPr="00AB6604" w:rsidRDefault="0010366D" w:rsidP="008D0120">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hard function</w:t>
            </w:r>
          </w:p>
        </w:tc>
        <w:tc>
          <w:tcPr>
            <w:tcW w:w="0" w:type="auto"/>
            <w:tcBorders>
              <w:bottom w:val="single" w:sz="8" w:space="0" w:color="auto"/>
            </w:tcBorders>
            <w:vAlign w:val="center"/>
            <w:hideMark/>
          </w:tcPr>
          <w:p w14:paraId="7FAE0AEB" w14:textId="77777777" w:rsidR="0010366D" w:rsidRPr="00AB6604" w:rsidRDefault="0010366D" w:rsidP="008D0120">
            <w:pPr>
              <w:pStyle w:val="BodyText"/>
              <w:jc w:val="left"/>
              <w:cnfStyle w:val="000000000000" w:firstRow="0" w:lastRow="0" w:firstColumn="0" w:lastColumn="0" w:oddVBand="0" w:evenVBand="0" w:oddHBand="0" w:evenHBand="0" w:firstRowFirstColumn="0" w:firstRowLastColumn="0" w:lastRowFirstColumn="0" w:lastRowLastColumn="0"/>
              <w:rPr>
                <w:sz w:val="16"/>
                <w:szCs w:val="16"/>
              </w:rPr>
            </w:pPr>
            <w:r w:rsidRPr="00AB6604">
              <w:rPr>
                <w:sz w:val="16"/>
                <w:szCs w:val="16"/>
              </w:rPr>
              <w:t>When a sector is affected by severe adverse weather, reduced staff or any other situational disruption maximum capacity can be lessen and the effective movements number that the sector can handle is reduced. As important as the declared capacity is the time in which this information is known, so declared capacity is really a two arguments function f(t, s), if t is current time and s is future time, f(</w:t>
            </w:r>
            <w:proofErr w:type="spellStart"/>
            <w:r w:rsidRPr="00AB6604">
              <w:rPr>
                <w:sz w:val="16"/>
                <w:szCs w:val="16"/>
              </w:rPr>
              <w:t>t,s</w:t>
            </w:r>
            <w:proofErr w:type="spellEnd"/>
            <w:r w:rsidRPr="00AB6604">
              <w:rPr>
                <w:sz w:val="16"/>
                <w:szCs w:val="16"/>
              </w:rPr>
              <w:t>) represents the declared capacity at time s when the prediction is made at time t.</w:t>
            </w:r>
          </w:p>
        </w:tc>
      </w:tr>
    </w:tbl>
    <w:p w14:paraId="73D0C386" w14:textId="77777777" w:rsidR="00DE4679" w:rsidRPr="00AB6604" w:rsidRDefault="00DE4679" w:rsidP="00DE4679">
      <w:pPr>
        <w:pStyle w:val="BodyText"/>
        <w:rPr>
          <w:rFonts w:ascii="Times" w:hAnsi="Times"/>
          <w:lang w:eastAsia="en-US"/>
        </w:rPr>
      </w:pPr>
    </w:p>
    <w:p w14:paraId="26010814" w14:textId="77777777" w:rsidR="0010366D" w:rsidRPr="00AB6604" w:rsidRDefault="0010366D" w:rsidP="00DE4679">
      <w:pPr>
        <w:pStyle w:val="BodyText"/>
      </w:pPr>
      <w:r w:rsidRPr="00AB6604">
        <w:t>In the context of the ComplexityCosts model, airports have two main functionalities: they serve as the connecting point between passengers and flights and they limit the throughput of aircraft, sometimes being the main limitation to the capacity of the air transportation system. Each airport has a unique location and declared capacity. The declared capacity may vary according to weather, staff or other situations and it can be know in advance or suddenly. For this reason special attention is put for the runway(s) modelling, each aircraft take-off or arrival is modelled independently and depending on the class of preceding aircraft their a minima separation to ensure a proper wave vortex separation. Also distance from the IAF point and averages taxi times (in and out) are considered explicitly.</w:t>
      </w:r>
    </w:p>
    <w:p w14:paraId="109FB0B3" w14:textId="72F0F1C2" w:rsidR="0010366D" w:rsidRPr="00AB6604" w:rsidRDefault="0010366D" w:rsidP="00DE4679">
      <w:pPr>
        <w:pStyle w:val="BodyText"/>
      </w:pPr>
      <w:r w:rsidRPr="00AB6604">
        <w:t xml:space="preserve">Regarding the passengers, the airport has a minimum connecting time (i.e. minimum time ensuring a passenger can connect to an outbound flight gate-to-gate at the same airport) and a waiting for re-accommodation lists. Passengers that missed a connection and failed to be re-accommodated are added to a waiting list, hoping for </w:t>
      </w:r>
      <w:r w:rsidR="009C237A">
        <w:t>a free slot on a similar route.</w:t>
      </w:r>
    </w:p>
    <w:p w14:paraId="18BC8405" w14:textId="2AE9DA80" w:rsidR="0010366D" w:rsidRPr="00AB6604" w:rsidRDefault="0010366D" w:rsidP="00DE4679">
      <w:pPr>
        <w:pStyle w:val="BodyText"/>
      </w:pPr>
      <w:r w:rsidRPr="00AB6604">
        <w:t>The following list contains all the actions to be implemented by any Airport actor in the ComplexityCosts model:</w:t>
      </w:r>
    </w:p>
    <w:p w14:paraId="68702CDA" w14:textId="77777777" w:rsidR="00DE4679" w:rsidRPr="00AB6604" w:rsidRDefault="00DE4679" w:rsidP="00DE4679">
      <w:pPr>
        <w:pStyle w:val="BodyText"/>
      </w:pPr>
    </w:p>
    <w:p w14:paraId="4D39B125" w14:textId="248778B5" w:rsidR="009F7F7D" w:rsidRPr="00AB6604" w:rsidRDefault="009F7F7D" w:rsidP="009F7F7D">
      <w:pPr>
        <w:pStyle w:val="Caption"/>
        <w:keepNext/>
      </w:pPr>
      <w:bookmarkStart w:id="76" w:name="_Toc418659667"/>
      <w:r w:rsidRPr="00AB6604">
        <w:t xml:space="preserve">Table </w:t>
      </w:r>
      <w:r w:rsidRPr="00AB6604">
        <w:fldChar w:fldCharType="begin"/>
      </w:r>
      <w:r w:rsidRPr="00AB6604">
        <w:instrText xml:space="preserve"> SEQ Table \* ARABIC </w:instrText>
      </w:r>
      <w:r w:rsidRPr="00AB6604">
        <w:fldChar w:fldCharType="separate"/>
      </w:r>
      <w:r w:rsidR="00B017C4">
        <w:rPr>
          <w:noProof/>
        </w:rPr>
        <w:t>15</w:t>
      </w:r>
      <w:r w:rsidRPr="00AB6604">
        <w:fldChar w:fldCharType="end"/>
      </w:r>
      <w:r w:rsidRPr="00AB6604">
        <w:t>. List of Airport actor actions</w:t>
      </w:r>
      <w:bookmarkEnd w:id="76"/>
    </w:p>
    <w:p w14:paraId="7C2E8800" w14:textId="77777777" w:rsidR="009F7F7D" w:rsidRPr="00AB6604" w:rsidRDefault="009F7F7D" w:rsidP="009F7F7D"/>
    <w:tbl>
      <w:tblPr>
        <w:tblStyle w:val="TableClassic1"/>
        <w:tblW w:w="0" w:type="auto"/>
        <w:tblBorders>
          <w:top w:val="none" w:sz="0" w:space="0" w:color="auto"/>
          <w:bottom w:val="none" w:sz="0" w:space="0" w:color="auto"/>
        </w:tblBorders>
        <w:tblLook w:val="04A0" w:firstRow="1" w:lastRow="0" w:firstColumn="1" w:lastColumn="0" w:noHBand="0" w:noVBand="1"/>
      </w:tblPr>
      <w:tblGrid>
        <w:gridCol w:w="1567"/>
        <w:gridCol w:w="1010"/>
        <w:gridCol w:w="6665"/>
      </w:tblGrid>
      <w:tr w:rsidR="000E3231" w:rsidRPr="00AB6604" w14:paraId="7307AF16" w14:textId="77777777" w:rsidTr="00731E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bottom w:val="single" w:sz="8" w:space="0" w:color="auto"/>
              <w:right w:val="none" w:sz="0" w:space="0" w:color="auto"/>
            </w:tcBorders>
            <w:vAlign w:val="center"/>
            <w:hideMark/>
          </w:tcPr>
          <w:p w14:paraId="7E24D70B" w14:textId="77777777" w:rsidR="000E3231" w:rsidRPr="00AB6604" w:rsidRDefault="000E3231" w:rsidP="00731ECE">
            <w:pPr>
              <w:pStyle w:val="BodyText"/>
              <w:jc w:val="center"/>
              <w:rPr>
                <w:rFonts w:ascii="Times" w:hAnsi="Times"/>
                <w:b/>
                <w:i w:val="0"/>
                <w:sz w:val="16"/>
                <w:szCs w:val="16"/>
              </w:rPr>
            </w:pPr>
            <w:r w:rsidRPr="00AB6604">
              <w:rPr>
                <w:b/>
                <w:i w:val="0"/>
                <w:sz w:val="16"/>
                <w:szCs w:val="16"/>
              </w:rPr>
              <w:t>name</w:t>
            </w:r>
          </w:p>
        </w:tc>
        <w:tc>
          <w:tcPr>
            <w:tcW w:w="0" w:type="auto"/>
            <w:tcBorders>
              <w:top w:val="single" w:sz="8" w:space="0" w:color="auto"/>
              <w:bottom w:val="single" w:sz="8" w:space="0" w:color="auto"/>
            </w:tcBorders>
            <w:vAlign w:val="center"/>
            <w:hideMark/>
          </w:tcPr>
          <w:p w14:paraId="665ACE9C" w14:textId="77777777" w:rsidR="000E3231" w:rsidRPr="00AB6604" w:rsidRDefault="000E3231" w:rsidP="00731ECE">
            <w:pPr>
              <w:pStyle w:val="BodyText"/>
              <w:jc w:val="center"/>
              <w:cnfStyle w:val="100000000000" w:firstRow="1" w:lastRow="0" w:firstColumn="0" w:lastColumn="0" w:oddVBand="0" w:evenVBand="0" w:oddHBand="0" w:evenHBand="0" w:firstRowFirstColumn="0" w:firstRowLastColumn="0" w:lastRowFirstColumn="0" w:lastRowLastColumn="0"/>
              <w:rPr>
                <w:rFonts w:ascii="Times" w:hAnsi="Times"/>
                <w:b/>
                <w:i w:val="0"/>
                <w:sz w:val="16"/>
                <w:szCs w:val="16"/>
              </w:rPr>
            </w:pPr>
            <w:r w:rsidRPr="00AB6604">
              <w:rPr>
                <w:b/>
                <w:i w:val="0"/>
                <w:sz w:val="16"/>
                <w:szCs w:val="16"/>
              </w:rPr>
              <w:t>type</w:t>
            </w:r>
          </w:p>
        </w:tc>
        <w:tc>
          <w:tcPr>
            <w:tcW w:w="0" w:type="auto"/>
            <w:tcBorders>
              <w:top w:val="single" w:sz="8" w:space="0" w:color="auto"/>
              <w:bottom w:val="single" w:sz="8" w:space="0" w:color="auto"/>
            </w:tcBorders>
            <w:vAlign w:val="center"/>
            <w:hideMark/>
          </w:tcPr>
          <w:p w14:paraId="44B51C33" w14:textId="77777777" w:rsidR="000E3231" w:rsidRPr="00AB6604" w:rsidRDefault="000E3231" w:rsidP="00731ECE">
            <w:pPr>
              <w:pStyle w:val="BodyText"/>
              <w:jc w:val="center"/>
              <w:cnfStyle w:val="100000000000" w:firstRow="1" w:lastRow="0" w:firstColumn="0" w:lastColumn="0" w:oddVBand="0" w:evenVBand="0" w:oddHBand="0" w:evenHBand="0" w:firstRowFirstColumn="0" w:firstRowLastColumn="0" w:lastRowFirstColumn="0" w:lastRowLastColumn="0"/>
              <w:rPr>
                <w:rFonts w:ascii="Times" w:hAnsi="Times"/>
                <w:b/>
                <w:i w:val="0"/>
                <w:sz w:val="16"/>
                <w:szCs w:val="16"/>
              </w:rPr>
            </w:pPr>
            <w:r w:rsidRPr="00AB6604">
              <w:rPr>
                <w:b/>
                <w:i w:val="0"/>
                <w:sz w:val="16"/>
                <w:szCs w:val="16"/>
              </w:rPr>
              <w:t>comment/description</w:t>
            </w:r>
          </w:p>
        </w:tc>
      </w:tr>
      <w:tr w:rsidR="000E3231" w:rsidRPr="00AB6604" w14:paraId="79BDA193" w14:textId="77777777" w:rsidTr="00731ECE">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right w:val="none" w:sz="0" w:space="0" w:color="auto"/>
            </w:tcBorders>
            <w:vAlign w:val="center"/>
            <w:hideMark/>
          </w:tcPr>
          <w:p w14:paraId="08D4C1AD" w14:textId="77777777" w:rsidR="000E3231" w:rsidRPr="00AB6604" w:rsidRDefault="000E3231" w:rsidP="00731ECE">
            <w:pPr>
              <w:pStyle w:val="BodyText"/>
              <w:jc w:val="center"/>
              <w:rPr>
                <w:rFonts w:ascii="Times" w:hAnsi="Times"/>
                <w:sz w:val="16"/>
                <w:szCs w:val="16"/>
              </w:rPr>
            </w:pPr>
            <w:r w:rsidRPr="00AB6604">
              <w:rPr>
                <w:sz w:val="16"/>
                <w:szCs w:val="16"/>
              </w:rPr>
              <w:t>name</w:t>
            </w:r>
          </w:p>
        </w:tc>
        <w:tc>
          <w:tcPr>
            <w:tcW w:w="0" w:type="auto"/>
            <w:tcBorders>
              <w:top w:val="single" w:sz="8" w:space="0" w:color="auto"/>
            </w:tcBorders>
            <w:vAlign w:val="center"/>
            <w:hideMark/>
          </w:tcPr>
          <w:p w14:paraId="6516C5DD" w14:textId="77777777" w:rsidR="000E3231" w:rsidRPr="00AB6604" w:rsidRDefault="000E3231"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static parameter</w:t>
            </w:r>
          </w:p>
        </w:tc>
        <w:tc>
          <w:tcPr>
            <w:tcW w:w="0" w:type="auto"/>
            <w:tcBorders>
              <w:top w:val="single" w:sz="8" w:space="0" w:color="auto"/>
            </w:tcBorders>
            <w:vAlign w:val="center"/>
            <w:hideMark/>
          </w:tcPr>
          <w:p w14:paraId="35B19C15" w14:textId="77777777" w:rsidR="000E3231" w:rsidRPr="00AB6604" w:rsidRDefault="000E3231"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ICAO airport name</w:t>
            </w:r>
          </w:p>
        </w:tc>
      </w:tr>
      <w:tr w:rsidR="000E3231" w:rsidRPr="00AB6604" w14:paraId="30CB3A9D" w14:textId="77777777" w:rsidTr="00731E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7AEC7D55" w14:textId="77777777" w:rsidR="000E3231" w:rsidRPr="00AB6604" w:rsidRDefault="000E3231" w:rsidP="00731ECE">
            <w:pPr>
              <w:pStyle w:val="BodyText"/>
              <w:jc w:val="center"/>
              <w:rPr>
                <w:rFonts w:ascii="Times" w:hAnsi="Times"/>
                <w:sz w:val="16"/>
                <w:szCs w:val="16"/>
              </w:rPr>
            </w:pPr>
            <w:r w:rsidRPr="00AB6604">
              <w:rPr>
                <w:sz w:val="16"/>
                <w:szCs w:val="16"/>
              </w:rPr>
              <w:t>location</w:t>
            </w:r>
          </w:p>
        </w:tc>
        <w:tc>
          <w:tcPr>
            <w:tcW w:w="0" w:type="auto"/>
            <w:vAlign w:val="center"/>
            <w:hideMark/>
          </w:tcPr>
          <w:p w14:paraId="5D912CAC" w14:textId="77777777" w:rsidR="000E3231" w:rsidRPr="00AB6604" w:rsidRDefault="000E3231"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static parameter</w:t>
            </w:r>
          </w:p>
        </w:tc>
        <w:tc>
          <w:tcPr>
            <w:tcW w:w="0" w:type="auto"/>
            <w:vAlign w:val="center"/>
            <w:hideMark/>
          </w:tcPr>
          <w:p w14:paraId="256BB9FF" w14:textId="77777777" w:rsidR="000E3231" w:rsidRPr="00AB6604" w:rsidRDefault="000E3231"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geographical position</w:t>
            </w:r>
          </w:p>
        </w:tc>
      </w:tr>
      <w:tr w:rsidR="000E3231" w:rsidRPr="00AB6604" w14:paraId="5A6220DE" w14:textId="77777777" w:rsidTr="00731E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7F945DBE" w14:textId="77777777" w:rsidR="000E3231" w:rsidRPr="00AB6604" w:rsidRDefault="000E3231" w:rsidP="00731ECE">
            <w:pPr>
              <w:pStyle w:val="BodyText"/>
              <w:jc w:val="center"/>
              <w:rPr>
                <w:rFonts w:ascii="Times" w:hAnsi="Times"/>
                <w:sz w:val="16"/>
                <w:szCs w:val="16"/>
              </w:rPr>
            </w:pPr>
            <w:r w:rsidRPr="00AB6604">
              <w:rPr>
                <w:sz w:val="16"/>
                <w:szCs w:val="16"/>
              </w:rPr>
              <w:t>time zone</w:t>
            </w:r>
          </w:p>
        </w:tc>
        <w:tc>
          <w:tcPr>
            <w:tcW w:w="0" w:type="auto"/>
            <w:vAlign w:val="center"/>
            <w:hideMark/>
          </w:tcPr>
          <w:p w14:paraId="79DD3183" w14:textId="77777777" w:rsidR="000E3231" w:rsidRPr="00AB6604" w:rsidRDefault="000E3231"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static parameter</w:t>
            </w:r>
          </w:p>
        </w:tc>
        <w:tc>
          <w:tcPr>
            <w:tcW w:w="0" w:type="auto"/>
            <w:vAlign w:val="center"/>
            <w:hideMark/>
          </w:tcPr>
          <w:p w14:paraId="35C17995" w14:textId="77777777" w:rsidR="000E3231" w:rsidRPr="00AB6604" w:rsidRDefault="000E3231"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 </w:t>
            </w:r>
          </w:p>
        </w:tc>
      </w:tr>
      <w:tr w:rsidR="000E3231" w:rsidRPr="00AB6604" w14:paraId="47ED2056" w14:textId="77777777" w:rsidTr="00731E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0193D964" w14:textId="77777777" w:rsidR="000E3231" w:rsidRPr="00AB6604" w:rsidRDefault="000E3231" w:rsidP="00731ECE">
            <w:pPr>
              <w:pStyle w:val="BodyText"/>
              <w:jc w:val="center"/>
              <w:rPr>
                <w:rFonts w:ascii="Times" w:hAnsi="Times"/>
                <w:sz w:val="16"/>
                <w:szCs w:val="16"/>
              </w:rPr>
            </w:pPr>
            <w:r w:rsidRPr="00AB6604">
              <w:rPr>
                <w:sz w:val="16"/>
                <w:szCs w:val="16"/>
              </w:rPr>
              <w:t>declared capacity</w:t>
            </w:r>
          </w:p>
        </w:tc>
        <w:tc>
          <w:tcPr>
            <w:tcW w:w="0" w:type="auto"/>
            <w:vAlign w:val="center"/>
            <w:hideMark/>
          </w:tcPr>
          <w:p w14:paraId="200784A8" w14:textId="77777777" w:rsidR="000E3231" w:rsidRPr="00AB6604" w:rsidRDefault="000E3231"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 xml:space="preserve">hard </w:t>
            </w:r>
            <w:r w:rsidRPr="00AB6604">
              <w:rPr>
                <w:sz w:val="16"/>
                <w:szCs w:val="16"/>
              </w:rPr>
              <w:lastRenderedPageBreak/>
              <w:t>function</w:t>
            </w:r>
          </w:p>
        </w:tc>
        <w:tc>
          <w:tcPr>
            <w:tcW w:w="0" w:type="auto"/>
            <w:vAlign w:val="center"/>
            <w:hideMark/>
          </w:tcPr>
          <w:p w14:paraId="5B78E4C4" w14:textId="77777777" w:rsidR="000E3231" w:rsidRPr="00AB6604" w:rsidRDefault="000E3231"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lastRenderedPageBreak/>
              <w:t xml:space="preserve">Similarly to the ANSPs capacity is not constant. In the airport case capacity refers to the </w:t>
            </w:r>
            <w:r w:rsidRPr="00AB6604">
              <w:rPr>
                <w:sz w:val="16"/>
                <w:szCs w:val="16"/>
              </w:rPr>
              <w:lastRenderedPageBreak/>
              <w:t>number of movements (departure and arrival) per hour. Again is a two function parameter f(</w:t>
            </w:r>
            <w:proofErr w:type="spellStart"/>
            <w:r w:rsidRPr="00AB6604">
              <w:rPr>
                <w:sz w:val="16"/>
                <w:szCs w:val="16"/>
              </w:rPr>
              <w:t>t,s</w:t>
            </w:r>
            <w:proofErr w:type="spellEnd"/>
            <w:r w:rsidRPr="00AB6604">
              <w:rPr>
                <w:sz w:val="16"/>
                <w:szCs w:val="16"/>
              </w:rPr>
              <w:t>), where t is current time and s future time.</w:t>
            </w:r>
          </w:p>
        </w:tc>
      </w:tr>
      <w:tr w:rsidR="000E3231" w:rsidRPr="00AB6604" w14:paraId="546D0B2A" w14:textId="77777777" w:rsidTr="00731E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6EFE5F67" w14:textId="77777777" w:rsidR="000E3231" w:rsidRPr="00AB6604" w:rsidRDefault="000E3231" w:rsidP="00731ECE">
            <w:pPr>
              <w:pStyle w:val="BodyText"/>
              <w:jc w:val="center"/>
              <w:rPr>
                <w:rFonts w:ascii="Times" w:hAnsi="Times"/>
                <w:sz w:val="16"/>
                <w:szCs w:val="16"/>
              </w:rPr>
            </w:pPr>
            <w:r w:rsidRPr="00AB6604">
              <w:rPr>
                <w:sz w:val="16"/>
                <w:szCs w:val="16"/>
              </w:rPr>
              <w:lastRenderedPageBreak/>
              <w:t>independent runways</w:t>
            </w:r>
          </w:p>
        </w:tc>
        <w:tc>
          <w:tcPr>
            <w:tcW w:w="0" w:type="auto"/>
            <w:vAlign w:val="center"/>
            <w:hideMark/>
          </w:tcPr>
          <w:p w14:paraId="2F9EDC4B" w14:textId="77777777" w:rsidR="000E3231" w:rsidRPr="00AB6604" w:rsidRDefault="000E3231"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static parameter</w:t>
            </w:r>
          </w:p>
        </w:tc>
        <w:tc>
          <w:tcPr>
            <w:tcW w:w="0" w:type="auto"/>
            <w:vAlign w:val="center"/>
            <w:hideMark/>
          </w:tcPr>
          <w:p w14:paraId="7C75F60B" w14:textId="77777777" w:rsidR="000E3231" w:rsidRPr="00AB6604" w:rsidRDefault="000E3231"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The number of available runways determines the declared capacity and affects arrival and departure ratio.</w:t>
            </w:r>
          </w:p>
        </w:tc>
      </w:tr>
      <w:tr w:rsidR="000E3231" w:rsidRPr="00AB6604" w14:paraId="3A593E65" w14:textId="77777777" w:rsidTr="00731E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76523E2B" w14:textId="77777777" w:rsidR="000E3231" w:rsidRPr="00AB6604" w:rsidRDefault="000E3231" w:rsidP="00731ECE">
            <w:pPr>
              <w:pStyle w:val="BodyText"/>
              <w:jc w:val="center"/>
              <w:rPr>
                <w:rFonts w:ascii="Times" w:hAnsi="Times"/>
                <w:sz w:val="16"/>
                <w:szCs w:val="16"/>
              </w:rPr>
            </w:pPr>
            <w:r w:rsidRPr="00AB6604">
              <w:rPr>
                <w:sz w:val="16"/>
                <w:szCs w:val="16"/>
              </w:rPr>
              <w:t>runway configuration</w:t>
            </w:r>
          </w:p>
        </w:tc>
        <w:tc>
          <w:tcPr>
            <w:tcW w:w="0" w:type="auto"/>
            <w:vAlign w:val="center"/>
            <w:hideMark/>
          </w:tcPr>
          <w:p w14:paraId="4C27F7C0" w14:textId="77777777" w:rsidR="000E3231" w:rsidRPr="00AB6604" w:rsidRDefault="000E3231"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hard function</w:t>
            </w:r>
          </w:p>
        </w:tc>
        <w:tc>
          <w:tcPr>
            <w:tcW w:w="0" w:type="auto"/>
            <w:vAlign w:val="center"/>
            <w:hideMark/>
          </w:tcPr>
          <w:p w14:paraId="34584B9B" w14:textId="23FCD896" w:rsidR="000E3231" w:rsidRPr="00AB6604" w:rsidRDefault="00C0147B" w:rsidP="00C0147B">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Pr>
                <w:sz w:val="16"/>
                <w:szCs w:val="16"/>
              </w:rPr>
              <w:t>I</w:t>
            </w:r>
            <w:r w:rsidR="000E3231" w:rsidRPr="00AB6604">
              <w:rPr>
                <w:sz w:val="16"/>
                <w:szCs w:val="16"/>
              </w:rPr>
              <w:t>f there is more than one configuration, this function returns the current configuration, which in turn affects the declared capacity as well.</w:t>
            </w:r>
          </w:p>
        </w:tc>
      </w:tr>
      <w:tr w:rsidR="000E3231" w:rsidRPr="00AB6604" w14:paraId="0F6C7183" w14:textId="77777777" w:rsidTr="00731E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0CBB6E4E" w14:textId="77777777" w:rsidR="000E3231" w:rsidRPr="00AB6604" w:rsidRDefault="000E3231" w:rsidP="00731ECE">
            <w:pPr>
              <w:pStyle w:val="BodyText"/>
              <w:jc w:val="center"/>
              <w:rPr>
                <w:rFonts w:ascii="Times" w:hAnsi="Times"/>
                <w:sz w:val="16"/>
                <w:szCs w:val="16"/>
              </w:rPr>
            </w:pPr>
            <w:r w:rsidRPr="00AB6604">
              <w:rPr>
                <w:sz w:val="16"/>
                <w:szCs w:val="16"/>
              </w:rPr>
              <w:t>taxi-out estimation</w:t>
            </w:r>
          </w:p>
        </w:tc>
        <w:tc>
          <w:tcPr>
            <w:tcW w:w="0" w:type="auto"/>
            <w:vAlign w:val="center"/>
            <w:hideMark/>
          </w:tcPr>
          <w:p w14:paraId="0D835000" w14:textId="77777777" w:rsidR="000E3231" w:rsidRPr="00AB6604" w:rsidRDefault="000E3231"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soft function</w:t>
            </w:r>
          </w:p>
        </w:tc>
        <w:tc>
          <w:tcPr>
            <w:tcW w:w="0" w:type="auto"/>
            <w:vAlign w:val="center"/>
            <w:hideMark/>
          </w:tcPr>
          <w:p w14:paraId="01A0C32E" w14:textId="77777777" w:rsidR="000E3231" w:rsidRPr="00AB6604" w:rsidRDefault="000E3231" w:rsidP="00731ECE">
            <w:pPr>
              <w:pStyle w:val="BodyText"/>
              <w:jc w:val="left"/>
              <w:cnfStyle w:val="000000000000" w:firstRow="0" w:lastRow="0" w:firstColumn="0" w:lastColumn="0" w:oddVBand="0" w:evenVBand="0" w:oddHBand="0" w:evenHBand="0" w:firstRowFirstColumn="0" w:firstRowLastColumn="0" w:lastRowFirstColumn="0" w:lastRowLastColumn="0"/>
              <w:rPr>
                <w:sz w:val="16"/>
                <w:szCs w:val="16"/>
              </w:rPr>
            </w:pPr>
            <w:r w:rsidRPr="00AB6604">
              <w:rPr>
                <w:sz w:val="16"/>
                <w:szCs w:val="16"/>
              </w:rPr>
              <w:t>Taxi-out process covers the ground movement from starting push-back at the gate (or start of movement if stand is remote) until reaching the holding point for departure, including any holding in between that might occur due to traffic.</w:t>
            </w:r>
          </w:p>
        </w:tc>
      </w:tr>
      <w:tr w:rsidR="000E3231" w:rsidRPr="00AB6604" w14:paraId="4348879B" w14:textId="77777777" w:rsidTr="00731E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4E4B721A" w14:textId="77777777" w:rsidR="000E3231" w:rsidRPr="00AB6604" w:rsidRDefault="000E3231" w:rsidP="00731ECE">
            <w:pPr>
              <w:pStyle w:val="BodyText"/>
              <w:jc w:val="center"/>
              <w:rPr>
                <w:rFonts w:ascii="Times" w:hAnsi="Times"/>
                <w:sz w:val="16"/>
                <w:szCs w:val="16"/>
              </w:rPr>
            </w:pPr>
            <w:r w:rsidRPr="00AB6604">
              <w:rPr>
                <w:sz w:val="16"/>
                <w:szCs w:val="16"/>
              </w:rPr>
              <w:t>taxi-in estimation</w:t>
            </w:r>
          </w:p>
        </w:tc>
        <w:tc>
          <w:tcPr>
            <w:tcW w:w="0" w:type="auto"/>
            <w:vAlign w:val="center"/>
            <w:hideMark/>
          </w:tcPr>
          <w:p w14:paraId="3F6527AC" w14:textId="77777777" w:rsidR="000E3231" w:rsidRPr="00AB6604" w:rsidRDefault="000E3231"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soft function</w:t>
            </w:r>
          </w:p>
        </w:tc>
        <w:tc>
          <w:tcPr>
            <w:tcW w:w="0" w:type="auto"/>
            <w:vAlign w:val="center"/>
            <w:hideMark/>
          </w:tcPr>
          <w:p w14:paraId="26AFD9F0" w14:textId="77777777" w:rsidR="000E3231" w:rsidRPr="00AB6604" w:rsidRDefault="000E3231" w:rsidP="00731ECE">
            <w:pPr>
              <w:pStyle w:val="BodyText"/>
              <w:jc w:val="left"/>
              <w:cnfStyle w:val="000000000000" w:firstRow="0" w:lastRow="0" w:firstColumn="0" w:lastColumn="0" w:oddVBand="0" w:evenVBand="0" w:oddHBand="0" w:evenHBand="0" w:firstRowFirstColumn="0" w:firstRowLastColumn="0" w:lastRowFirstColumn="0" w:lastRowLastColumn="0"/>
              <w:rPr>
                <w:sz w:val="16"/>
                <w:szCs w:val="16"/>
              </w:rPr>
            </w:pPr>
            <w:r w:rsidRPr="00AB6604">
              <w:rPr>
                <w:sz w:val="16"/>
                <w:szCs w:val="16"/>
              </w:rPr>
              <w:t>Taxi-in process covers the ground movement from vacating the runway until reaching the stand. The time interval from aircraft stop until opening of doors is not included in the taxi-in process.</w:t>
            </w:r>
          </w:p>
        </w:tc>
      </w:tr>
      <w:tr w:rsidR="000E3231" w:rsidRPr="00AB6604" w14:paraId="4F247136" w14:textId="77777777" w:rsidTr="00731E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508720B8" w14:textId="77777777" w:rsidR="000E3231" w:rsidRPr="00AB6604" w:rsidRDefault="000E3231" w:rsidP="00731ECE">
            <w:pPr>
              <w:pStyle w:val="BodyText"/>
              <w:jc w:val="center"/>
              <w:rPr>
                <w:rFonts w:ascii="Times" w:hAnsi="Times"/>
                <w:sz w:val="16"/>
                <w:szCs w:val="16"/>
              </w:rPr>
            </w:pPr>
            <w:r w:rsidRPr="00AB6604">
              <w:rPr>
                <w:sz w:val="16"/>
                <w:szCs w:val="16"/>
              </w:rPr>
              <w:t>IAF distance</w:t>
            </w:r>
          </w:p>
        </w:tc>
        <w:tc>
          <w:tcPr>
            <w:tcW w:w="0" w:type="auto"/>
            <w:vAlign w:val="center"/>
            <w:hideMark/>
          </w:tcPr>
          <w:p w14:paraId="6AFF23C2" w14:textId="77777777" w:rsidR="000E3231" w:rsidRPr="00AB6604" w:rsidRDefault="000E3231"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hard function</w:t>
            </w:r>
          </w:p>
        </w:tc>
        <w:tc>
          <w:tcPr>
            <w:tcW w:w="0" w:type="auto"/>
            <w:vAlign w:val="center"/>
            <w:hideMark/>
          </w:tcPr>
          <w:p w14:paraId="590BBF6A" w14:textId="77777777" w:rsidR="000E3231" w:rsidRPr="00AB6604" w:rsidRDefault="000E3231" w:rsidP="00731ECE">
            <w:pPr>
              <w:pStyle w:val="BodyText"/>
              <w:jc w:val="left"/>
              <w:cnfStyle w:val="000000000000" w:firstRow="0" w:lastRow="0" w:firstColumn="0" w:lastColumn="0" w:oddVBand="0" w:evenVBand="0" w:oddHBand="0" w:evenHBand="0" w:firstRowFirstColumn="0" w:firstRowLastColumn="0" w:lastRowFirstColumn="0" w:lastRowLastColumn="0"/>
              <w:rPr>
                <w:sz w:val="16"/>
                <w:szCs w:val="16"/>
              </w:rPr>
            </w:pPr>
            <w:r w:rsidRPr="00AB6604">
              <w:rPr>
                <w:sz w:val="16"/>
                <w:szCs w:val="16"/>
              </w:rPr>
              <w:t>Distance from the IAF (initial approach fix) to the airport, used to calculate the arrival time.</w:t>
            </w:r>
          </w:p>
          <w:p w14:paraId="7CEE7F96" w14:textId="6DA1F459" w:rsidR="00684B0A" w:rsidRPr="00AB6604" w:rsidRDefault="00684B0A" w:rsidP="00731ECE">
            <w:pPr>
              <w:pStyle w:val="BodyText"/>
              <w:jc w:val="left"/>
              <w:cnfStyle w:val="000000000000" w:firstRow="0" w:lastRow="0" w:firstColumn="0" w:lastColumn="0" w:oddVBand="0" w:evenVBand="0" w:oddHBand="0" w:evenHBand="0" w:firstRowFirstColumn="0" w:firstRowLastColumn="0" w:lastRowFirstColumn="0" w:lastRowLastColumn="0"/>
              <w:rPr>
                <w:sz w:val="16"/>
                <w:szCs w:val="16"/>
              </w:rPr>
            </w:pPr>
            <w:r w:rsidRPr="00AB6604">
              <w:rPr>
                <w:noProof/>
                <w:sz w:val="16"/>
                <w:szCs w:val="16"/>
              </w:rPr>
              <w:drawing>
                <wp:inline distT="0" distB="0" distL="0" distR="0" wp14:anchorId="7927FD9A" wp14:editId="0B6DDF92">
                  <wp:extent cx="2210435" cy="1753104"/>
                  <wp:effectExtent l="0" t="0" r="0"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0435" cy="1753104"/>
                          </a:xfrm>
                          <a:prstGeom prst="rect">
                            <a:avLst/>
                          </a:prstGeom>
                          <a:noFill/>
                          <a:ln>
                            <a:noFill/>
                          </a:ln>
                        </pic:spPr>
                      </pic:pic>
                    </a:graphicData>
                  </a:graphic>
                </wp:inline>
              </w:drawing>
            </w:r>
          </w:p>
          <w:p w14:paraId="32BB1BC0" w14:textId="09AE4089" w:rsidR="000E3231" w:rsidRPr="00AB6604" w:rsidRDefault="000E3231" w:rsidP="00731ECE">
            <w:pPr>
              <w:pStyle w:val="BodyText"/>
              <w:jc w:val="left"/>
              <w:cnfStyle w:val="000000000000" w:firstRow="0" w:lastRow="0" w:firstColumn="0" w:lastColumn="0" w:oddVBand="0" w:evenVBand="0" w:oddHBand="0" w:evenHBand="0" w:firstRowFirstColumn="0" w:firstRowLastColumn="0" w:lastRowFirstColumn="0" w:lastRowLastColumn="0"/>
              <w:rPr>
                <w:sz w:val="16"/>
                <w:szCs w:val="16"/>
              </w:rPr>
            </w:pPr>
          </w:p>
        </w:tc>
      </w:tr>
      <w:tr w:rsidR="000E3231" w:rsidRPr="00AB6604" w14:paraId="53B27D1A" w14:textId="77777777" w:rsidTr="00731E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44180400" w14:textId="77777777" w:rsidR="000E3231" w:rsidRPr="00AB6604" w:rsidRDefault="000E3231" w:rsidP="00731ECE">
            <w:pPr>
              <w:pStyle w:val="BodyText"/>
              <w:jc w:val="center"/>
              <w:rPr>
                <w:rFonts w:ascii="Times" w:hAnsi="Times"/>
                <w:sz w:val="16"/>
                <w:szCs w:val="16"/>
              </w:rPr>
            </w:pPr>
            <w:r w:rsidRPr="00AB6604">
              <w:rPr>
                <w:sz w:val="16"/>
                <w:szCs w:val="16"/>
              </w:rPr>
              <w:t>runway in use/clear</w:t>
            </w:r>
          </w:p>
        </w:tc>
        <w:tc>
          <w:tcPr>
            <w:tcW w:w="0" w:type="auto"/>
            <w:vAlign w:val="center"/>
            <w:hideMark/>
          </w:tcPr>
          <w:p w14:paraId="685E569A" w14:textId="77777777" w:rsidR="000E3231" w:rsidRPr="00AB6604" w:rsidRDefault="000E3231"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dynamic parameter</w:t>
            </w:r>
          </w:p>
        </w:tc>
        <w:tc>
          <w:tcPr>
            <w:tcW w:w="0" w:type="auto"/>
            <w:vAlign w:val="center"/>
            <w:hideMark/>
          </w:tcPr>
          <w:p w14:paraId="062D53A6" w14:textId="77777777" w:rsidR="000E3231" w:rsidRPr="00AB6604" w:rsidRDefault="000E3231" w:rsidP="00731ECE">
            <w:pPr>
              <w:pStyle w:val="BodyText"/>
              <w:jc w:val="left"/>
              <w:cnfStyle w:val="000000000000" w:firstRow="0" w:lastRow="0" w:firstColumn="0" w:lastColumn="0" w:oddVBand="0" w:evenVBand="0" w:oddHBand="0" w:evenHBand="0" w:firstRowFirstColumn="0" w:firstRowLastColumn="0" w:lastRowFirstColumn="0" w:lastRowLastColumn="0"/>
              <w:rPr>
                <w:sz w:val="16"/>
                <w:szCs w:val="16"/>
              </w:rPr>
            </w:pPr>
            <w:r w:rsidRPr="00AB6604">
              <w:rPr>
                <w:sz w:val="16"/>
                <w:szCs w:val="16"/>
              </w:rPr>
              <w:t>As soon as aircraft at the holding point report being ready for departure, air traffic controllers will search for a window, in between the arrival sequence, where the following two conditions must be satisfied:</w:t>
            </w:r>
          </w:p>
          <w:p w14:paraId="13EECAE5" w14:textId="77777777" w:rsidR="000E3231" w:rsidRPr="00AB6604" w:rsidRDefault="000E3231" w:rsidP="00731ECE">
            <w:pPr>
              <w:pStyle w:val="BodyText"/>
              <w:jc w:val="left"/>
              <w:cnfStyle w:val="000000000000" w:firstRow="0" w:lastRow="0" w:firstColumn="0" w:lastColumn="0" w:oddVBand="0" w:evenVBand="0" w:oddHBand="0" w:evenHBand="0" w:firstRowFirstColumn="0" w:firstRowLastColumn="0" w:lastRowFirstColumn="0" w:lastRowLastColumn="0"/>
              <w:rPr>
                <w:sz w:val="16"/>
                <w:szCs w:val="16"/>
              </w:rPr>
            </w:pPr>
            <w:r w:rsidRPr="00AB6604">
              <w:rPr>
                <w:sz w:val="16"/>
                <w:szCs w:val="16"/>
              </w:rPr>
              <w:t>1. There must be statutory separation between departed aircraft when airborne. Problems arise when faster aircraft overtake slower ones, which departed earlier, which is to be avoided. There is also statutory separation that must be achieved due to wake turbulence of preceding aircraft.</w:t>
            </w:r>
          </w:p>
          <w:p w14:paraId="4AEA6086" w14:textId="53BA7598" w:rsidR="000E3231" w:rsidRPr="00AB6604" w:rsidRDefault="000E3231" w:rsidP="00731ECE">
            <w:pPr>
              <w:pStyle w:val="BodyText"/>
              <w:jc w:val="left"/>
              <w:cnfStyle w:val="000000000000" w:firstRow="0" w:lastRow="0" w:firstColumn="0" w:lastColumn="0" w:oddVBand="0" w:evenVBand="0" w:oddHBand="0" w:evenHBand="0" w:firstRowFirstColumn="0" w:firstRowLastColumn="0" w:lastRowFirstColumn="0" w:lastRowLastColumn="0"/>
              <w:rPr>
                <w:sz w:val="16"/>
                <w:szCs w:val="16"/>
              </w:rPr>
            </w:pPr>
            <w:r w:rsidRPr="00AB6604">
              <w:rPr>
                <w:noProof/>
                <w:sz w:val="16"/>
                <w:szCs w:val="16"/>
              </w:rPr>
              <mc:AlternateContent>
                <mc:Choice Requires="wps">
                  <w:drawing>
                    <wp:inline distT="0" distB="0" distL="0" distR="0" wp14:anchorId="0C9DE6DC" wp14:editId="27DEBECF">
                      <wp:extent cx="304800" cy="304800"/>
                      <wp:effectExtent l="0" t="0" r="0" b="0"/>
                      <wp:docPr id="21" name="AutoShape 1270" descr="http://research.innaxis.org/download/attachments/34968620/WVS.png?version=1&amp;modificationDate=1429090869000&amp;api=v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id="AutoShape 1270" o:spid="_x0000_s1026" alt="Description: http://research.innaxis.org/download/attachments/34968620/WVS.png?version=1&amp;modificationDate=1429090869000&amp;api=v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NS/A8DAAA9BgAADgAAAGRycy9lMm9Eb2MueG1srFRNb9s4EL0v0P9A8NCbLEqhP6RGCVI7XhRI&#10;P4C03TMtUhaxEsklGcvZRf97h5TtOGlP3epAkBxqZt6bN3N5ve87tBPWSa0qnE0IRkLVmku1rfCX&#10;z+tkgZHzTHHWaSUq/Cgcvr569cflYEqR61Z3XFgETpQrB1Ph1ntTpqmrW9EzN9FGKDA22vbMw9Fu&#10;U27ZAN77Ls0JmaWDttxYXQvn4HY1GvFV9N80ovYfm8YJj7oKQ24+rjaum7CmV5es3FpmWlkf0mC/&#10;kEXPpIKgJ1cr5hl6sPIHV72srXa68ZNa96luGlmLiAHQZOQFmvuWGRGxADnOnGhyv89t/WH3ySLJ&#10;K5xnGCnWQ41uHryOoVGWz4E0LlwNlB1KY4UTzNbtRCrF9vJQFD2oTjOeMu9Z3fZCeZde0GK2mOUk&#10;/evr/cSo7fVRJ9lr1ps3PagE4DMP0gG+RJXRvCAFWcwKQkh8woysdnko0mBcCbnem0820OzMna7/&#10;dkjpZcvUVtw4A6UGAQKG45W1emgF48BWFlykz3yEgwNvaDO81xxQM0AdS7hvbB9iQHHQPirl8aQU&#10;sfeohssLQhcEqKnBdNiHCKw8/mys838K3aOwqbCF7KJztrtzfnx6fBJiKb2WXQf3rOzUswvwOd5A&#10;aPg12EISUVv/AV23i9sFTWg+u00o4Ty5WS9pMltn8+nqYrVcrrJvIW5Gy1ZyLlQIc9R5Rk9FPfbb&#10;T+V56LhRoSelO91JHtyFlJzdbpadRTsGfbaOX6QcLE/P0udpRL4AywtIWU7J27xI1rPFPKENnSbF&#10;nCwSkhVvixmhBV2tn0O6k0r8f0hoqHAxzaexSmdJv8AGyoTvR2ys7KWHSdbJvsIgjcMjVgYF3ioe&#10;S+uZ7Mb9GRUh/ScqoNzHQke9BomO6t9o/ghytRrkBMqDXoJNq+2/GA0wvyrs/nlgVmDUvVMg+SKj&#10;NAy8eKDTeQ4He27ZnFuYqsFVhT1G43bpxyH5YKzcthApi8QoHYZDI6OEQwuNWR2aC2ZURHKYp2EI&#10;np/jq6epf/Ud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OSZw8D7AAAA4QEAABMAAAAAAAAAAAAAAAAAAAAAAFtDb250ZW50X1R5cGVzXS54bWxQ&#10;SwECLQAUAAYACAAAACEAI7Jq4dcAAACUAQAACwAAAAAAAAAAAAAAAAAsAQAAX3JlbHMvLnJlbHNQ&#10;SwECLQAUAAYACAAAACEAALNS/A8DAAA9BgAADgAAAAAAAAAAAAAAAAAsAgAAZHJzL2Uyb0RvYy54&#10;bWxQSwECLQAUAAYACAAAACEATKDpLNgAAAADAQAADwAAAAAAAAAAAAAAAABnBQAAZHJzL2Rvd25y&#10;ZXYueG1sUEsFBgAAAAAEAAQA8wAAAGwGAAAAAA==&#10;" filled="f" stroked="f">
                      <o:lock v:ext="edit" aspectratio="t"/>
                      <w10:anchorlock/>
                    </v:rect>
                  </w:pict>
                </mc:Fallback>
              </mc:AlternateContent>
            </w:r>
            <w:r w:rsidR="00684B0A" w:rsidRPr="00AB6604">
              <w:rPr>
                <w:noProof/>
                <w:sz w:val="16"/>
                <w:szCs w:val="16"/>
              </w:rPr>
              <w:drawing>
                <wp:inline distT="0" distB="0" distL="0" distR="0" wp14:anchorId="333E305F" wp14:editId="69845B0E">
                  <wp:extent cx="2408892" cy="3184833"/>
                  <wp:effectExtent l="0" t="0" r="4445" b="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9225" cy="3185273"/>
                          </a:xfrm>
                          <a:prstGeom prst="rect">
                            <a:avLst/>
                          </a:prstGeom>
                          <a:noFill/>
                          <a:ln>
                            <a:noFill/>
                          </a:ln>
                        </pic:spPr>
                      </pic:pic>
                    </a:graphicData>
                  </a:graphic>
                </wp:inline>
              </w:drawing>
            </w:r>
          </w:p>
          <w:p w14:paraId="1C85CA66" w14:textId="77777777" w:rsidR="000E3231" w:rsidRPr="00AB6604" w:rsidRDefault="000E3231" w:rsidP="00731ECE">
            <w:pPr>
              <w:pStyle w:val="BodyText"/>
              <w:jc w:val="left"/>
              <w:cnfStyle w:val="000000000000" w:firstRow="0" w:lastRow="0" w:firstColumn="0" w:lastColumn="0" w:oddVBand="0" w:evenVBand="0" w:oddHBand="0" w:evenHBand="0" w:firstRowFirstColumn="0" w:firstRowLastColumn="0" w:lastRowFirstColumn="0" w:lastRowLastColumn="0"/>
              <w:rPr>
                <w:sz w:val="16"/>
                <w:szCs w:val="16"/>
              </w:rPr>
            </w:pPr>
            <w:r w:rsidRPr="00AB6604">
              <w:rPr>
                <w:sz w:val="16"/>
                <w:szCs w:val="16"/>
              </w:rPr>
              <w:lastRenderedPageBreak/>
              <w:t>2. If a departure is still at the holding point (not lined up), minimum required time for the arrival estimate over the threshold is 2 minutes. Depending on Runway Occupancy Times, 1 minute and 30 seconds to threshold would be the safety limit for departure clearances to aircraft that have not lined up yet.</w:t>
            </w:r>
          </w:p>
        </w:tc>
      </w:tr>
      <w:tr w:rsidR="000E3231" w:rsidRPr="00AB6604" w14:paraId="1E537DC8" w14:textId="77777777" w:rsidTr="00731E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01762451" w14:textId="77777777" w:rsidR="000E3231" w:rsidRPr="00AB6604" w:rsidRDefault="000E3231" w:rsidP="00731ECE">
            <w:pPr>
              <w:pStyle w:val="BodyText"/>
              <w:jc w:val="center"/>
              <w:rPr>
                <w:rFonts w:ascii="Times" w:hAnsi="Times"/>
                <w:sz w:val="16"/>
                <w:szCs w:val="16"/>
              </w:rPr>
            </w:pPr>
            <w:r w:rsidRPr="00AB6604">
              <w:rPr>
                <w:sz w:val="16"/>
                <w:szCs w:val="16"/>
              </w:rPr>
              <w:lastRenderedPageBreak/>
              <w:t>add to/extract from departure/arrival queue</w:t>
            </w:r>
          </w:p>
        </w:tc>
        <w:tc>
          <w:tcPr>
            <w:tcW w:w="0" w:type="auto"/>
            <w:vAlign w:val="center"/>
            <w:hideMark/>
          </w:tcPr>
          <w:p w14:paraId="2C5BF10C" w14:textId="77777777" w:rsidR="000E3231" w:rsidRPr="00AB6604" w:rsidRDefault="000E3231"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hard function</w:t>
            </w:r>
          </w:p>
        </w:tc>
        <w:tc>
          <w:tcPr>
            <w:tcW w:w="0" w:type="auto"/>
            <w:vAlign w:val="center"/>
            <w:hideMark/>
          </w:tcPr>
          <w:p w14:paraId="5E3B26FC" w14:textId="77777777" w:rsidR="000E3231" w:rsidRPr="00AB6604" w:rsidRDefault="000E3231" w:rsidP="00731ECE">
            <w:pPr>
              <w:pStyle w:val="BodyText"/>
              <w:jc w:val="left"/>
              <w:cnfStyle w:val="000000000000" w:firstRow="0" w:lastRow="0" w:firstColumn="0" w:lastColumn="0" w:oddVBand="0" w:evenVBand="0" w:oddHBand="0" w:evenHBand="0" w:firstRowFirstColumn="0" w:firstRowLastColumn="0" w:lastRowFirstColumn="0" w:lastRowLastColumn="0"/>
              <w:rPr>
                <w:sz w:val="16"/>
                <w:szCs w:val="16"/>
              </w:rPr>
            </w:pPr>
            <w:r w:rsidRPr="00AB6604">
              <w:rPr>
                <w:sz w:val="16"/>
                <w:szCs w:val="16"/>
              </w:rPr>
              <w:t>The departure/arrival queue is composed of the flights that are ready to depart or arrive. The Base Scenario will consider a first-come first-served criterion as it is established in current operations. This will be maintained also in case of holding taking place at the airport, and a change of priority will only take place in case an aircraft is reaching too much delay and we consider it declares a short of fuel emergency.</w:t>
            </w:r>
          </w:p>
        </w:tc>
      </w:tr>
      <w:tr w:rsidR="000E3231" w:rsidRPr="00AB6604" w14:paraId="756880B5" w14:textId="77777777" w:rsidTr="00731E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040D36EE" w14:textId="77777777" w:rsidR="000E3231" w:rsidRPr="00AB6604" w:rsidRDefault="000E3231" w:rsidP="00731ECE">
            <w:pPr>
              <w:pStyle w:val="BodyText"/>
              <w:jc w:val="center"/>
              <w:rPr>
                <w:rFonts w:ascii="Times" w:hAnsi="Times"/>
                <w:sz w:val="16"/>
                <w:szCs w:val="16"/>
              </w:rPr>
            </w:pPr>
            <w:r w:rsidRPr="00AB6604">
              <w:rPr>
                <w:sz w:val="16"/>
                <w:szCs w:val="16"/>
              </w:rPr>
              <w:t>expected queue length</w:t>
            </w:r>
          </w:p>
        </w:tc>
        <w:tc>
          <w:tcPr>
            <w:tcW w:w="0" w:type="auto"/>
            <w:vAlign w:val="center"/>
            <w:hideMark/>
          </w:tcPr>
          <w:p w14:paraId="0A00F0B3" w14:textId="77777777" w:rsidR="000E3231" w:rsidRPr="00AB6604" w:rsidRDefault="000E3231"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soft function</w:t>
            </w:r>
          </w:p>
        </w:tc>
        <w:tc>
          <w:tcPr>
            <w:tcW w:w="0" w:type="auto"/>
            <w:vAlign w:val="center"/>
            <w:hideMark/>
          </w:tcPr>
          <w:p w14:paraId="611ECB42" w14:textId="7A9AA2D9" w:rsidR="000E3231" w:rsidRPr="00AB6604" w:rsidRDefault="000E3231"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 xml:space="preserve">Determined by the number of queued operations, the type of aircraft and the type of operation (i.e. departure or arrival). Note that queue length can only be estimated, but not determined, until the current time is reached. Even if there is an </w:t>
            </w:r>
            <w:r w:rsidR="004912A3">
              <w:rPr>
                <w:sz w:val="16"/>
                <w:szCs w:val="16"/>
              </w:rPr>
              <w:t>“</w:t>
            </w:r>
            <w:r w:rsidRPr="00AB6604">
              <w:rPr>
                <w:sz w:val="16"/>
                <w:szCs w:val="16"/>
              </w:rPr>
              <w:t>expected</w:t>
            </w:r>
            <w:r w:rsidR="004912A3">
              <w:rPr>
                <w:sz w:val="16"/>
                <w:szCs w:val="16"/>
              </w:rPr>
              <w:t>”</w:t>
            </w:r>
            <w:r w:rsidRPr="00AB6604">
              <w:rPr>
                <w:sz w:val="16"/>
                <w:szCs w:val="16"/>
              </w:rPr>
              <w:t xml:space="preserve"> queue given by the Network Operations Plan, the inherent uncertainty of the Air Traffic system, makes it impossible to determine the queue length with total confidence in advance.</w:t>
            </w:r>
          </w:p>
        </w:tc>
      </w:tr>
      <w:tr w:rsidR="000E3231" w:rsidRPr="00AB6604" w14:paraId="54B2DF4B" w14:textId="77777777" w:rsidTr="00731E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451EA8DF" w14:textId="77777777" w:rsidR="000E3231" w:rsidRPr="00AB6604" w:rsidRDefault="000E3231" w:rsidP="00731ECE">
            <w:pPr>
              <w:pStyle w:val="BodyText"/>
              <w:jc w:val="center"/>
              <w:rPr>
                <w:rFonts w:ascii="Times" w:hAnsi="Times"/>
                <w:sz w:val="16"/>
                <w:szCs w:val="16"/>
              </w:rPr>
            </w:pPr>
            <w:r w:rsidRPr="00AB6604">
              <w:rPr>
                <w:sz w:val="16"/>
                <w:szCs w:val="16"/>
              </w:rPr>
              <w:t>add to/extract from passenger waiting list</w:t>
            </w:r>
          </w:p>
        </w:tc>
        <w:tc>
          <w:tcPr>
            <w:tcW w:w="0" w:type="auto"/>
            <w:vAlign w:val="center"/>
            <w:hideMark/>
          </w:tcPr>
          <w:p w14:paraId="44415C70" w14:textId="77777777" w:rsidR="000E3231" w:rsidRPr="00AB6604" w:rsidRDefault="000E3231"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hard function</w:t>
            </w:r>
          </w:p>
        </w:tc>
        <w:tc>
          <w:tcPr>
            <w:tcW w:w="0" w:type="auto"/>
            <w:vAlign w:val="center"/>
            <w:hideMark/>
          </w:tcPr>
          <w:p w14:paraId="1A83FDF8" w14:textId="0B1DEF67" w:rsidR="000E3231" w:rsidRPr="00AB6604" w:rsidRDefault="000E3231"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Each airport keeps a waiting list of passengers that, after missing a connection, couldn</w:t>
            </w:r>
            <w:r w:rsidR="004912A3">
              <w:rPr>
                <w:sz w:val="16"/>
                <w:szCs w:val="16"/>
              </w:rPr>
              <w:t>’</w:t>
            </w:r>
            <w:r w:rsidRPr="00AB6604">
              <w:rPr>
                <w:sz w:val="16"/>
                <w:szCs w:val="16"/>
              </w:rPr>
              <w:t>t be successfully re-accommodated. Whenever a flight departs with seats, waiting passengers at the airport are tried to be re-accommodated.</w:t>
            </w:r>
          </w:p>
        </w:tc>
      </w:tr>
      <w:tr w:rsidR="000E3231" w:rsidRPr="00AB6604" w14:paraId="5C088B21" w14:textId="77777777" w:rsidTr="00731ECE">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auto"/>
              <w:right w:val="none" w:sz="0" w:space="0" w:color="auto"/>
            </w:tcBorders>
            <w:vAlign w:val="center"/>
            <w:hideMark/>
          </w:tcPr>
          <w:p w14:paraId="6D2D3608" w14:textId="77777777" w:rsidR="000E3231" w:rsidRPr="00AB6604" w:rsidRDefault="000E3231" w:rsidP="00731ECE">
            <w:pPr>
              <w:pStyle w:val="BodyText"/>
              <w:jc w:val="center"/>
              <w:rPr>
                <w:rFonts w:ascii="Times" w:hAnsi="Times"/>
                <w:sz w:val="16"/>
                <w:szCs w:val="16"/>
              </w:rPr>
            </w:pPr>
            <w:r w:rsidRPr="00AB6604">
              <w:rPr>
                <w:sz w:val="16"/>
                <w:szCs w:val="16"/>
              </w:rPr>
              <w:t>minimum connecting time</w:t>
            </w:r>
          </w:p>
        </w:tc>
        <w:tc>
          <w:tcPr>
            <w:tcW w:w="0" w:type="auto"/>
            <w:tcBorders>
              <w:bottom w:val="single" w:sz="8" w:space="0" w:color="auto"/>
            </w:tcBorders>
            <w:vAlign w:val="center"/>
            <w:hideMark/>
          </w:tcPr>
          <w:p w14:paraId="7A7EBF6C" w14:textId="77777777" w:rsidR="000E3231" w:rsidRPr="00AB6604" w:rsidRDefault="000E3231"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hard function</w:t>
            </w:r>
          </w:p>
        </w:tc>
        <w:tc>
          <w:tcPr>
            <w:tcW w:w="0" w:type="auto"/>
            <w:tcBorders>
              <w:bottom w:val="single" w:sz="8" w:space="0" w:color="auto"/>
            </w:tcBorders>
            <w:vAlign w:val="center"/>
            <w:hideMark/>
          </w:tcPr>
          <w:p w14:paraId="6B828F70" w14:textId="77777777" w:rsidR="000E3231" w:rsidRPr="00AB6604" w:rsidRDefault="000E3231" w:rsidP="00731ECE">
            <w:pPr>
              <w:pStyle w:val="BodyText"/>
              <w:jc w:val="left"/>
              <w:cnfStyle w:val="000000000000" w:firstRow="0" w:lastRow="0" w:firstColumn="0" w:lastColumn="0" w:oddVBand="0" w:evenVBand="0" w:oddHBand="0" w:evenHBand="0" w:firstRowFirstColumn="0" w:firstRowLastColumn="0" w:lastRowFirstColumn="0" w:lastRowLastColumn="0"/>
              <w:rPr>
                <w:sz w:val="16"/>
                <w:szCs w:val="16"/>
              </w:rPr>
            </w:pPr>
            <w:r w:rsidRPr="00AB6604">
              <w:rPr>
                <w:sz w:val="16"/>
                <w:szCs w:val="16"/>
              </w:rPr>
              <w:t>Minimum time for a passenger to reach the gate of the next flight when connecting at an airport. It may depend on the terminal and the type of outbound flight (e.g. connecting to a long-haul may require a longer minimum connecting time due to additional security checks).</w:t>
            </w:r>
          </w:p>
          <w:p w14:paraId="0AC5A99C" w14:textId="77777777" w:rsidR="000E3231" w:rsidRPr="00AB6604" w:rsidRDefault="000E3231" w:rsidP="00731ECE">
            <w:pPr>
              <w:pStyle w:val="BodyText"/>
              <w:jc w:val="left"/>
              <w:cnfStyle w:val="000000000000" w:firstRow="0" w:lastRow="0" w:firstColumn="0" w:lastColumn="0" w:oddVBand="0" w:evenVBand="0" w:oddHBand="0" w:evenHBand="0" w:firstRowFirstColumn="0" w:firstRowLastColumn="0" w:lastRowFirstColumn="0" w:lastRowLastColumn="0"/>
              <w:rPr>
                <w:sz w:val="16"/>
                <w:szCs w:val="16"/>
              </w:rPr>
            </w:pPr>
            <w:r w:rsidRPr="00AB6604">
              <w:rPr>
                <w:sz w:val="16"/>
                <w:szCs w:val="16"/>
              </w:rPr>
              <w:t>Given that a very deep model on MCTs goes beyond the scope of this project and would require much bigger amounts of effort, using MCT standard values with a variable component would work as a good alternative for most airports considered.</w:t>
            </w:r>
          </w:p>
        </w:tc>
      </w:tr>
    </w:tbl>
    <w:p w14:paraId="15A61688" w14:textId="77777777" w:rsidR="009F7F7D" w:rsidRPr="00AB6604" w:rsidRDefault="009F7F7D" w:rsidP="00DE4679">
      <w:pPr>
        <w:pStyle w:val="BodyText"/>
      </w:pPr>
    </w:p>
    <w:p w14:paraId="71C2E76A" w14:textId="77777777" w:rsidR="00684B0A" w:rsidRPr="00AB6604" w:rsidRDefault="00684B0A" w:rsidP="00DE4679">
      <w:pPr>
        <w:pStyle w:val="BodyText"/>
      </w:pPr>
      <w:r w:rsidRPr="00AB6604">
        <w:t>In the ComplexityCosts model airline operators serve as interface between passengers and flights. Main functions include boarding of passengers, waiting for connecting passengers and sending ready or delay messages when appropriate, re-accommodation of passengers, compensation, caring and overnight costs when passengers are delayed and even flight cancellations. There are three different airline classes and each class implements the cost estimation functions and passenger waiting re-accommodation rules differently. However, since inputs and outputs are standardised, the events can use those functions without knowing the exact implementation, just using the outputs, this abstraction allow great flexibility when designing the simulation system.</w:t>
      </w:r>
    </w:p>
    <w:p w14:paraId="5D34AFE3" w14:textId="1970EDD7" w:rsidR="00684B0A" w:rsidRPr="00AB6604" w:rsidRDefault="00684B0A" w:rsidP="00DE4679">
      <w:pPr>
        <w:pStyle w:val="BodyText"/>
      </w:pPr>
      <w:r w:rsidRPr="00AB6604">
        <w:t xml:space="preserve">Airline costs estimation is a cornerstone of the ComplexityCosts model and they are further explained in </w:t>
      </w:r>
      <w:r w:rsidR="00D0608B">
        <w:t>Section </w:t>
      </w:r>
      <w:r w:rsidR="00DE4679" w:rsidRPr="00AB6604">
        <w:t>4.3.</w:t>
      </w:r>
      <w:r w:rsidRPr="00AB6604">
        <w:rPr>
          <w:color w:val="000000"/>
        </w:rPr>
        <w:t xml:space="preserve"> Costs estimation include soft and hard passenger costs, as well as non-passenger related costs, such as extra taxi time, extra gate time or en-route additional fuel consumption. </w:t>
      </w:r>
    </w:p>
    <w:p w14:paraId="494C8456" w14:textId="77777777" w:rsidR="00684B0A" w:rsidRPr="00AB6604" w:rsidRDefault="00684B0A" w:rsidP="00DE4679">
      <w:pPr>
        <w:pStyle w:val="BodyText"/>
      </w:pPr>
      <w:r w:rsidRPr="00AB6604">
        <w:t>The following list contains all the actions to be implemented by any Airline actor in the ComplexityCosts model:</w:t>
      </w:r>
    </w:p>
    <w:p w14:paraId="29B41C47" w14:textId="77777777" w:rsidR="009F7F7D" w:rsidRPr="00AB6604" w:rsidRDefault="009F7F7D" w:rsidP="00DE4679">
      <w:pPr>
        <w:pStyle w:val="BodyText"/>
      </w:pPr>
    </w:p>
    <w:p w14:paraId="43B16E9D" w14:textId="56F0A966" w:rsidR="009F7F7D" w:rsidRPr="00AB6604" w:rsidRDefault="009F7F7D" w:rsidP="009F7F7D">
      <w:pPr>
        <w:pStyle w:val="Caption"/>
        <w:keepNext/>
      </w:pPr>
      <w:bookmarkStart w:id="77" w:name="_Toc418659668"/>
      <w:r w:rsidRPr="00AB6604">
        <w:t xml:space="preserve">Table </w:t>
      </w:r>
      <w:r w:rsidRPr="00AB6604">
        <w:fldChar w:fldCharType="begin"/>
      </w:r>
      <w:r w:rsidRPr="00AB6604">
        <w:instrText xml:space="preserve"> SEQ Table \* ARABIC </w:instrText>
      </w:r>
      <w:r w:rsidRPr="00AB6604">
        <w:fldChar w:fldCharType="separate"/>
      </w:r>
      <w:r w:rsidR="00B017C4">
        <w:rPr>
          <w:noProof/>
        </w:rPr>
        <w:t>16</w:t>
      </w:r>
      <w:r w:rsidRPr="00AB6604">
        <w:fldChar w:fldCharType="end"/>
      </w:r>
      <w:r w:rsidRPr="00AB6604">
        <w:t>. List of Airline actor actions</w:t>
      </w:r>
      <w:bookmarkEnd w:id="77"/>
    </w:p>
    <w:p w14:paraId="699F9215" w14:textId="77777777" w:rsidR="009F7F7D" w:rsidRPr="00AB6604" w:rsidRDefault="009F7F7D" w:rsidP="009F7F7D"/>
    <w:tbl>
      <w:tblPr>
        <w:tblStyle w:val="TableClassic1"/>
        <w:tblW w:w="0" w:type="auto"/>
        <w:tblBorders>
          <w:top w:val="none" w:sz="0" w:space="0" w:color="auto"/>
          <w:bottom w:val="none" w:sz="0" w:space="0" w:color="auto"/>
        </w:tblBorders>
        <w:tblLook w:val="04A0" w:firstRow="1" w:lastRow="0" w:firstColumn="1" w:lastColumn="0" w:noHBand="0" w:noVBand="1"/>
      </w:tblPr>
      <w:tblGrid>
        <w:gridCol w:w="1657"/>
        <w:gridCol w:w="1019"/>
        <w:gridCol w:w="6566"/>
      </w:tblGrid>
      <w:tr w:rsidR="00684B0A" w:rsidRPr="00AB6604" w14:paraId="001C794F" w14:textId="77777777" w:rsidTr="00731E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bottom w:val="single" w:sz="8" w:space="0" w:color="auto"/>
              <w:right w:val="none" w:sz="0" w:space="0" w:color="auto"/>
            </w:tcBorders>
            <w:vAlign w:val="center"/>
            <w:hideMark/>
          </w:tcPr>
          <w:p w14:paraId="0E6F079E" w14:textId="77777777" w:rsidR="00684B0A" w:rsidRPr="00AB6604" w:rsidRDefault="00684B0A" w:rsidP="00731ECE">
            <w:pPr>
              <w:pStyle w:val="BodyText"/>
              <w:jc w:val="center"/>
              <w:rPr>
                <w:rFonts w:ascii="Times" w:hAnsi="Times"/>
                <w:b/>
                <w:i w:val="0"/>
                <w:sz w:val="16"/>
                <w:szCs w:val="16"/>
              </w:rPr>
            </w:pPr>
            <w:r w:rsidRPr="00AB6604">
              <w:rPr>
                <w:b/>
                <w:i w:val="0"/>
                <w:sz w:val="16"/>
                <w:szCs w:val="16"/>
              </w:rPr>
              <w:t>name</w:t>
            </w:r>
          </w:p>
        </w:tc>
        <w:tc>
          <w:tcPr>
            <w:tcW w:w="0" w:type="auto"/>
            <w:tcBorders>
              <w:top w:val="single" w:sz="8" w:space="0" w:color="auto"/>
              <w:bottom w:val="single" w:sz="8" w:space="0" w:color="auto"/>
            </w:tcBorders>
            <w:vAlign w:val="center"/>
            <w:hideMark/>
          </w:tcPr>
          <w:p w14:paraId="5483F9E3" w14:textId="77777777" w:rsidR="00684B0A" w:rsidRPr="00AB6604" w:rsidRDefault="00684B0A" w:rsidP="00731ECE">
            <w:pPr>
              <w:pStyle w:val="BodyText"/>
              <w:jc w:val="center"/>
              <w:cnfStyle w:val="100000000000" w:firstRow="1" w:lastRow="0" w:firstColumn="0" w:lastColumn="0" w:oddVBand="0" w:evenVBand="0" w:oddHBand="0" w:evenHBand="0" w:firstRowFirstColumn="0" w:firstRowLastColumn="0" w:lastRowFirstColumn="0" w:lastRowLastColumn="0"/>
              <w:rPr>
                <w:rFonts w:ascii="Times" w:hAnsi="Times"/>
                <w:b/>
                <w:i w:val="0"/>
                <w:sz w:val="16"/>
                <w:szCs w:val="16"/>
              </w:rPr>
            </w:pPr>
            <w:r w:rsidRPr="00AB6604">
              <w:rPr>
                <w:b/>
                <w:i w:val="0"/>
                <w:sz w:val="16"/>
                <w:szCs w:val="16"/>
              </w:rPr>
              <w:t>type</w:t>
            </w:r>
          </w:p>
        </w:tc>
        <w:tc>
          <w:tcPr>
            <w:tcW w:w="0" w:type="auto"/>
            <w:tcBorders>
              <w:top w:val="single" w:sz="8" w:space="0" w:color="auto"/>
              <w:bottom w:val="single" w:sz="8" w:space="0" w:color="auto"/>
            </w:tcBorders>
            <w:vAlign w:val="center"/>
            <w:hideMark/>
          </w:tcPr>
          <w:p w14:paraId="661649DC" w14:textId="77777777" w:rsidR="00684B0A" w:rsidRPr="00AB6604" w:rsidRDefault="00684B0A" w:rsidP="00731ECE">
            <w:pPr>
              <w:pStyle w:val="BodyText"/>
              <w:jc w:val="center"/>
              <w:cnfStyle w:val="100000000000" w:firstRow="1" w:lastRow="0" w:firstColumn="0" w:lastColumn="0" w:oddVBand="0" w:evenVBand="0" w:oddHBand="0" w:evenHBand="0" w:firstRowFirstColumn="0" w:firstRowLastColumn="0" w:lastRowFirstColumn="0" w:lastRowLastColumn="0"/>
              <w:rPr>
                <w:rFonts w:ascii="Times" w:hAnsi="Times"/>
                <w:b/>
                <w:i w:val="0"/>
                <w:sz w:val="16"/>
                <w:szCs w:val="16"/>
              </w:rPr>
            </w:pPr>
            <w:r w:rsidRPr="00AB6604">
              <w:rPr>
                <w:b/>
                <w:i w:val="0"/>
                <w:sz w:val="16"/>
                <w:szCs w:val="16"/>
              </w:rPr>
              <w:t>comment/description</w:t>
            </w:r>
          </w:p>
        </w:tc>
      </w:tr>
      <w:tr w:rsidR="00684B0A" w:rsidRPr="00AB6604" w14:paraId="120B5540" w14:textId="77777777" w:rsidTr="00D0608B">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right w:val="none" w:sz="0" w:space="0" w:color="auto"/>
            </w:tcBorders>
            <w:vAlign w:val="center"/>
            <w:hideMark/>
          </w:tcPr>
          <w:p w14:paraId="5F666CE4" w14:textId="77777777" w:rsidR="00684B0A" w:rsidRPr="00AB6604" w:rsidRDefault="00684B0A" w:rsidP="00731ECE">
            <w:pPr>
              <w:pStyle w:val="BodyText"/>
              <w:jc w:val="center"/>
              <w:rPr>
                <w:rFonts w:ascii="Times" w:hAnsi="Times"/>
                <w:sz w:val="16"/>
                <w:szCs w:val="16"/>
              </w:rPr>
            </w:pPr>
            <w:r w:rsidRPr="00AB6604">
              <w:rPr>
                <w:sz w:val="16"/>
                <w:szCs w:val="16"/>
              </w:rPr>
              <w:t>name</w:t>
            </w:r>
          </w:p>
        </w:tc>
        <w:tc>
          <w:tcPr>
            <w:tcW w:w="0" w:type="auto"/>
            <w:tcBorders>
              <w:top w:val="single" w:sz="8" w:space="0" w:color="auto"/>
            </w:tcBorders>
            <w:vAlign w:val="center"/>
            <w:hideMark/>
          </w:tcPr>
          <w:p w14:paraId="776C5293" w14:textId="77777777" w:rsidR="00684B0A" w:rsidRPr="00AB6604" w:rsidRDefault="00684B0A"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static parameter</w:t>
            </w:r>
          </w:p>
        </w:tc>
        <w:tc>
          <w:tcPr>
            <w:tcW w:w="0" w:type="auto"/>
            <w:tcBorders>
              <w:top w:val="single" w:sz="8" w:space="0" w:color="auto"/>
            </w:tcBorders>
            <w:vAlign w:val="center"/>
            <w:hideMark/>
          </w:tcPr>
          <w:p w14:paraId="11A8C146" w14:textId="465BA461" w:rsidR="00684B0A" w:rsidRPr="00AB6604" w:rsidRDefault="00684B0A"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defines the AO</w:t>
            </w:r>
            <w:r w:rsidR="004912A3">
              <w:rPr>
                <w:sz w:val="16"/>
                <w:szCs w:val="16"/>
              </w:rPr>
              <w:t>’</w:t>
            </w:r>
            <w:r w:rsidRPr="00AB6604">
              <w:rPr>
                <w:sz w:val="16"/>
                <w:szCs w:val="16"/>
              </w:rPr>
              <w:t>s name</w:t>
            </w:r>
          </w:p>
        </w:tc>
      </w:tr>
      <w:tr w:rsidR="00684B0A" w:rsidRPr="00AB6604" w14:paraId="6279B344" w14:textId="77777777" w:rsidTr="00D0608B">
        <w:trPr>
          <w:cantSplit/>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57D24247" w14:textId="77777777" w:rsidR="00684B0A" w:rsidRPr="00AB6604" w:rsidRDefault="00684B0A" w:rsidP="00731ECE">
            <w:pPr>
              <w:pStyle w:val="BodyText"/>
              <w:jc w:val="center"/>
              <w:rPr>
                <w:rFonts w:ascii="Times" w:hAnsi="Times"/>
                <w:sz w:val="16"/>
                <w:szCs w:val="16"/>
              </w:rPr>
            </w:pPr>
            <w:r w:rsidRPr="00AB6604">
              <w:rPr>
                <w:sz w:val="16"/>
                <w:szCs w:val="16"/>
              </w:rPr>
              <w:t>type</w:t>
            </w:r>
          </w:p>
        </w:tc>
        <w:tc>
          <w:tcPr>
            <w:tcW w:w="0" w:type="auto"/>
            <w:vAlign w:val="center"/>
            <w:hideMark/>
          </w:tcPr>
          <w:p w14:paraId="38458951" w14:textId="77777777" w:rsidR="00684B0A" w:rsidRPr="00AB6604" w:rsidRDefault="00684B0A"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static parameter</w:t>
            </w:r>
          </w:p>
        </w:tc>
        <w:tc>
          <w:tcPr>
            <w:tcW w:w="0" w:type="auto"/>
            <w:vAlign w:val="center"/>
            <w:hideMark/>
          </w:tcPr>
          <w:p w14:paraId="5EB1B500" w14:textId="4923B043" w:rsidR="00684B0A" w:rsidRPr="00AB6604" w:rsidRDefault="00684B0A"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follows AO</w:t>
            </w:r>
            <w:r w:rsidR="004912A3">
              <w:rPr>
                <w:sz w:val="16"/>
                <w:szCs w:val="16"/>
              </w:rPr>
              <w:t>’</w:t>
            </w:r>
            <w:r w:rsidRPr="00AB6604">
              <w:rPr>
                <w:sz w:val="16"/>
                <w:szCs w:val="16"/>
              </w:rPr>
              <w:t>s categorisation</w:t>
            </w:r>
          </w:p>
        </w:tc>
      </w:tr>
      <w:tr w:rsidR="00684B0A" w:rsidRPr="00AB6604" w14:paraId="521D5B63" w14:textId="77777777" w:rsidTr="00D0608B">
        <w:trPr>
          <w:cantSplit/>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71DF119D" w14:textId="77777777" w:rsidR="00684B0A" w:rsidRPr="00AB6604" w:rsidRDefault="00684B0A" w:rsidP="00731ECE">
            <w:pPr>
              <w:pStyle w:val="BodyText"/>
              <w:jc w:val="center"/>
              <w:rPr>
                <w:rFonts w:ascii="Times" w:hAnsi="Times"/>
                <w:sz w:val="16"/>
                <w:szCs w:val="16"/>
              </w:rPr>
            </w:pPr>
            <w:r w:rsidRPr="00AB6604">
              <w:rPr>
                <w:sz w:val="16"/>
                <w:szCs w:val="16"/>
              </w:rPr>
              <w:t>alliance</w:t>
            </w:r>
          </w:p>
        </w:tc>
        <w:tc>
          <w:tcPr>
            <w:tcW w:w="0" w:type="auto"/>
            <w:vAlign w:val="center"/>
            <w:hideMark/>
          </w:tcPr>
          <w:p w14:paraId="15B3B30B" w14:textId="77777777" w:rsidR="00684B0A" w:rsidRPr="00AB6604" w:rsidRDefault="00684B0A"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static parameter</w:t>
            </w:r>
          </w:p>
        </w:tc>
        <w:tc>
          <w:tcPr>
            <w:tcW w:w="0" w:type="auto"/>
            <w:vAlign w:val="center"/>
            <w:hideMark/>
          </w:tcPr>
          <w:p w14:paraId="29E85BFA" w14:textId="6E31BA61" w:rsidR="00684B0A" w:rsidRPr="00AB6604" w:rsidRDefault="00684B0A"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defines the AO</w:t>
            </w:r>
            <w:r w:rsidR="004912A3">
              <w:rPr>
                <w:sz w:val="16"/>
                <w:szCs w:val="16"/>
              </w:rPr>
              <w:t>’</w:t>
            </w:r>
            <w:r w:rsidRPr="00AB6604">
              <w:rPr>
                <w:sz w:val="16"/>
                <w:szCs w:val="16"/>
              </w:rPr>
              <w:t>s alliance</w:t>
            </w:r>
          </w:p>
        </w:tc>
      </w:tr>
      <w:tr w:rsidR="00684B0A" w:rsidRPr="00AB6604" w14:paraId="239C72A4" w14:textId="77777777" w:rsidTr="00D0608B">
        <w:trPr>
          <w:cantSplit/>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4B47CF70" w14:textId="77777777" w:rsidR="00684B0A" w:rsidRPr="00AB6604" w:rsidRDefault="00684B0A" w:rsidP="00731ECE">
            <w:pPr>
              <w:pStyle w:val="BodyText"/>
              <w:jc w:val="center"/>
              <w:rPr>
                <w:rFonts w:ascii="Times" w:hAnsi="Times"/>
                <w:sz w:val="16"/>
                <w:szCs w:val="16"/>
              </w:rPr>
            </w:pPr>
            <w:r w:rsidRPr="00AB6604">
              <w:rPr>
                <w:sz w:val="16"/>
                <w:szCs w:val="16"/>
              </w:rPr>
              <w:t>soft and hard cost per pax</w:t>
            </w:r>
          </w:p>
        </w:tc>
        <w:tc>
          <w:tcPr>
            <w:tcW w:w="0" w:type="auto"/>
            <w:vAlign w:val="center"/>
            <w:hideMark/>
          </w:tcPr>
          <w:p w14:paraId="1CEDD9CD" w14:textId="77777777" w:rsidR="00684B0A" w:rsidRPr="00AB6604" w:rsidRDefault="00684B0A"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soft function</w:t>
            </w:r>
          </w:p>
        </w:tc>
        <w:tc>
          <w:tcPr>
            <w:tcW w:w="0" w:type="auto"/>
            <w:vAlign w:val="center"/>
            <w:hideMark/>
          </w:tcPr>
          <w:p w14:paraId="6BC94657" w14:textId="31A63C31" w:rsidR="00684B0A" w:rsidRPr="00AB6604" w:rsidRDefault="00D0608B" w:rsidP="00D0608B">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Pr>
                <w:sz w:val="16"/>
                <w:szCs w:val="16"/>
              </w:rPr>
              <w:t>S</w:t>
            </w:r>
            <w:r w:rsidR="00684B0A" w:rsidRPr="00AB6604">
              <w:rPr>
                <w:sz w:val="16"/>
                <w:szCs w:val="16"/>
              </w:rPr>
              <w:t>ectio</w:t>
            </w:r>
            <w:r>
              <w:rPr>
                <w:sz w:val="16"/>
                <w:szCs w:val="16"/>
              </w:rPr>
              <w:t xml:space="preserve">n 4.4 </w:t>
            </w:r>
            <w:r w:rsidR="00684B0A" w:rsidRPr="00AB6604">
              <w:rPr>
                <w:sz w:val="16"/>
                <w:szCs w:val="16"/>
              </w:rPr>
              <w:t>and appendi</w:t>
            </w:r>
            <w:r>
              <w:rPr>
                <w:sz w:val="16"/>
                <w:szCs w:val="16"/>
              </w:rPr>
              <w:t>x A</w:t>
            </w:r>
          </w:p>
        </w:tc>
      </w:tr>
      <w:tr w:rsidR="00684B0A" w:rsidRPr="00AB6604" w14:paraId="2DE4FBA4" w14:textId="77777777" w:rsidTr="00D0608B">
        <w:trPr>
          <w:cantSplit/>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43E6BAF2" w14:textId="77777777" w:rsidR="00684B0A" w:rsidRPr="00AB6604" w:rsidRDefault="00684B0A" w:rsidP="00731ECE">
            <w:pPr>
              <w:pStyle w:val="BodyText"/>
              <w:jc w:val="center"/>
              <w:rPr>
                <w:rFonts w:ascii="Times" w:hAnsi="Times"/>
                <w:sz w:val="16"/>
                <w:szCs w:val="16"/>
              </w:rPr>
            </w:pPr>
            <w:r w:rsidRPr="00AB6604">
              <w:rPr>
                <w:sz w:val="16"/>
                <w:szCs w:val="16"/>
              </w:rPr>
              <w:lastRenderedPageBreak/>
              <w:t>value of time per pax</w:t>
            </w:r>
          </w:p>
        </w:tc>
        <w:tc>
          <w:tcPr>
            <w:tcW w:w="0" w:type="auto"/>
            <w:vAlign w:val="center"/>
            <w:hideMark/>
          </w:tcPr>
          <w:p w14:paraId="059EA6B1" w14:textId="77777777" w:rsidR="00684B0A" w:rsidRPr="00AB6604" w:rsidRDefault="00684B0A"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soft function</w:t>
            </w:r>
          </w:p>
        </w:tc>
        <w:tc>
          <w:tcPr>
            <w:tcW w:w="0" w:type="auto"/>
            <w:vAlign w:val="center"/>
            <w:hideMark/>
          </w:tcPr>
          <w:p w14:paraId="326D806F" w14:textId="0EBE35E4" w:rsidR="00684B0A" w:rsidRPr="00AB6604" w:rsidRDefault="00684B0A"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 xml:space="preserve">The </w:t>
            </w:r>
            <w:r w:rsidR="004912A3">
              <w:rPr>
                <w:sz w:val="16"/>
                <w:szCs w:val="16"/>
              </w:rPr>
              <w:t>‘</w:t>
            </w:r>
            <w:r w:rsidRPr="00AB6604">
              <w:rPr>
                <w:sz w:val="16"/>
                <w:szCs w:val="16"/>
              </w:rPr>
              <w:t>Value of time</w:t>
            </w:r>
            <w:r w:rsidR="004912A3">
              <w:rPr>
                <w:sz w:val="16"/>
                <w:szCs w:val="16"/>
              </w:rPr>
              <w:t>’</w:t>
            </w:r>
            <w:r w:rsidRPr="00AB6604">
              <w:rPr>
                <w:sz w:val="16"/>
                <w:szCs w:val="16"/>
              </w:rPr>
              <w:t xml:space="preserve"> is a concept widely used in cost-benefit analyses, particularly in transport economics. It is an opportunity cost that corresponds to the monetary value associated with a traveller/passenger during a journey. We will only evaluate value of time as a function of delay at the final (airport) destination and has a different value depending on the flight ticket type, varying from 30€/hour to 50€/hour.</w:t>
            </w:r>
          </w:p>
        </w:tc>
      </w:tr>
      <w:tr w:rsidR="00684B0A" w:rsidRPr="00AB6604" w14:paraId="15952F68" w14:textId="77777777" w:rsidTr="00D0608B">
        <w:trPr>
          <w:cantSplit/>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449689D6" w14:textId="77777777" w:rsidR="00684B0A" w:rsidRPr="00AB6604" w:rsidRDefault="00684B0A" w:rsidP="00731ECE">
            <w:pPr>
              <w:pStyle w:val="BodyText"/>
              <w:jc w:val="center"/>
              <w:rPr>
                <w:rFonts w:ascii="Times" w:hAnsi="Times"/>
                <w:sz w:val="16"/>
                <w:szCs w:val="16"/>
              </w:rPr>
            </w:pPr>
            <w:r w:rsidRPr="00AB6604">
              <w:rPr>
                <w:sz w:val="16"/>
                <w:szCs w:val="16"/>
              </w:rPr>
              <w:t>non pax cost</w:t>
            </w:r>
          </w:p>
        </w:tc>
        <w:tc>
          <w:tcPr>
            <w:tcW w:w="0" w:type="auto"/>
            <w:vAlign w:val="center"/>
            <w:hideMark/>
          </w:tcPr>
          <w:p w14:paraId="5E32A69D" w14:textId="77777777" w:rsidR="00684B0A" w:rsidRPr="00AB6604" w:rsidRDefault="00684B0A"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soft function</w:t>
            </w:r>
          </w:p>
        </w:tc>
        <w:tc>
          <w:tcPr>
            <w:tcW w:w="0" w:type="auto"/>
            <w:vAlign w:val="center"/>
            <w:hideMark/>
          </w:tcPr>
          <w:p w14:paraId="582EC700" w14:textId="714FFC5B" w:rsidR="00684B0A" w:rsidRPr="00AB6604" w:rsidRDefault="00D0608B" w:rsidP="00D0608B">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Pr>
                <w:sz w:val="16"/>
                <w:szCs w:val="16"/>
              </w:rPr>
              <w:t>S</w:t>
            </w:r>
            <w:r w:rsidR="00684B0A" w:rsidRPr="00AB6604">
              <w:rPr>
                <w:sz w:val="16"/>
                <w:szCs w:val="16"/>
              </w:rPr>
              <w:t>ectio</w:t>
            </w:r>
            <w:r>
              <w:rPr>
                <w:sz w:val="16"/>
                <w:szCs w:val="16"/>
              </w:rPr>
              <w:t>n 4.4</w:t>
            </w:r>
          </w:p>
        </w:tc>
      </w:tr>
      <w:tr w:rsidR="00684B0A" w:rsidRPr="00AB6604" w14:paraId="15E08242" w14:textId="77777777" w:rsidTr="00D0608B">
        <w:trPr>
          <w:cantSplit/>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17486B8C" w14:textId="77777777" w:rsidR="00684B0A" w:rsidRPr="00AB6604" w:rsidRDefault="00684B0A" w:rsidP="00731ECE">
            <w:pPr>
              <w:pStyle w:val="BodyText"/>
              <w:jc w:val="center"/>
              <w:rPr>
                <w:rFonts w:ascii="Times" w:hAnsi="Times"/>
                <w:sz w:val="16"/>
                <w:szCs w:val="16"/>
              </w:rPr>
            </w:pPr>
            <w:r w:rsidRPr="00AB6604">
              <w:rPr>
                <w:sz w:val="16"/>
                <w:szCs w:val="16"/>
              </w:rPr>
              <w:t>estimate cost of delay arrival/departure</w:t>
            </w:r>
          </w:p>
        </w:tc>
        <w:tc>
          <w:tcPr>
            <w:tcW w:w="0" w:type="auto"/>
            <w:vAlign w:val="center"/>
            <w:hideMark/>
          </w:tcPr>
          <w:p w14:paraId="50528744" w14:textId="77777777" w:rsidR="00684B0A" w:rsidRPr="00AB6604" w:rsidRDefault="00684B0A"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soft function</w:t>
            </w:r>
          </w:p>
        </w:tc>
        <w:tc>
          <w:tcPr>
            <w:tcW w:w="0" w:type="auto"/>
            <w:vAlign w:val="center"/>
            <w:hideMark/>
          </w:tcPr>
          <w:p w14:paraId="091C1865" w14:textId="1C97F01A" w:rsidR="00684B0A" w:rsidRPr="00AB6604" w:rsidRDefault="00684B0A" w:rsidP="00D0608B">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 xml:space="preserve">Cost estimation of a flight departing/arriving late based on current network status and forecast. This costs include soft and hard passenger costs, as well as </w:t>
            </w:r>
            <w:r w:rsidR="00AB6604" w:rsidRPr="00AB6604">
              <w:rPr>
                <w:sz w:val="16"/>
                <w:szCs w:val="16"/>
              </w:rPr>
              <w:t>non-passenger</w:t>
            </w:r>
            <w:r w:rsidRPr="00AB6604">
              <w:rPr>
                <w:sz w:val="16"/>
                <w:szCs w:val="16"/>
              </w:rPr>
              <w:t xml:space="preserve"> costs for the current flight and subsequent delayed flights (i.e. reactionary delay). Reactionary delay costs are further explained in </w:t>
            </w:r>
            <w:r w:rsidR="00D0608B">
              <w:rPr>
                <w:sz w:val="16"/>
                <w:szCs w:val="16"/>
              </w:rPr>
              <w:t>S</w:t>
            </w:r>
            <w:r w:rsidRPr="00AB6604">
              <w:rPr>
                <w:sz w:val="16"/>
                <w:szCs w:val="16"/>
              </w:rPr>
              <w:t>ectio</w:t>
            </w:r>
            <w:r w:rsidR="00D0608B">
              <w:rPr>
                <w:sz w:val="16"/>
                <w:szCs w:val="16"/>
              </w:rPr>
              <w:t>n 4.4.5</w:t>
            </w:r>
          </w:p>
        </w:tc>
      </w:tr>
      <w:tr w:rsidR="00684B0A" w:rsidRPr="00AB6604" w14:paraId="1AD5E923" w14:textId="77777777" w:rsidTr="00D0608B">
        <w:trPr>
          <w:cantSplit/>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60F1CDDB" w14:textId="77777777" w:rsidR="00684B0A" w:rsidRPr="00AB6604" w:rsidRDefault="00684B0A" w:rsidP="00731ECE">
            <w:pPr>
              <w:pStyle w:val="BodyText"/>
              <w:jc w:val="center"/>
              <w:rPr>
                <w:rFonts w:ascii="Times" w:hAnsi="Times"/>
                <w:sz w:val="16"/>
                <w:szCs w:val="16"/>
              </w:rPr>
            </w:pPr>
            <w:r w:rsidRPr="00AB6604">
              <w:rPr>
                <w:sz w:val="16"/>
                <w:szCs w:val="16"/>
              </w:rPr>
              <w:t>cancel flight</w:t>
            </w:r>
          </w:p>
        </w:tc>
        <w:tc>
          <w:tcPr>
            <w:tcW w:w="0" w:type="auto"/>
            <w:vAlign w:val="center"/>
            <w:hideMark/>
          </w:tcPr>
          <w:p w14:paraId="37732705" w14:textId="77777777" w:rsidR="00684B0A" w:rsidRPr="00AB6604" w:rsidRDefault="00684B0A"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hard function</w:t>
            </w:r>
          </w:p>
        </w:tc>
        <w:tc>
          <w:tcPr>
            <w:tcW w:w="0" w:type="auto"/>
            <w:vAlign w:val="center"/>
            <w:hideMark/>
          </w:tcPr>
          <w:p w14:paraId="57ACCA33" w14:textId="7B9A245C" w:rsidR="00684B0A" w:rsidRPr="00AB6604" w:rsidRDefault="00684B0A"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Passenger booked in a cancelled flight will be re-accommodated following the airline</w:t>
            </w:r>
            <w:r w:rsidR="004912A3">
              <w:rPr>
                <w:sz w:val="16"/>
                <w:szCs w:val="16"/>
              </w:rPr>
              <w:t>’</w:t>
            </w:r>
            <w:r w:rsidRPr="00AB6604">
              <w:rPr>
                <w:sz w:val="16"/>
                <w:szCs w:val="16"/>
              </w:rPr>
              <w:t>s policies. Usually inside the same airline or alliance.</w:t>
            </w:r>
          </w:p>
        </w:tc>
      </w:tr>
      <w:tr w:rsidR="00684B0A" w:rsidRPr="00AB6604" w14:paraId="2878BBB0" w14:textId="77777777" w:rsidTr="00D0608B">
        <w:trPr>
          <w:cantSplit/>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1B5D98B1" w14:textId="77777777" w:rsidR="00684B0A" w:rsidRPr="00AB6604" w:rsidRDefault="00684B0A" w:rsidP="00731ECE">
            <w:pPr>
              <w:pStyle w:val="BodyText"/>
              <w:jc w:val="center"/>
              <w:rPr>
                <w:rFonts w:ascii="Times" w:hAnsi="Times"/>
                <w:sz w:val="16"/>
                <w:szCs w:val="16"/>
              </w:rPr>
            </w:pPr>
            <w:r w:rsidRPr="00AB6604">
              <w:rPr>
                <w:sz w:val="16"/>
                <w:szCs w:val="16"/>
              </w:rPr>
              <w:t>estimate flight cancellation cost</w:t>
            </w:r>
          </w:p>
        </w:tc>
        <w:tc>
          <w:tcPr>
            <w:tcW w:w="0" w:type="auto"/>
            <w:vAlign w:val="center"/>
            <w:hideMark/>
          </w:tcPr>
          <w:p w14:paraId="70B781E2" w14:textId="77777777" w:rsidR="00684B0A" w:rsidRPr="00AB6604" w:rsidRDefault="00684B0A"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soft function</w:t>
            </w:r>
          </w:p>
        </w:tc>
        <w:tc>
          <w:tcPr>
            <w:tcW w:w="0" w:type="auto"/>
            <w:vAlign w:val="center"/>
            <w:hideMark/>
          </w:tcPr>
          <w:p w14:paraId="4AFEB529" w14:textId="51922AB7" w:rsidR="00684B0A" w:rsidRPr="00AB6604" w:rsidRDefault="00684B0A" w:rsidP="00D0608B">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 xml:space="preserve">Cost estimation of a flight being cancelled based on current network status and forecast. This costs include soft and hard passenger costs, as well as </w:t>
            </w:r>
            <w:r w:rsidR="00AB6604" w:rsidRPr="00AB6604">
              <w:rPr>
                <w:sz w:val="16"/>
                <w:szCs w:val="16"/>
              </w:rPr>
              <w:t>non-passenger</w:t>
            </w:r>
            <w:r w:rsidRPr="00AB6604">
              <w:rPr>
                <w:sz w:val="16"/>
                <w:szCs w:val="16"/>
              </w:rPr>
              <w:t xml:space="preserve"> costs for the current flight and subsequent delayed/cancelled flights (i.e. reactionary delay) Reactionary delay costs are further</w:t>
            </w:r>
            <w:r w:rsidR="00D0608B">
              <w:rPr>
                <w:sz w:val="16"/>
                <w:szCs w:val="16"/>
              </w:rPr>
              <w:t xml:space="preserve"> explained in S</w:t>
            </w:r>
            <w:r w:rsidRPr="00AB6604">
              <w:rPr>
                <w:sz w:val="16"/>
                <w:szCs w:val="16"/>
              </w:rPr>
              <w:t>ectio</w:t>
            </w:r>
            <w:r w:rsidR="00D0608B">
              <w:rPr>
                <w:sz w:val="16"/>
                <w:szCs w:val="16"/>
              </w:rPr>
              <w:t>n 4.4.5</w:t>
            </w:r>
          </w:p>
        </w:tc>
      </w:tr>
      <w:tr w:rsidR="00684B0A" w:rsidRPr="00AB6604" w14:paraId="4FA00D41" w14:textId="77777777" w:rsidTr="00D0608B">
        <w:trPr>
          <w:cantSplit/>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3AC527F4" w14:textId="77777777" w:rsidR="00684B0A" w:rsidRPr="00AB6604" w:rsidRDefault="00684B0A" w:rsidP="00731ECE">
            <w:pPr>
              <w:pStyle w:val="BodyText"/>
              <w:jc w:val="center"/>
              <w:rPr>
                <w:rFonts w:ascii="Times" w:hAnsi="Times"/>
                <w:sz w:val="16"/>
                <w:szCs w:val="16"/>
              </w:rPr>
            </w:pPr>
            <w:r w:rsidRPr="00AB6604">
              <w:rPr>
                <w:sz w:val="16"/>
                <w:szCs w:val="16"/>
              </w:rPr>
              <w:t>ticket range</w:t>
            </w:r>
          </w:p>
        </w:tc>
        <w:tc>
          <w:tcPr>
            <w:tcW w:w="0" w:type="auto"/>
            <w:vAlign w:val="center"/>
            <w:hideMark/>
          </w:tcPr>
          <w:p w14:paraId="389A8D63" w14:textId="77777777" w:rsidR="00684B0A" w:rsidRPr="00AB6604" w:rsidRDefault="00684B0A"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hard function</w:t>
            </w:r>
          </w:p>
        </w:tc>
        <w:tc>
          <w:tcPr>
            <w:tcW w:w="0" w:type="auto"/>
            <w:vAlign w:val="center"/>
            <w:hideMark/>
          </w:tcPr>
          <w:p w14:paraId="1C2EEF53" w14:textId="77777777" w:rsidR="00684B0A" w:rsidRPr="00AB6604" w:rsidRDefault="00684B0A"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Used when computing soft cost, this function returns the values or the tickets for a single flight.</w:t>
            </w:r>
          </w:p>
        </w:tc>
      </w:tr>
      <w:tr w:rsidR="00684B0A" w:rsidRPr="00AB6604" w14:paraId="0C858094" w14:textId="77777777" w:rsidTr="00D0608B">
        <w:trPr>
          <w:cantSplit/>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4A29691A" w14:textId="77777777" w:rsidR="00684B0A" w:rsidRPr="00AB6604" w:rsidRDefault="00684B0A" w:rsidP="00731ECE">
            <w:pPr>
              <w:pStyle w:val="BodyText"/>
              <w:jc w:val="center"/>
              <w:rPr>
                <w:rFonts w:ascii="Times" w:hAnsi="Times"/>
                <w:sz w:val="16"/>
                <w:szCs w:val="16"/>
              </w:rPr>
            </w:pPr>
            <w:r w:rsidRPr="00AB6604">
              <w:rPr>
                <w:sz w:val="16"/>
                <w:szCs w:val="16"/>
              </w:rPr>
              <w:t>passenger waiting thresholds</w:t>
            </w:r>
          </w:p>
        </w:tc>
        <w:tc>
          <w:tcPr>
            <w:tcW w:w="0" w:type="auto"/>
            <w:vAlign w:val="center"/>
            <w:hideMark/>
          </w:tcPr>
          <w:p w14:paraId="31B1F944" w14:textId="77777777" w:rsidR="00684B0A" w:rsidRPr="00AB6604" w:rsidRDefault="00684B0A"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hard function</w:t>
            </w:r>
          </w:p>
        </w:tc>
        <w:tc>
          <w:tcPr>
            <w:tcW w:w="0" w:type="auto"/>
            <w:vAlign w:val="center"/>
            <w:hideMark/>
          </w:tcPr>
          <w:p w14:paraId="13B471FC" w14:textId="77777777" w:rsidR="00684B0A" w:rsidRPr="00AB6604" w:rsidRDefault="00684B0A"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Assuming the airline has awareness of its connecting inbound passengers, this function estimate the maximum waiting time for a flight to wait a late gate arriving passenger.</w:t>
            </w:r>
          </w:p>
        </w:tc>
      </w:tr>
      <w:tr w:rsidR="00684B0A" w:rsidRPr="00AB6604" w14:paraId="2FE5FAC1" w14:textId="77777777" w:rsidTr="00D0608B">
        <w:trPr>
          <w:cantSplit/>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auto"/>
              <w:right w:val="none" w:sz="0" w:space="0" w:color="auto"/>
            </w:tcBorders>
            <w:vAlign w:val="center"/>
            <w:hideMark/>
          </w:tcPr>
          <w:p w14:paraId="78A271CC" w14:textId="77777777" w:rsidR="00684B0A" w:rsidRPr="00AB6604" w:rsidRDefault="00684B0A" w:rsidP="00731ECE">
            <w:pPr>
              <w:pStyle w:val="BodyText"/>
              <w:jc w:val="center"/>
              <w:rPr>
                <w:rFonts w:ascii="Times" w:hAnsi="Times"/>
                <w:sz w:val="16"/>
                <w:szCs w:val="16"/>
              </w:rPr>
            </w:pPr>
            <w:r w:rsidRPr="00AB6604">
              <w:rPr>
                <w:sz w:val="16"/>
                <w:szCs w:val="16"/>
              </w:rPr>
              <w:t>search passenger re-accommodation</w:t>
            </w:r>
          </w:p>
        </w:tc>
        <w:tc>
          <w:tcPr>
            <w:tcW w:w="0" w:type="auto"/>
            <w:tcBorders>
              <w:bottom w:val="single" w:sz="8" w:space="0" w:color="auto"/>
            </w:tcBorders>
            <w:vAlign w:val="center"/>
            <w:hideMark/>
          </w:tcPr>
          <w:p w14:paraId="0AF49C9E" w14:textId="77777777" w:rsidR="00684B0A" w:rsidRPr="00AB6604" w:rsidRDefault="00684B0A"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soft function</w:t>
            </w:r>
          </w:p>
        </w:tc>
        <w:tc>
          <w:tcPr>
            <w:tcW w:w="0" w:type="auto"/>
            <w:tcBorders>
              <w:bottom w:val="single" w:sz="8" w:space="0" w:color="auto"/>
            </w:tcBorders>
            <w:vAlign w:val="center"/>
            <w:hideMark/>
          </w:tcPr>
          <w:p w14:paraId="65291677" w14:textId="306F6A7A" w:rsidR="00684B0A" w:rsidRPr="00AB6604" w:rsidRDefault="00684B0A" w:rsidP="00731ECE">
            <w:pPr>
              <w:pStyle w:val="BodyText"/>
              <w:jc w:val="left"/>
              <w:cnfStyle w:val="000000000000" w:firstRow="0" w:lastRow="0" w:firstColumn="0" w:lastColumn="0" w:oddVBand="0" w:evenVBand="0" w:oddHBand="0" w:evenHBand="0" w:firstRowFirstColumn="0" w:firstRowLastColumn="0" w:lastRowFirstColumn="0" w:lastRowLastColumn="0"/>
              <w:rPr>
                <w:sz w:val="16"/>
                <w:szCs w:val="16"/>
              </w:rPr>
            </w:pPr>
            <w:r w:rsidRPr="00AB6604">
              <w:rPr>
                <w:sz w:val="16"/>
                <w:szCs w:val="16"/>
              </w:rPr>
              <w:t>search for a new passengers itinera</w:t>
            </w:r>
            <w:r w:rsidR="00D0608B">
              <w:rPr>
                <w:sz w:val="16"/>
                <w:szCs w:val="16"/>
              </w:rPr>
              <w:t>ry when a connection is missed</w:t>
            </w:r>
          </w:p>
          <w:p w14:paraId="744FAE7E" w14:textId="77777777" w:rsidR="00684B0A" w:rsidRPr="00AB6604" w:rsidRDefault="00684B0A" w:rsidP="00731ECE">
            <w:pPr>
              <w:pStyle w:val="BodyText"/>
              <w:jc w:val="left"/>
              <w:cnfStyle w:val="000000000000" w:firstRow="0" w:lastRow="0" w:firstColumn="0" w:lastColumn="0" w:oddVBand="0" w:evenVBand="0" w:oddHBand="0" w:evenHBand="0" w:firstRowFirstColumn="0" w:firstRowLastColumn="0" w:lastRowFirstColumn="0" w:lastRowLastColumn="0"/>
              <w:rPr>
                <w:sz w:val="16"/>
                <w:szCs w:val="16"/>
              </w:rPr>
            </w:pPr>
            <w:r w:rsidRPr="00AB6604">
              <w:rPr>
                <w:sz w:val="16"/>
                <w:szCs w:val="16"/>
              </w:rPr>
              <w:t>Includes, one and multiple step re-accommodation or next day flight otherwise</w:t>
            </w:r>
          </w:p>
        </w:tc>
      </w:tr>
    </w:tbl>
    <w:p w14:paraId="52A212AB" w14:textId="77777777" w:rsidR="009F7F7D" w:rsidRPr="00AB6604" w:rsidRDefault="009F7F7D" w:rsidP="009F7F7D">
      <w:pPr>
        <w:pStyle w:val="BodyText"/>
        <w:rPr>
          <w:rFonts w:ascii="Times" w:hAnsi="Times"/>
          <w:lang w:eastAsia="en-US"/>
        </w:rPr>
      </w:pPr>
    </w:p>
    <w:p w14:paraId="6B793E4B" w14:textId="2ADA4067" w:rsidR="00684B0A" w:rsidRPr="00AB6604" w:rsidRDefault="00684B0A" w:rsidP="009F7F7D">
      <w:pPr>
        <w:pStyle w:val="BodyText"/>
      </w:pPr>
      <w:r w:rsidRPr="00AB6604">
        <w:t>Flights move passengers (or cargo) from one airport to another. They are regulated by the Network Manager, assigning on-ground delays by regulations before departure and by the ANSPs during flight phase.</w:t>
      </w:r>
      <w:r w:rsidR="00AB6604">
        <w:t xml:space="preserve"> </w:t>
      </w:r>
      <w:r w:rsidRPr="00AB6604">
        <w:t>Decisions regarding the flight are usually taken by the airline operator. In case of non-cargo, flights also contain a list of all passengers with full itineraries, number of seats and occupation. Also flights are interconnected by sharing resources (e.g. aircraft, passengers or crew) those resources need an extra time at the airport (e.g. passengers need at least the minimum connecting time to reach the gate of an outbound flight,</w:t>
      </w:r>
      <w:r w:rsidR="00C0147B">
        <w:t xml:space="preserve"> aircraft need a minimum turn</w:t>
      </w:r>
      <w:r w:rsidRPr="00AB6604">
        <w:t>around time to be ready for the next flight).</w:t>
      </w:r>
    </w:p>
    <w:p w14:paraId="2557AE19" w14:textId="77777777" w:rsidR="00684B0A" w:rsidRPr="00AB6604" w:rsidRDefault="00684B0A" w:rsidP="009F7F7D">
      <w:pPr>
        <w:pStyle w:val="BodyText"/>
      </w:pPr>
      <w:r w:rsidRPr="00AB6604">
        <w:t>The following list contains all the actions to be implemented by any Flight actor in the ComplexityCosts model:</w:t>
      </w:r>
    </w:p>
    <w:p w14:paraId="7DAD91CD" w14:textId="77777777" w:rsidR="009F7F7D" w:rsidRPr="00AB6604" w:rsidRDefault="009F7F7D" w:rsidP="009F7F7D">
      <w:pPr>
        <w:pStyle w:val="BodyText"/>
      </w:pPr>
    </w:p>
    <w:p w14:paraId="46D27B49" w14:textId="0B7394A4" w:rsidR="009F7F7D" w:rsidRPr="00AB6604" w:rsidRDefault="009F7F7D" w:rsidP="009F7F7D">
      <w:pPr>
        <w:pStyle w:val="Caption"/>
        <w:keepNext/>
      </w:pPr>
      <w:bookmarkStart w:id="78" w:name="_Toc418659669"/>
      <w:r w:rsidRPr="00AB6604">
        <w:t xml:space="preserve">Table </w:t>
      </w:r>
      <w:r w:rsidRPr="00AB6604">
        <w:fldChar w:fldCharType="begin"/>
      </w:r>
      <w:r w:rsidRPr="00AB6604">
        <w:instrText xml:space="preserve"> SEQ Table \* ARABIC </w:instrText>
      </w:r>
      <w:r w:rsidRPr="00AB6604">
        <w:fldChar w:fldCharType="separate"/>
      </w:r>
      <w:r w:rsidR="00B017C4">
        <w:rPr>
          <w:noProof/>
        </w:rPr>
        <w:t>17</w:t>
      </w:r>
      <w:r w:rsidRPr="00AB6604">
        <w:fldChar w:fldCharType="end"/>
      </w:r>
      <w:r w:rsidRPr="00AB6604">
        <w:t>. List of Flight actor actions</w:t>
      </w:r>
      <w:bookmarkEnd w:id="78"/>
    </w:p>
    <w:p w14:paraId="6C1A14B8" w14:textId="77777777" w:rsidR="009F7F7D" w:rsidRPr="00AB6604" w:rsidRDefault="009F7F7D" w:rsidP="009F7F7D"/>
    <w:tbl>
      <w:tblPr>
        <w:tblStyle w:val="TableClassic1"/>
        <w:tblW w:w="9763" w:type="dxa"/>
        <w:tblBorders>
          <w:top w:val="none" w:sz="0" w:space="0" w:color="auto"/>
          <w:bottom w:val="none" w:sz="0" w:space="0" w:color="auto"/>
        </w:tblBorders>
        <w:tblLook w:val="04A0" w:firstRow="1" w:lastRow="0" w:firstColumn="1" w:lastColumn="0" w:noHBand="0" w:noVBand="1"/>
      </w:tblPr>
      <w:tblGrid>
        <w:gridCol w:w="1303"/>
        <w:gridCol w:w="1164"/>
        <w:gridCol w:w="7296"/>
      </w:tblGrid>
      <w:tr w:rsidR="00684B0A" w:rsidRPr="00AB6604" w14:paraId="59A42845" w14:textId="77777777" w:rsidTr="00731E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bottom w:val="single" w:sz="8" w:space="0" w:color="auto"/>
              <w:right w:val="none" w:sz="0" w:space="0" w:color="auto"/>
            </w:tcBorders>
            <w:vAlign w:val="center"/>
            <w:hideMark/>
          </w:tcPr>
          <w:p w14:paraId="4DF66ED7" w14:textId="77777777" w:rsidR="00684B0A" w:rsidRPr="00AB6604" w:rsidRDefault="00684B0A" w:rsidP="00731ECE">
            <w:pPr>
              <w:pStyle w:val="BodyText"/>
              <w:jc w:val="center"/>
              <w:rPr>
                <w:rFonts w:ascii="Times" w:hAnsi="Times"/>
                <w:b/>
                <w:i w:val="0"/>
                <w:sz w:val="16"/>
                <w:szCs w:val="16"/>
              </w:rPr>
            </w:pPr>
            <w:r w:rsidRPr="00AB6604">
              <w:rPr>
                <w:b/>
                <w:i w:val="0"/>
                <w:sz w:val="16"/>
                <w:szCs w:val="16"/>
              </w:rPr>
              <w:t>name</w:t>
            </w:r>
          </w:p>
        </w:tc>
        <w:tc>
          <w:tcPr>
            <w:tcW w:w="0" w:type="auto"/>
            <w:tcBorders>
              <w:top w:val="single" w:sz="8" w:space="0" w:color="auto"/>
              <w:bottom w:val="single" w:sz="8" w:space="0" w:color="auto"/>
            </w:tcBorders>
            <w:vAlign w:val="center"/>
            <w:hideMark/>
          </w:tcPr>
          <w:p w14:paraId="020700D5" w14:textId="77777777" w:rsidR="00684B0A" w:rsidRPr="00AB6604" w:rsidRDefault="00684B0A" w:rsidP="00731ECE">
            <w:pPr>
              <w:pStyle w:val="BodyText"/>
              <w:jc w:val="center"/>
              <w:cnfStyle w:val="100000000000" w:firstRow="1" w:lastRow="0" w:firstColumn="0" w:lastColumn="0" w:oddVBand="0" w:evenVBand="0" w:oddHBand="0" w:evenHBand="0" w:firstRowFirstColumn="0" w:firstRowLastColumn="0" w:lastRowFirstColumn="0" w:lastRowLastColumn="0"/>
              <w:rPr>
                <w:rFonts w:ascii="Times" w:hAnsi="Times"/>
                <w:b/>
                <w:i w:val="0"/>
                <w:sz w:val="16"/>
                <w:szCs w:val="16"/>
              </w:rPr>
            </w:pPr>
            <w:r w:rsidRPr="00AB6604">
              <w:rPr>
                <w:b/>
                <w:i w:val="0"/>
                <w:sz w:val="16"/>
                <w:szCs w:val="16"/>
              </w:rPr>
              <w:t>type</w:t>
            </w:r>
          </w:p>
        </w:tc>
        <w:tc>
          <w:tcPr>
            <w:tcW w:w="7296" w:type="dxa"/>
            <w:tcBorders>
              <w:top w:val="single" w:sz="8" w:space="0" w:color="auto"/>
              <w:bottom w:val="single" w:sz="8" w:space="0" w:color="auto"/>
            </w:tcBorders>
            <w:vAlign w:val="center"/>
            <w:hideMark/>
          </w:tcPr>
          <w:p w14:paraId="61B78CDF" w14:textId="77777777" w:rsidR="00684B0A" w:rsidRPr="00AB6604" w:rsidRDefault="00684B0A" w:rsidP="00731ECE">
            <w:pPr>
              <w:pStyle w:val="BodyText"/>
              <w:jc w:val="center"/>
              <w:cnfStyle w:val="100000000000" w:firstRow="1" w:lastRow="0" w:firstColumn="0" w:lastColumn="0" w:oddVBand="0" w:evenVBand="0" w:oddHBand="0" w:evenHBand="0" w:firstRowFirstColumn="0" w:firstRowLastColumn="0" w:lastRowFirstColumn="0" w:lastRowLastColumn="0"/>
              <w:rPr>
                <w:rFonts w:ascii="Times" w:hAnsi="Times"/>
                <w:b/>
                <w:i w:val="0"/>
                <w:sz w:val="16"/>
                <w:szCs w:val="16"/>
              </w:rPr>
            </w:pPr>
            <w:r w:rsidRPr="00AB6604">
              <w:rPr>
                <w:b/>
                <w:i w:val="0"/>
                <w:sz w:val="16"/>
                <w:szCs w:val="16"/>
              </w:rPr>
              <w:t>comment/description</w:t>
            </w:r>
          </w:p>
        </w:tc>
      </w:tr>
      <w:tr w:rsidR="00684B0A" w:rsidRPr="00AB6604" w14:paraId="55824E74" w14:textId="77777777" w:rsidTr="00731ECE">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right w:val="none" w:sz="0" w:space="0" w:color="auto"/>
            </w:tcBorders>
            <w:vAlign w:val="center"/>
            <w:hideMark/>
          </w:tcPr>
          <w:p w14:paraId="09A9C712" w14:textId="77777777" w:rsidR="00684B0A" w:rsidRPr="00AB6604" w:rsidRDefault="00684B0A" w:rsidP="00731ECE">
            <w:pPr>
              <w:pStyle w:val="BodyText"/>
              <w:jc w:val="center"/>
              <w:rPr>
                <w:rFonts w:ascii="Times" w:hAnsi="Times"/>
                <w:sz w:val="16"/>
                <w:szCs w:val="16"/>
              </w:rPr>
            </w:pPr>
            <w:r w:rsidRPr="00AB6604">
              <w:rPr>
                <w:sz w:val="16"/>
                <w:szCs w:val="16"/>
              </w:rPr>
              <w:t>registration</w:t>
            </w:r>
          </w:p>
        </w:tc>
        <w:tc>
          <w:tcPr>
            <w:tcW w:w="0" w:type="auto"/>
            <w:tcBorders>
              <w:top w:val="single" w:sz="8" w:space="0" w:color="auto"/>
            </w:tcBorders>
            <w:vAlign w:val="center"/>
            <w:hideMark/>
          </w:tcPr>
          <w:p w14:paraId="5146B583" w14:textId="77777777" w:rsidR="00684B0A" w:rsidRPr="00AB6604" w:rsidRDefault="00684B0A"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static parameter</w:t>
            </w:r>
          </w:p>
        </w:tc>
        <w:tc>
          <w:tcPr>
            <w:tcW w:w="7296" w:type="dxa"/>
            <w:tcBorders>
              <w:top w:val="single" w:sz="8" w:space="0" w:color="auto"/>
            </w:tcBorders>
            <w:vAlign w:val="center"/>
            <w:hideMark/>
          </w:tcPr>
          <w:p w14:paraId="20AE305E" w14:textId="1F28594A" w:rsidR="00684B0A" w:rsidRPr="00AB6604" w:rsidRDefault="00684B0A"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defines flight</w:t>
            </w:r>
            <w:r w:rsidR="004912A3">
              <w:rPr>
                <w:sz w:val="16"/>
                <w:szCs w:val="16"/>
              </w:rPr>
              <w:t>’</w:t>
            </w:r>
            <w:r w:rsidRPr="00AB6604">
              <w:rPr>
                <w:sz w:val="16"/>
                <w:szCs w:val="16"/>
              </w:rPr>
              <w:t>s registration</w:t>
            </w:r>
          </w:p>
        </w:tc>
      </w:tr>
      <w:tr w:rsidR="00684B0A" w:rsidRPr="00AB6604" w14:paraId="0B7EB1FC" w14:textId="77777777" w:rsidTr="00731E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03089CD9" w14:textId="77777777" w:rsidR="00684B0A" w:rsidRPr="00AB6604" w:rsidRDefault="00684B0A" w:rsidP="00731ECE">
            <w:pPr>
              <w:pStyle w:val="BodyText"/>
              <w:jc w:val="center"/>
              <w:rPr>
                <w:rFonts w:ascii="Times" w:hAnsi="Times"/>
                <w:sz w:val="16"/>
                <w:szCs w:val="16"/>
              </w:rPr>
            </w:pPr>
            <w:r w:rsidRPr="00AB6604">
              <w:rPr>
                <w:sz w:val="16"/>
                <w:szCs w:val="16"/>
              </w:rPr>
              <w:t>type</w:t>
            </w:r>
          </w:p>
        </w:tc>
        <w:tc>
          <w:tcPr>
            <w:tcW w:w="0" w:type="auto"/>
            <w:vAlign w:val="center"/>
            <w:hideMark/>
          </w:tcPr>
          <w:p w14:paraId="7C75E91A" w14:textId="77777777" w:rsidR="00684B0A" w:rsidRPr="00AB6604" w:rsidRDefault="00684B0A"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static parameter</w:t>
            </w:r>
          </w:p>
        </w:tc>
        <w:tc>
          <w:tcPr>
            <w:tcW w:w="7296" w:type="dxa"/>
            <w:vAlign w:val="center"/>
            <w:hideMark/>
          </w:tcPr>
          <w:p w14:paraId="527C7419" w14:textId="77777777" w:rsidR="00684B0A" w:rsidRPr="00AB6604" w:rsidRDefault="00684B0A"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aircraft model</w:t>
            </w:r>
          </w:p>
        </w:tc>
      </w:tr>
      <w:tr w:rsidR="00684B0A" w:rsidRPr="00AB6604" w14:paraId="6C94AB7E" w14:textId="77777777" w:rsidTr="00731E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167ECE4A" w14:textId="77777777" w:rsidR="00684B0A" w:rsidRPr="00AB6604" w:rsidRDefault="00684B0A" w:rsidP="00731ECE">
            <w:pPr>
              <w:pStyle w:val="BodyText"/>
              <w:jc w:val="center"/>
              <w:rPr>
                <w:rFonts w:ascii="Times" w:hAnsi="Times"/>
                <w:sz w:val="16"/>
                <w:szCs w:val="16"/>
              </w:rPr>
            </w:pPr>
            <w:r w:rsidRPr="00AB6604">
              <w:rPr>
                <w:sz w:val="16"/>
                <w:szCs w:val="16"/>
              </w:rPr>
              <w:t>regulated</w:t>
            </w:r>
          </w:p>
        </w:tc>
        <w:tc>
          <w:tcPr>
            <w:tcW w:w="0" w:type="auto"/>
            <w:vAlign w:val="center"/>
            <w:hideMark/>
          </w:tcPr>
          <w:p w14:paraId="19BCBA23" w14:textId="77777777" w:rsidR="00684B0A" w:rsidRPr="00AB6604" w:rsidRDefault="00684B0A"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dynamic parameter</w:t>
            </w:r>
          </w:p>
        </w:tc>
        <w:tc>
          <w:tcPr>
            <w:tcW w:w="7296" w:type="dxa"/>
            <w:vAlign w:val="center"/>
            <w:hideMark/>
          </w:tcPr>
          <w:p w14:paraId="783D8E9A" w14:textId="77777777" w:rsidR="00684B0A" w:rsidRPr="00AB6604" w:rsidRDefault="00684B0A"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ask whether the flight has any regulations on it</w:t>
            </w:r>
          </w:p>
        </w:tc>
      </w:tr>
      <w:tr w:rsidR="00684B0A" w:rsidRPr="00AB6604" w14:paraId="66CA6074" w14:textId="77777777" w:rsidTr="00731E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1E84033A" w14:textId="77777777" w:rsidR="00684B0A" w:rsidRPr="00AB6604" w:rsidRDefault="00684B0A" w:rsidP="00731ECE">
            <w:pPr>
              <w:pStyle w:val="BodyText"/>
              <w:jc w:val="center"/>
              <w:rPr>
                <w:rFonts w:ascii="Times" w:hAnsi="Times"/>
                <w:sz w:val="16"/>
                <w:szCs w:val="16"/>
              </w:rPr>
            </w:pPr>
            <w:r w:rsidRPr="00AB6604">
              <w:rPr>
                <w:sz w:val="16"/>
                <w:szCs w:val="16"/>
              </w:rPr>
              <w:t>reset times</w:t>
            </w:r>
          </w:p>
        </w:tc>
        <w:tc>
          <w:tcPr>
            <w:tcW w:w="0" w:type="auto"/>
            <w:vAlign w:val="center"/>
            <w:hideMark/>
          </w:tcPr>
          <w:p w14:paraId="497C84B0" w14:textId="77777777" w:rsidR="00684B0A" w:rsidRPr="00AB6604" w:rsidRDefault="00684B0A"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dynamic parameter(s)</w:t>
            </w:r>
          </w:p>
        </w:tc>
        <w:tc>
          <w:tcPr>
            <w:tcW w:w="7296" w:type="dxa"/>
            <w:vAlign w:val="center"/>
            <w:hideMark/>
          </w:tcPr>
          <w:p w14:paraId="48FB2BC1" w14:textId="77777777" w:rsidR="00684B0A" w:rsidRPr="00AB6604" w:rsidRDefault="00684B0A"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resets all flight times</w:t>
            </w:r>
          </w:p>
        </w:tc>
      </w:tr>
      <w:tr w:rsidR="00684B0A" w:rsidRPr="00AB6604" w14:paraId="64FF4BA1" w14:textId="77777777" w:rsidTr="00731E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7CE33E12" w14:textId="77777777" w:rsidR="00684B0A" w:rsidRPr="00AB6604" w:rsidRDefault="00684B0A" w:rsidP="00731ECE">
            <w:pPr>
              <w:pStyle w:val="BodyText"/>
              <w:jc w:val="center"/>
              <w:rPr>
                <w:rFonts w:ascii="Times" w:hAnsi="Times"/>
                <w:sz w:val="16"/>
                <w:szCs w:val="16"/>
              </w:rPr>
            </w:pPr>
            <w:r w:rsidRPr="00AB6604">
              <w:rPr>
                <w:sz w:val="16"/>
                <w:szCs w:val="16"/>
              </w:rPr>
              <w:t>cancelled</w:t>
            </w:r>
          </w:p>
        </w:tc>
        <w:tc>
          <w:tcPr>
            <w:tcW w:w="0" w:type="auto"/>
            <w:vAlign w:val="center"/>
            <w:hideMark/>
          </w:tcPr>
          <w:p w14:paraId="34D12303" w14:textId="77777777" w:rsidR="00684B0A" w:rsidRPr="00AB6604" w:rsidRDefault="00684B0A"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dynamic parameter</w:t>
            </w:r>
          </w:p>
        </w:tc>
        <w:tc>
          <w:tcPr>
            <w:tcW w:w="7296" w:type="dxa"/>
            <w:vAlign w:val="center"/>
            <w:hideMark/>
          </w:tcPr>
          <w:p w14:paraId="56390846" w14:textId="77777777" w:rsidR="00684B0A" w:rsidRPr="00AB6604" w:rsidRDefault="00684B0A"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ask whether the flight was cancelled</w:t>
            </w:r>
          </w:p>
        </w:tc>
      </w:tr>
      <w:tr w:rsidR="00684B0A" w:rsidRPr="00AB6604" w14:paraId="0FF688EB" w14:textId="77777777" w:rsidTr="00731E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31055667" w14:textId="77777777" w:rsidR="00684B0A" w:rsidRPr="00AB6604" w:rsidRDefault="00684B0A" w:rsidP="00731ECE">
            <w:pPr>
              <w:pStyle w:val="BodyText"/>
              <w:jc w:val="center"/>
              <w:rPr>
                <w:rFonts w:ascii="Times" w:hAnsi="Times"/>
                <w:sz w:val="16"/>
                <w:szCs w:val="16"/>
              </w:rPr>
            </w:pPr>
            <w:r w:rsidRPr="00AB6604">
              <w:rPr>
                <w:sz w:val="16"/>
                <w:szCs w:val="16"/>
              </w:rPr>
              <w:lastRenderedPageBreak/>
              <w:t>passenger list</w:t>
            </w:r>
          </w:p>
        </w:tc>
        <w:tc>
          <w:tcPr>
            <w:tcW w:w="0" w:type="auto"/>
            <w:vAlign w:val="center"/>
            <w:hideMark/>
          </w:tcPr>
          <w:p w14:paraId="34D06B03" w14:textId="77777777" w:rsidR="00684B0A" w:rsidRPr="00AB6604" w:rsidRDefault="00684B0A"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hard function</w:t>
            </w:r>
          </w:p>
        </w:tc>
        <w:tc>
          <w:tcPr>
            <w:tcW w:w="7296" w:type="dxa"/>
            <w:vAlign w:val="center"/>
            <w:hideMark/>
          </w:tcPr>
          <w:p w14:paraId="3AA61168" w14:textId="77777777" w:rsidR="00684B0A" w:rsidRPr="00AB6604" w:rsidRDefault="00684B0A"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passenger list based on current network status</w:t>
            </w:r>
          </w:p>
        </w:tc>
      </w:tr>
      <w:tr w:rsidR="00684B0A" w:rsidRPr="00AB6604" w14:paraId="5DD6A333" w14:textId="77777777" w:rsidTr="00731E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7FEF5371" w14:textId="77777777" w:rsidR="00684B0A" w:rsidRPr="00AB6604" w:rsidRDefault="00684B0A" w:rsidP="00731ECE">
            <w:pPr>
              <w:pStyle w:val="BodyText"/>
              <w:jc w:val="center"/>
              <w:rPr>
                <w:rFonts w:ascii="Times" w:hAnsi="Times"/>
                <w:sz w:val="16"/>
                <w:szCs w:val="16"/>
              </w:rPr>
            </w:pPr>
            <w:r w:rsidRPr="00AB6604">
              <w:rPr>
                <w:sz w:val="16"/>
                <w:szCs w:val="16"/>
              </w:rPr>
              <w:t>original passenger list</w:t>
            </w:r>
          </w:p>
        </w:tc>
        <w:tc>
          <w:tcPr>
            <w:tcW w:w="0" w:type="auto"/>
            <w:vAlign w:val="center"/>
            <w:hideMark/>
          </w:tcPr>
          <w:p w14:paraId="1B611F79" w14:textId="4253B2F7" w:rsidR="00684B0A" w:rsidRPr="00AB6604" w:rsidRDefault="00684B0A"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 xml:space="preserve">hard </w:t>
            </w:r>
            <w:r w:rsidR="00AB6604" w:rsidRPr="00AB6604">
              <w:rPr>
                <w:sz w:val="16"/>
                <w:szCs w:val="16"/>
              </w:rPr>
              <w:t>function</w:t>
            </w:r>
          </w:p>
        </w:tc>
        <w:tc>
          <w:tcPr>
            <w:tcW w:w="7296" w:type="dxa"/>
            <w:vAlign w:val="center"/>
            <w:hideMark/>
          </w:tcPr>
          <w:p w14:paraId="78011D86" w14:textId="25345A88" w:rsidR="00684B0A" w:rsidRPr="00AB6604" w:rsidRDefault="00684B0A"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passenger list based on AO</w:t>
            </w:r>
            <w:r w:rsidR="004912A3">
              <w:rPr>
                <w:sz w:val="16"/>
                <w:szCs w:val="16"/>
              </w:rPr>
              <w:t>’</w:t>
            </w:r>
            <w:r w:rsidRPr="00AB6604">
              <w:rPr>
                <w:sz w:val="16"/>
                <w:szCs w:val="16"/>
              </w:rPr>
              <w:t>s original planning</w:t>
            </w:r>
          </w:p>
        </w:tc>
      </w:tr>
      <w:tr w:rsidR="00684B0A" w:rsidRPr="00AB6604" w14:paraId="50857DCF" w14:textId="77777777" w:rsidTr="00731E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0E3FCFBF" w14:textId="77777777" w:rsidR="00684B0A" w:rsidRPr="00AB6604" w:rsidRDefault="00684B0A" w:rsidP="00731ECE">
            <w:pPr>
              <w:pStyle w:val="BodyText"/>
              <w:jc w:val="center"/>
              <w:rPr>
                <w:rFonts w:ascii="Times" w:hAnsi="Times"/>
                <w:sz w:val="16"/>
                <w:szCs w:val="16"/>
              </w:rPr>
            </w:pPr>
            <w:r w:rsidRPr="00AB6604">
              <w:rPr>
                <w:sz w:val="16"/>
                <w:szCs w:val="16"/>
              </w:rPr>
              <w:t>total seats</w:t>
            </w:r>
          </w:p>
        </w:tc>
        <w:tc>
          <w:tcPr>
            <w:tcW w:w="0" w:type="auto"/>
            <w:vAlign w:val="center"/>
            <w:hideMark/>
          </w:tcPr>
          <w:p w14:paraId="41117B4C" w14:textId="77777777" w:rsidR="00684B0A" w:rsidRPr="00AB6604" w:rsidRDefault="00684B0A"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static parameter</w:t>
            </w:r>
          </w:p>
        </w:tc>
        <w:tc>
          <w:tcPr>
            <w:tcW w:w="7296" w:type="dxa"/>
            <w:vAlign w:val="center"/>
            <w:hideMark/>
          </w:tcPr>
          <w:p w14:paraId="56B3F331" w14:textId="77777777" w:rsidR="00684B0A" w:rsidRPr="00AB6604" w:rsidRDefault="00684B0A"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Maximum number of passengers</w:t>
            </w:r>
          </w:p>
        </w:tc>
      </w:tr>
      <w:tr w:rsidR="00684B0A" w:rsidRPr="00AB6604" w14:paraId="20AFD50D" w14:textId="77777777" w:rsidTr="00731E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2C385454" w14:textId="77777777" w:rsidR="00684B0A" w:rsidRPr="00AB6604" w:rsidRDefault="00684B0A" w:rsidP="00731ECE">
            <w:pPr>
              <w:pStyle w:val="BodyText"/>
              <w:jc w:val="center"/>
              <w:rPr>
                <w:rFonts w:ascii="Times" w:hAnsi="Times"/>
                <w:sz w:val="16"/>
                <w:szCs w:val="16"/>
              </w:rPr>
            </w:pPr>
            <w:r w:rsidRPr="00AB6604">
              <w:rPr>
                <w:sz w:val="16"/>
                <w:szCs w:val="16"/>
              </w:rPr>
              <w:t>occupancy</w:t>
            </w:r>
          </w:p>
        </w:tc>
        <w:tc>
          <w:tcPr>
            <w:tcW w:w="0" w:type="auto"/>
            <w:vAlign w:val="center"/>
            <w:hideMark/>
          </w:tcPr>
          <w:p w14:paraId="0807E419" w14:textId="77777777" w:rsidR="00684B0A" w:rsidRPr="00AB6604" w:rsidRDefault="00684B0A"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dynamic parameter</w:t>
            </w:r>
          </w:p>
        </w:tc>
        <w:tc>
          <w:tcPr>
            <w:tcW w:w="7296" w:type="dxa"/>
            <w:vAlign w:val="center"/>
            <w:hideMark/>
          </w:tcPr>
          <w:p w14:paraId="31C654CC" w14:textId="77777777" w:rsidR="00684B0A" w:rsidRPr="00AB6604" w:rsidRDefault="00684B0A"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Current number of passengers</w:t>
            </w:r>
          </w:p>
        </w:tc>
      </w:tr>
      <w:tr w:rsidR="00684B0A" w:rsidRPr="00AB6604" w14:paraId="0DD3F39E" w14:textId="77777777" w:rsidTr="00731E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148D1D61" w14:textId="77777777" w:rsidR="00684B0A" w:rsidRPr="00AB6604" w:rsidRDefault="00684B0A" w:rsidP="00731ECE">
            <w:pPr>
              <w:pStyle w:val="BodyText"/>
              <w:jc w:val="center"/>
              <w:rPr>
                <w:rFonts w:ascii="Times" w:hAnsi="Times"/>
                <w:sz w:val="16"/>
                <w:szCs w:val="16"/>
              </w:rPr>
            </w:pPr>
            <w:r w:rsidRPr="00AB6604">
              <w:rPr>
                <w:sz w:val="16"/>
                <w:szCs w:val="16"/>
              </w:rPr>
              <w:t>free seats</w:t>
            </w:r>
          </w:p>
        </w:tc>
        <w:tc>
          <w:tcPr>
            <w:tcW w:w="0" w:type="auto"/>
            <w:vAlign w:val="center"/>
            <w:hideMark/>
          </w:tcPr>
          <w:p w14:paraId="04ACDAEC" w14:textId="77777777" w:rsidR="00684B0A" w:rsidRPr="00AB6604" w:rsidRDefault="00684B0A"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dynamic parameter</w:t>
            </w:r>
          </w:p>
        </w:tc>
        <w:tc>
          <w:tcPr>
            <w:tcW w:w="7296" w:type="dxa"/>
            <w:vAlign w:val="center"/>
            <w:hideMark/>
          </w:tcPr>
          <w:p w14:paraId="76574A8D" w14:textId="77777777" w:rsidR="00684B0A" w:rsidRPr="00AB6604" w:rsidRDefault="00684B0A"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Available seats (e.g. re-accommodation)</w:t>
            </w:r>
          </w:p>
        </w:tc>
      </w:tr>
      <w:tr w:rsidR="00684B0A" w:rsidRPr="00AB6604" w14:paraId="1D5A72D5" w14:textId="77777777" w:rsidTr="00731E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1735B98F" w14:textId="77777777" w:rsidR="00684B0A" w:rsidRPr="00AB6604" w:rsidRDefault="00684B0A" w:rsidP="00731ECE">
            <w:pPr>
              <w:pStyle w:val="BodyText"/>
              <w:jc w:val="center"/>
              <w:rPr>
                <w:rFonts w:ascii="Times" w:hAnsi="Times"/>
                <w:sz w:val="16"/>
                <w:szCs w:val="16"/>
              </w:rPr>
            </w:pPr>
            <w:r w:rsidRPr="00AB6604">
              <w:rPr>
                <w:sz w:val="16"/>
                <w:szCs w:val="16"/>
              </w:rPr>
              <w:t>add/remove passengers from flight</w:t>
            </w:r>
          </w:p>
        </w:tc>
        <w:tc>
          <w:tcPr>
            <w:tcW w:w="0" w:type="auto"/>
            <w:vAlign w:val="center"/>
            <w:hideMark/>
          </w:tcPr>
          <w:p w14:paraId="031C6F88" w14:textId="77777777" w:rsidR="00684B0A" w:rsidRPr="00AB6604" w:rsidRDefault="00684B0A"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dynamic parameter</w:t>
            </w:r>
          </w:p>
        </w:tc>
        <w:tc>
          <w:tcPr>
            <w:tcW w:w="7296" w:type="dxa"/>
            <w:vAlign w:val="center"/>
            <w:hideMark/>
          </w:tcPr>
          <w:p w14:paraId="74EF59F1" w14:textId="77777777" w:rsidR="00684B0A" w:rsidRPr="00AB6604" w:rsidRDefault="00684B0A"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When passengers do not show or they miss a flight they are removed from the flight and added when re-accommodated into a new flight.</w:t>
            </w:r>
          </w:p>
        </w:tc>
      </w:tr>
      <w:tr w:rsidR="00684B0A" w:rsidRPr="00AB6604" w14:paraId="4A68FB29" w14:textId="77777777" w:rsidTr="00731E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31F41EBC" w14:textId="77777777" w:rsidR="00684B0A" w:rsidRPr="00AB6604" w:rsidRDefault="00684B0A" w:rsidP="00731ECE">
            <w:pPr>
              <w:pStyle w:val="BodyText"/>
              <w:jc w:val="center"/>
              <w:rPr>
                <w:rFonts w:ascii="Times" w:hAnsi="Times"/>
                <w:sz w:val="16"/>
                <w:szCs w:val="16"/>
              </w:rPr>
            </w:pPr>
            <w:r w:rsidRPr="00AB6604">
              <w:rPr>
                <w:sz w:val="16"/>
                <w:szCs w:val="16"/>
              </w:rPr>
              <w:t>incoming passengers</w:t>
            </w:r>
          </w:p>
        </w:tc>
        <w:tc>
          <w:tcPr>
            <w:tcW w:w="0" w:type="auto"/>
            <w:vAlign w:val="center"/>
            <w:hideMark/>
          </w:tcPr>
          <w:p w14:paraId="7D4BE577" w14:textId="77777777" w:rsidR="00684B0A" w:rsidRPr="00AB6604" w:rsidRDefault="00684B0A"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hard function</w:t>
            </w:r>
          </w:p>
        </w:tc>
        <w:tc>
          <w:tcPr>
            <w:tcW w:w="7296" w:type="dxa"/>
            <w:vAlign w:val="center"/>
            <w:hideMark/>
          </w:tcPr>
          <w:p w14:paraId="63AEF7E5" w14:textId="007E9AC2" w:rsidR="00684B0A" w:rsidRPr="00AB6604" w:rsidRDefault="00684B0A"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list of incoming connecting passengers booked the flight</w:t>
            </w:r>
          </w:p>
        </w:tc>
      </w:tr>
      <w:tr w:rsidR="00684B0A" w:rsidRPr="00AB6604" w14:paraId="66B2916F" w14:textId="77777777" w:rsidTr="00731E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38782E1C" w14:textId="77777777" w:rsidR="00684B0A" w:rsidRPr="00AB6604" w:rsidRDefault="00684B0A" w:rsidP="00731ECE">
            <w:pPr>
              <w:pStyle w:val="BodyText"/>
              <w:jc w:val="center"/>
              <w:rPr>
                <w:rFonts w:ascii="Times" w:hAnsi="Times"/>
                <w:sz w:val="16"/>
                <w:szCs w:val="16"/>
              </w:rPr>
            </w:pPr>
            <w:r w:rsidRPr="00AB6604">
              <w:rPr>
                <w:sz w:val="16"/>
                <w:szCs w:val="16"/>
              </w:rPr>
              <w:t>outgoing passengers</w:t>
            </w:r>
          </w:p>
        </w:tc>
        <w:tc>
          <w:tcPr>
            <w:tcW w:w="0" w:type="auto"/>
            <w:vAlign w:val="center"/>
            <w:hideMark/>
          </w:tcPr>
          <w:p w14:paraId="758DB652" w14:textId="77777777" w:rsidR="00684B0A" w:rsidRPr="00AB6604" w:rsidRDefault="00684B0A"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hard function</w:t>
            </w:r>
          </w:p>
        </w:tc>
        <w:tc>
          <w:tcPr>
            <w:tcW w:w="7296" w:type="dxa"/>
            <w:vAlign w:val="center"/>
            <w:hideMark/>
          </w:tcPr>
          <w:p w14:paraId="589852EF" w14:textId="6EA65273" w:rsidR="00684B0A" w:rsidRPr="00AB6604" w:rsidRDefault="00684B0A"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list of outgoing connecting passengers booked in a flight</w:t>
            </w:r>
          </w:p>
        </w:tc>
      </w:tr>
      <w:tr w:rsidR="00684B0A" w:rsidRPr="00AB6604" w14:paraId="4B98EACD" w14:textId="77777777" w:rsidTr="00731E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6B823DC4" w14:textId="77777777" w:rsidR="00684B0A" w:rsidRPr="00AB6604" w:rsidRDefault="00684B0A" w:rsidP="00731ECE">
            <w:pPr>
              <w:pStyle w:val="BodyText"/>
              <w:jc w:val="center"/>
              <w:rPr>
                <w:rFonts w:ascii="Times" w:hAnsi="Times"/>
                <w:sz w:val="16"/>
                <w:szCs w:val="16"/>
              </w:rPr>
            </w:pPr>
            <w:r w:rsidRPr="00AB6604">
              <w:rPr>
                <w:sz w:val="16"/>
                <w:szCs w:val="16"/>
              </w:rPr>
              <w:t>get/set/update flight times</w:t>
            </w:r>
          </w:p>
        </w:tc>
        <w:tc>
          <w:tcPr>
            <w:tcW w:w="0" w:type="auto"/>
            <w:vAlign w:val="center"/>
            <w:hideMark/>
          </w:tcPr>
          <w:p w14:paraId="7E887E5D" w14:textId="77777777" w:rsidR="00684B0A" w:rsidRPr="00AB6604" w:rsidRDefault="00684B0A"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dynamic parameters</w:t>
            </w:r>
          </w:p>
        </w:tc>
        <w:tc>
          <w:tcPr>
            <w:tcW w:w="7296" w:type="dxa"/>
            <w:vAlign w:val="center"/>
            <w:hideMark/>
          </w:tcPr>
          <w:p w14:paraId="5564A0DB" w14:textId="77777777" w:rsidR="00684B0A" w:rsidRPr="00AB6604" w:rsidRDefault="00684B0A" w:rsidP="00731ECE">
            <w:pPr>
              <w:pStyle w:val="BodyText"/>
              <w:jc w:val="left"/>
              <w:cnfStyle w:val="000000000000" w:firstRow="0" w:lastRow="0" w:firstColumn="0" w:lastColumn="0" w:oddVBand="0" w:evenVBand="0" w:oddHBand="0" w:evenHBand="0" w:firstRowFirstColumn="0" w:firstRowLastColumn="0" w:lastRowFirstColumn="0" w:lastRowLastColumn="0"/>
              <w:rPr>
                <w:sz w:val="16"/>
                <w:szCs w:val="16"/>
              </w:rPr>
            </w:pPr>
            <w:r w:rsidRPr="00AB6604">
              <w:rPr>
                <w:sz w:val="16"/>
                <w:szCs w:val="16"/>
              </w:rPr>
              <w:t>Performs the operations get/set/update on any of the following flight times:</w:t>
            </w:r>
          </w:p>
          <w:tbl>
            <w:tblPr>
              <w:tblStyle w:val="TableClassic1"/>
              <w:tblW w:w="0" w:type="auto"/>
              <w:tblLook w:val="04A0" w:firstRow="1" w:lastRow="0" w:firstColumn="1" w:lastColumn="0" w:noHBand="0" w:noVBand="1"/>
            </w:tblPr>
            <w:tblGrid>
              <w:gridCol w:w="1408"/>
              <w:gridCol w:w="1035"/>
              <w:gridCol w:w="928"/>
              <w:gridCol w:w="973"/>
              <w:gridCol w:w="831"/>
            </w:tblGrid>
            <w:tr w:rsidR="00684B0A" w:rsidRPr="00AB6604" w14:paraId="20C85F32" w14:textId="77777777" w:rsidTr="009F7F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7BE121" w14:textId="77777777" w:rsidR="00684B0A" w:rsidRPr="00AB6604" w:rsidRDefault="00684B0A" w:rsidP="00731ECE">
                  <w:pPr>
                    <w:pStyle w:val="BodyText"/>
                    <w:jc w:val="left"/>
                    <w:rPr>
                      <w:rFonts w:ascii="Times" w:hAnsi="Times"/>
                      <w:sz w:val="16"/>
                      <w:szCs w:val="16"/>
                    </w:rPr>
                  </w:pPr>
                  <w:r w:rsidRPr="00AB6604">
                    <w:rPr>
                      <w:sz w:val="16"/>
                      <w:szCs w:val="16"/>
                    </w:rPr>
                    <w:t> </w:t>
                  </w:r>
                </w:p>
              </w:tc>
              <w:tc>
                <w:tcPr>
                  <w:tcW w:w="0" w:type="auto"/>
                  <w:hideMark/>
                </w:tcPr>
                <w:p w14:paraId="7B787438" w14:textId="77777777" w:rsidR="00684B0A" w:rsidRPr="00AB6604" w:rsidRDefault="00684B0A" w:rsidP="00731ECE">
                  <w:pPr>
                    <w:pStyle w:val="BodyText"/>
                    <w:jc w:val="left"/>
                    <w:cnfStyle w:val="100000000000" w:firstRow="1" w:lastRow="0" w:firstColumn="0" w:lastColumn="0" w:oddVBand="0" w:evenVBand="0" w:oddHBand="0" w:evenHBand="0" w:firstRowFirstColumn="0" w:firstRowLastColumn="0" w:lastRowFirstColumn="0" w:lastRowLastColumn="0"/>
                    <w:rPr>
                      <w:sz w:val="16"/>
                      <w:szCs w:val="16"/>
                    </w:rPr>
                  </w:pPr>
                  <w:r w:rsidRPr="00AB6604">
                    <w:rPr>
                      <w:sz w:val="16"/>
                      <w:szCs w:val="16"/>
                    </w:rPr>
                    <w:t>Scheduled*</w:t>
                  </w:r>
                </w:p>
              </w:tc>
              <w:tc>
                <w:tcPr>
                  <w:tcW w:w="0" w:type="auto"/>
                  <w:hideMark/>
                </w:tcPr>
                <w:p w14:paraId="570F8240" w14:textId="77777777" w:rsidR="00684B0A" w:rsidRPr="00AB6604" w:rsidRDefault="00684B0A" w:rsidP="00731ECE">
                  <w:pPr>
                    <w:pStyle w:val="BodyText"/>
                    <w:jc w:val="left"/>
                    <w:cnfStyle w:val="100000000000" w:firstRow="1"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Estimated</w:t>
                  </w:r>
                </w:p>
              </w:tc>
              <w:tc>
                <w:tcPr>
                  <w:tcW w:w="0" w:type="auto"/>
                  <w:hideMark/>
                </w:tcPr>
                <w:p w14:paraId="0904BF79" w14:textId="77777777" w:rsidR="00684B0A" w:rsidRPr="00AB6604" w:rsidRDefault="00684B0A" w:rsidP="00731ECE">
                  <w:pPr>
                    <w:pStyle w:val="BodyText"/>
                    <w:jc w:val="left"/>
                    <w:cnfStyle w:val="100000000000" w:firstRow="1"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Calculated</w:t>
                  </w:r>
                </w:p>
              </w:tc>
              <w:tc>
                <w:tcPr>
                  <w:tcW w:w="0" w:type="auto"/>
                  <w:hideMark/>
                </w:tcPr>
                <w:p w14:paraId="16323FDB" w14:textId="77777777" w:rsidR="00684B0A" w:rsidRPr="00AB6604" w:rsidRDefault="00684B0A" w:rsidP="00731ECE">
                  <w:pPr>
                    <w:pStyle w:val="BodyText"/>
                    <w:jc w:val="left"/>
                    <w:cnfStyle w:val="100000000000" w:firstRow="1"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Actual</w:t>
                  </w:r>
                </w:p>
              </w:tc>
            </w:tr>
            <w:tr w:rsidR="00684B0A" w:rsidRPr="00AB6604" w14:paraId="0D95C2AF" w14:textId="77777777" w:rsidTr="009F7F7D">
              <w:tc>
                <w:tcPr>
                  <w:cnfStyle w:val="001000000000" w:firstRow="0" w:lastRow="0" w:firstColumn="1" w:lastColumn="0" w:oddVBand="0" w:evenVBand="0" w:oddHBand="0" w:evenHBand="0" w:firstRowFirstColumn="0" w:firstRowLastColumn="0" w:lastRowFirstColumn="0" w:lastRowLastColumn="0"/>
                  <w:tcW w:w="0" w:type="auto"/>
                  <w:hideMark/>
                </w:tcPr>
                <w:p w14:paraId="41F8C234" w14:textId="77777777" w:rsidR="00684B0A" w:rsidRPr="00AB6604" w:rsidRDefault="00684B0A" w:rsidP="00731ECE">
                  <w:pPr>
                    <w:pStyle w:val="BodyText"/>
                    <w:jc w:val="left"/>
                    <w:rPr>
                      <w:rFonts w:ascii="Times" w:hAnsi="Times"/>
                      <w:sz w:val="16"/>
                      <w:szCs w:val="16"/>
                    </w:rPr>
                  </w:pPr>
                  <w:r w:rsidRPr="00AB6604">
                    <w:rPr>
                      <w:sz w:val="16"/>
                      <w:szCs w:val="16"/>
                    </w:rPr>
                    <w:t>Off-Block Time</w:t>
                  </w:r>
                </w:p>
              </w:tc>
              <w:tc>
                <w:tcPr>
                  <w:tcW w:w="0" w:type="auto"/>
                  <w:hideMark/>
                </w:tcPr>
                <w:p w14:paraId="7F3F11D7" w14:textId="05732E79" w:rsidR="00684B0A" w:rsidRPr="00AB6604" w:rsidRDefault="00050121"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sym w:font="Wingdings" w:char="F0FC"/>
                  </w:r>
                  <w:r w:rsidR="00684B0A" w:rsidRPr="00AB6604">
                    <w:rPr>
                      <w:sz w:val="16"/>
                      <w:szCs w:val="16"/>
                    </w:rPr>
                    <w:t>SOBT</w:t>
                  </w:r>
                </w:p>
              </w:tc>
              <w:tc>
                <w:tcPr>
                  <w:tcW w:w="0" w:type="auto"/>
                  <w:hideMark/>
                </w:tcPr>
                <w:p w14:paraId="319C53DA" w14:textId="4E6145E0" w:rsidR="00684B0A" w:rsidRPr="00AB6604" w:rsidRDefault="00050121"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sym w:font="Wingdings" w:char="F0FC"/>
                  </w:r>
                  <w:r w:rsidR="00684B0A" w:rsidRPr="00AB6604">
                    <w:rPr>
                      <w:sz w:val="16"/>
                      <w:szCs w:val="16"/>
                    </w:rPr>
                    <w:t>EOBT</w:t>
                  </w:r>
                </w:p>
              </w:tc>
              <w:tc>
                <w:tcPr>
                  <w:tcW w:w="0" w:type="auto"/>
                  <w:hideMark/>
                </w:tcPr>
                <w:p w14:paraId="554997A7" w14:textId="36A7FEAF" w:rsidR="00684B0A" w:rsidRPr="00AB6604" w:rsidRDefault="00050121"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sym w:font="Wingdings" w:char="F0FC"/>
                  </w:r>
                  <w:r w:rsidR="00684B0A" w:rsidRPr="00AB6604">
                    <w:rPr>
                      <w:sz w:val="16"/>
                      <w:szCs w:val="16"/>
                    </w:rPr>
                    <w:t>COBT</w:t>
                  </w:r>
                </w:p>
              </w:tc>
              <w:tc>
                <w:tcPr>
                  <w:tcW w:w="0" w:type="auto"/>
                  <w:hideMark/>
                </w:tcPr>
                <w:p w14:paraId="034BCA1F" w14:textId="39B87E5F" w:rsidR="00684B0A" w:rsidRPr="00AB6604" w:rsidRDefault="00050121"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sym w:font="Wingdings" w:char="F0FC"/>
                  </w:r>
                  <w:r w:rsidR="00684B0A" w:rsidRPr="00AB6604">
                    <w:rPr>
                      <w:sz w:val="16"/>
                      <w:szCs w:val="16"/>
                    </w:rPr>
                    <w:t>AOBT</w:t>
                  </w:r>
                </w:p>
              </w:tc>
            </w:tr>
            <w:tr w:rsidR="00684B0A" w:rsidRPr="00AB6604" w14:paraId="30D6AB5C" w14:textId="77777777" w:rsidTr="009F7F7D">
              <w:tc>
                <w:tcPr>
                  <w:cnfStyle w:val="001000000000" w:firstRow="0" w:lastRow="0" w:firstColumn="1" w:lastColumn="0" w:oddVBand="0" w:evenVBand="0" w:oddHBand="0" w:evenHBand="0" w:firstRowFirstColumn="0" w:firstRowLastColumn="0" w:lastRowFirstColumn="0" w:lastRowLastColumn="0"/>
                  <w:tcW w:w="0" w:type="auto"/>
                  <w:hideMark/>
                </w:tcPr>
                <w:p w14:paraId="455A68A0" w14:textId="77777777" w:rsidR="00684B0A" w:rsidRPr="00AB6604" w:rsidRDefault="00684B0A" w:rsidP="00731ECE">
                  <w:pPr>
                    <w:pStyle w:val="BodyText"/>
                    <w:jc w:val="left"/>
                    <w:rPr>
                      <w:rFonts w:ascii="Times" w:hAnsi="Times"/>
                      <w:sz w:val="16"/>
                      <w:szCs w:val="16"/>
                    </w:rPr>
                  </w:pPr>
                  <w:r w:rsidRPr="00AB6604">
                    <w:rPr>
                      <w:sz w:val="16"/>
                      <w:szCs w:val="16"/>
                    </w:rPr>
                    <w:t>Runway hit Time</w:t>
                  </w:r>
                </w:p>
              </w:tc>
              <w:tc>
                <w:tcPr>
                  <w:tcW w:w="0" w:type="auto"/>
                  <w:hideMark/>
                </w:tcPr>
                <w:p w14:paraId="386CA3AF" w14:textId="4D4177B3" w:rsidR="00684B0A" w:rsidRPr="00AB6604" w:rsidRDefault="00050121"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rFonts w:ascii="Times" w:hAnsi="Times"/>
                      <w:sz w:val="16"/>
                      <w:szCs w:val="16"/>
                    </w:rPr>
                    <w:sym w:font="Wingdings" w:char="F0FB"/>
                  </w:r>
                </w:p>
              </w:tc>
              <w:tc>
                <w:tcPr>
                  <w:tcW w:w="0" w:type="auto"/>
                  <w:hideMark/>
                </w:tcPr>
                <w:p w14:paraId="3AD03715" w14:textId="0B8CA588" w:rsidR="00684B0A" w:rsidRPr="00AB6604" w:rsidRDefault="00050121"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rFonts w:ascii="Times" w:hAnsi="Times"/>
                      <w:sz w:val="16"/>
                      <w:szCs w:val="16"/>
                    </w:rPr>
                    <w:sym w:font="Wingdings" w:char="F0FB"/>
                  </w:r>
                </w:p>
              </w:tc>
              <w:tc>
                <w:tcPr>
                  <w:tcW w:w="0" w:type="auto"/>
                  <w:hideMark/>
                </w:tcPr>
                <w:p w14:paraId="60DDF78B" w14:textId="371FCE18" w:rsidR="00684B0A" w:rsidRPr="00AB6604" w:rsidRDefault="00050121"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sym w:font="Wingdings" w:char="F0FC"/>
                  </w:r>
                  <w:r w:rsidR="00684B0A" w:rsidRPr="00AB6604">
                    <w:rPr>
                      <w:sz w:val="16"/>
                      <w:szCs w:val="16"/>
                    </w:rPr>
                    <w:t>CRWR</w:t>
                  </w:r>
                </w:p>
              </w:tc>
              <w:tc>
                <w:tcPr>
                  <w:tcW w:w="0" w:type="auto"/>
                  <w:hideMark/>
                </w:tcPr>
                <w:p w14:paraId="3E6E844F" w14:textId="14E00754" w:rsidR="00684B0A" w:rsidRPr="00AB6604" w:rsidRDefault="00050121"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sym w:font="Wingdings" w:char="F0FC"/>
                  </w:r>
                  <w:r w:rsidR="00684B0A" w:rsidRPr="00AB6604">
                    <w:rPr>
                      <w:sz w:val="16"/>
                      <w:szCs w:val="16"/>
                    </w:rPr>
                    <w:t>ARWR</w:t>
                  </w:r>
                </w:p>
              </w:tc>
            </w:tr>
            <w:tr w:rsidR="00684B0A" w:rsidRPr="00AB6604" w14:paraId="0A8B87DB" w14:textId="77777777" w:rsidTr="009F7F7D">
              <w:tc>
                <w:tcPr>
                  <w:cnfStyle w:val="001000000000" w:firstRow="0" w:lastRow="0" w:firstColumn="1" w:lastColumn="0" w:oddVBand="0" w:evenVBand="0" w:oddHBand="0" w:evenHBand="0" w:firstRowFirstColumn="0" w:firstRowLastColumn="0" w:lastRowFirstColumn="0" w:lastRowLastColumn="0"/>
                  <w:tcW w:w="0" w:type="auto"/>
                  <w:hideMark/>
                </w:tcPr>
                <w:p w14:paraId="3678A809" w14:textId="77777777" w:rsidR="00684B0A" w:rsidRPr="00AB6604" w:rsidRDefault="00684B0A" w:rsidP="00731ECE">
                  <w:pPr>
                    <w:pStyle w:val="BodyText"/>
                    <w:jc w:val="left"/>
                    <w:rPr>
                      <w:rFonts w:ascii="Times" w:hAnsi="Times"/>
                      <w:sz w:val="16"/>
                      <w:szCs w:val="16"/>
                    </w:rPr>
                  </w:pPr>
                  <w:r w:rsidRPr="00AB6604">
                    <w:rPr>
                      <w:sz w:val="16"/>
                      <w:szCs w:val="16"/>
                    </w:rPr>
                    <w:t>Take-off time</w:t>
                  </w:r>
                </w:p>
              </w:tc>
              <w:tc>
                <w:tcPr>
                  <w:tcW w:w="0" w:type="auto"/>
                  <w:hideMark/>
                </w:tcPr>
                <w:p w14:paraId="4DD34346" w14:textId="3F3405A9" w:rsidR="00684B0A" w:rsidRPr="00AB6604" w:rsidRDefault="00050121"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sym w:font="Wingdings" w:char="F0FC"/>
                  </w:r>
                  <w:r w:rsidR="00684B0A" w:rsidRPr="00AB6604">
                    <w:rPr>
                      <w:sz w:val="16"/>
                      <w:szCs w:val="16"/>
                    </w:rPr>
                    <w:t>STOT</w:t>
                  </w:r>
                </w:p>
              </w:tc>
              <w:tc>
                <w:tcPr>
                  <w:tcW w:w="0" w:type="auto"/>
                  <w:hideMark/>
                </w:tcPr>
                <w:p w14:paraId="3CC8C4BF" w14:textId="1A71DF0C" w:rsidR="00684B0A" w:rsidRPr="00AB6604" w:rsidRDefault="00050121"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sym w:font="Wingdings" w:char="F0FC"/>
                  </w:r>
                  <w:r w:rsidR="00684B0A" w:rsidRPr="00AB6604">
                    <w:rPr>
                      <w:sz w:val="16"/>
                      <w:szCs w:val="16"/>
                    </w:rPr>
                    <w:t>ETOT</w:t>
                  </w:r>
                </w:p>
              </w:tc>
              <w:tc>
                <w:tcPr>
                  <w:tcW w:w="0" w:type="auto"/>
                  <w:hideMark/>
                </w:tcPr>
                <w:p w14:paraId="7D30B7F0" w14:textId="567DE2F7" w:rsidR="00684B0A" w:rsidRPr="00AB6604" w:rsidRDefault="00050121"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sym w:font="Wingdings" w:char="F0FC"/>
                  </w:r>
                  <w:r w:rsidR="00684B0A" w:rsidRPr="00AB6604">
                    <w:rPr>
                      <w:sz w:val="16"/>
                      <w:szCs w:val="16"/>
                    </w:rPr>
                    <w:t>CTOT</w:t>
                  </w:r>
                </w:p>
              </w:tc>
              <w:tc>
                <w:tcPr>
                  <w:tcW w:w="0" w:type="auto"/>
                  <w:hideMark/>
                </w:tcPr>
                <w:p w14:paraId="510D693F" w14:textId="08DF14D0" w:rsidR="00684B0A" w:rsidRPr="00AB6604" w:rsidRDefault="00050121"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sym w:font="Wingdings" w:char="F0FC"/>
                  </w:r>
                  <w:r w:rsidR="00684B0A" w:rsidRPr="00AB6604">
                    <w:rPr>
                      <w:sz w:val="16"/>
                      <w:szCs w:val="16"/>
                    </w:rPr>
                    <w:t>ATOT</w:t>
                  </w:r>
                </w:p>
              </w:tc>
            </w:tr>
            <w:tr w:rsidR="00684B0A" w:rsidRPr="00AB6604" w14:paraId="11F6A318" w14:textId="77777777" w:rsidTr="009F7F7D">
              <w:tc>
                <w:tcPr>
                  <w:cnfStyle w:val="001000000000" w:firstRow="0" w:lastRow="0" w:firstColumn="1" w:lastColumn="0" w:oddVBand="0" w:evenVBand="0" w:oddHBand="0" w:evenHBand="0" w:firstRowFirstColumn="0" w:firstRowLastColumn="0" w:lastRowFirstColumn="0" w:lastRowLastColumn="0"/>
                  <w:tcW w:w="0" w:type="auto"/>
                  <w:hideMark/>
                </w:tcPr>
                <w:p w14:paraId="25E79A9A" w14:textId="77777777" w:rsidR="00684B0A" w:rsidRPr="00AB6604" w:rsidRDefault="00684B0A" w:rsidP="00731ECE">
                  <w:pPr>
                    <w:pStyle w:val="BodyText"/>
                    <w:jc w:val="left"/>
                    <w:rPr>
                      <w:rFonts w:ascii="Times" w:hAnsi="Times"/>
                      <w:sz w:val="16"/>
                      <w:szCs w:val="16"/>
                    </w:rPr>
                  </w:pPr>
                  <w:proofErr w:type="spellStart"/>
                  <w:r w:rsidRPr="00AB6604">
                    <w:rPr>
                      <w:sz w:val="16"/>
                      <w:szCs w:val="16"/>
                    </w:rPr>
                    <w:t>Approx</w:t>
                  </w:r>
                  <w:proofErr w:type="spellEnd"/>
                  <w:r w:rsidRPr="00AB6604">
                    <w:rPr>
                      <w:sz w:val="16"/>
                      <w:szCs w:val="16"/>
                    </w:rPr>
                    <w:t xml:space="preserve"> Fix point</w:t>
                  </w:r>
                </w:p>
              </w:tc>
              <w:tc>
                <w:tcPr>
                  <w:tcW w:w="0" w:type="auto"/>
                  <w:hideMark/>
                </w:tcPr>
                <w:p w14:paraId="4122C8B5" w14:textId="76471608" w:rsidR="00684B0A" w:rsidRPr="00AB6604" w:rsidRDefault="00050121"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rFonts w:ascii="Times" w:hAnsi="Times"/>
                      <w:sz w:val="16"/>
                      <w:szCs w:val="16"/>
                    </w:rPr>
                    <w:sym w:font="Wingdings" w:char="F0FB"/>
                  </w:r>
                </w:p>
              </w:tc>
              <w:tc>
                <w:tcPr>
                  <w:tcW w:w="0" w:type="auto"/>
                  <w:hideMark/>
                </w:tcPr>
                <w:p w14:paraId="6E7A9B85" w14:textId="5FD40505" w:rsidR="00684B0A" w:rsidRPr="00AB6604" w:rsidRDefault="00050121"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rFonts w:ascii="Times" w:hAnsi="Times"/>
                      <w:sz w:val="16"/>
                      <w:szCs w:val="16"/>
                    </w:rPr>
                    <w:sym w:font="Wingdings" w:char="F0FB"/>
                  </w:r>
                </w:p>
              </w:tc>
              <w:tc>
                <w:tcPr>
                  <w:tcW w:w="0" w:type="auto"/>
                  <w:hideMark/>
                </w:tcPr>
                <w:p w14:paraId="70AD405D" w14:textId="5A70A5B1" w:rsidR="00684B0A" w:rsidRPr="00AB6604" w:rsidRDefault="00050121"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sym w:font="Wingdings" w:char="F0FC"/>
                  </w:r>
                  <w:r w:rsidR="00684B0A" w:rsidRPr="00AB6604">
                    <w:rPr>
                      <w:sz w:val="16"/>
                      <w:szCs w:val="16"/>
                    </w:rPr>
                    <w:t>CPTI</w:t>
                  </w:r>
                </w:p>
              </w:tc>
              <w:tc>
                <w:tcPr>
                  <w:tcW w:w="0" w:type="auto"/>
                  <w:hideMark/>
                </w:tcPr>
                <w:p w14:paraId="418B2426" w14:textId="1A29654E" w:rsidR="00684B0A" w:rsidRPr="00AB6604" w:rsidRDefault="00050121"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sym w:font="Wingdings" w:char="F0FC"/>
                  </w:r>
                  <w:r w:rsidR="00684B0A" w:rsidRPr="00AB6604">
                    <w:rPr>
                      <w:sz w:val="16"/>
                      <w:szCs w:val="16"/>
                    </w:rPr>
                    <w:t>APTI</w:t>
                  </w:r>
                </w:p>
              </w:tc>
            </w:tr>
            <w:tr w:rsidR="00684B0A" w:rsidRPr="00AB6604" w14:paraId="59123676" w14:textId="77777777" w:rsidTr="009F7F7D">
              <w:tc>
                <w:tcPr>
                  <w:cnfStyle w:val="001000000000" w:firstRow="0" w:lastRow="0" w:firstColumn="1" w:lastColumn="0" w:oddVBand="0" w:evenVBand="0" w:oddHBand="0" w:evenHBand="0" w:firstRowFirstColumn="0" w:firstRowLastColumn="0" w:lastRowFirstColumn="0" w:lastRowLastColumn="0"/>
                  <w:tcW w:w="0" w:type="auto"/>
                  <w:hideMark/>
                </w:tcPr>
                <w:p w14:paraId="3DDB88AA" w14:textId="77777777" w:rsidR="00684B0A" w:rsidRPr="00AB6604" w:rsidRDefault="00684B0A" w:rsidP="00731ECE">
                  <w:pPr>
                    <w:pStyle w:val="BodyText"/>
                    <w:jc w:val="left"/>
                    <w:rPr>
                      <w:rFonts w:ascii="Times" w:hAnsi="Times"/>
                      <w:sz w:val="16"/>
                      <w:szCs w:val="16"/>
                    </w:rPr>
                  </w:pPr>
                  <w:r w:rsidRPr="00AB6604">
                    <w:rPr>
                      <w:sz w:val="16"/>
                      <w:szCs w:val="16"/>
                    </w:rPr>
                    <w:t>Time of arrival</w:t>
                  </w:r>
                </w:p>
              </w:tc>
              <w:tc>
                <w:tcPr>
                  <w:tcW w:w="0" w:type="auto"/>
                  <w:hideMark/>
                </w:tcPr>
                <w:p w14:paraId="2A16BD66" w14:textId="665EA7A1" w:rsidR="00684B0A" w:rsidRPr="00AB6604" w:rsidRDefault="00050121"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sym w:font="Wingdings" w:char="F0FC"/>
                  </w:r>
                  <w:r w:rsidR="00684B0A" w:rsidRPr="00AB6604">
                    <w:rPr>
                      <w:sz w:val="16"/>
                      <w:szCs w:val="16"/>
                    </w:rPr>
                    <w:t>STA</w:t>
                  </w:r>
                </w:p>
              </w:tc>
              <w:tc>
                <w:tcPr>
                  <w:tcW w:w="0" w:type="auto"/>
                  <w:hideMark/>
                </w:tcPr>
                <w:p w14:paraId="456CAB26" w14:textId="5686B2F8" w:rsidR="00684B0A" w:rsidRPr="00AB6604" w:rsidRDefault="00050121"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sym w:font="Wingdings" w:char="F0FC"/>
                  </w:r>
                  <w:r w:rsidR="00684B0A" w:rsidRPr="00AB6604">
                    <w:rPr>
                      <w:sz w:val="16"/>
                      <w:szCs w:val="16"/>
                    </w:rPr>
                    <w:t>ETA</w:t>
                  </w:r>
                </w:p>
              </w:tc>
              <w:tc>
                <w:tcPr>
                  <w:tcW w:w="0" w:type="auto"/>
                  <w:hideMark/>
                </w:tcPr>
                <w:p w14:paraId="74EEBA60" w14:textId="19C58E07" w:rsidR="00684B0A" w:rsidRPr="00AB6604" w:rsidRDefault="00050121"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sym w:font="Wingdings" w:char="F0FC"/>
                  </w:r>
                  <w:r w:rsidR="00684B0A" w:rsidRPr="00AB6604">
                    <w:rPr>
                      <w:sz w:val="16"/>
                      <w:szCs w:val="16"/>
                    </w:rPr>
                    <w:t>CTA</w:t>
                  </w:r>
                </w:p>
              </w:tc>
              <w:tc>
                <w:tcPr>
                  <w:tcW w:w="0" w:type="auto"/>
                  <w:hideMark/>
                </w:tcPr>
                <w:p w14:paraId="0570F275" w14:textId="1DE8A88E" w:rsidR="00684B0A" w:rsidRPr="00AB6604" w:rsidRDefault="00050121"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sym w:font="Wingdings" w:char="F0FC"/>
                  </w:r>
                  <w:r w:rsidR="00684B0A" w:rsidRPr="00AB6604">
                    <w:rPr>
                      <w:sz w:val="16"/>
                      <w:szCs w:val="16"/>
                    </w:rPr>
                    <w:t>ATA</w:t>
                  </w:r>
                </w:p>
              </w:tc>
            </w:tr>
            <w:tr w:rsidR="00684B0A" w:rsidRPr="00AB6604" w14:paraId="22B0CFBD" w14:textId="77777777" w:rsidTr="009F7F7D">
              <w:tc>
                <w:tcPr>
                  <w:cnfStyle w:val="001000000000" w:firstRow="0" w:lastRow="0" w:firstColumn="1" w:lastColumn="0" w:oddVBand="0" w:evenVBand="0" w:oddHBand="0" w:evenHBand="0" w:firstRowFirstColumn="0" w:firstRowLastColumn="0" w:lastRowFirstColumn="0" w:lastRowLastColumn="0"/>
                  <w:tcW w:w="0" w:type="auto"/>
                  <w:hideMark/>
                </w:tcPr>
                <w:p w14:paraId="2AC04368" w14:textId="77777777" w:rsidR="00684B0A" w:rsidRPr="00AB6604" w:rsidRDefault="00684B0A" w:rsidP="00731ECE">
                  <w:pPr>
                    <w:pStyle w:val="BodyText"/>
                    <w:jc w:val="left"/>
                    <w:rPr>
                      <w:rFonts w:ascii="Times" w:hAnsi="Times"/>
                      <w:sz w:val="16"/>
                      <w:szCs w:val="16"/>
                    </w:rPr>
                  </w:pPr>
                  <w:r w:rsidRPr="00AB6604">
                    <w:rPr>
                      <w:sz w:val="16"/>
                      <w:szCs w:val="16"/>
                    </w:rPr>
                    <w:t>In-Block Time</w:t>
                  </w:r>
                </w:p>
              </w:tc>
              <w:tc>
                <w:tcPr>
                  <w:tcW w:w="0" w:type="auto"/>
                  <w:hideMark/>
                </w:tcPr>
                <w:p w14:paraId="2CE6ADE5" w14:textId="52179878" w:rsidR="00684B0A" w:rsidRPr="00AB6604" w:rsidRDefault="00050121"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sym w:font="Wingdings" w:char="F0FC"/>
                  </w:r>
                  <w:r w:rsidR="00684B0A" w:rsidRPr="00AB6604">
                    <w:rPr>
                      <w:sz w:val="16"/>
                      <w:szCs w:val="16"/>
                    </w:rPr>
                    <w:t>SIBT</w:t>
                  </w:r>
                </w:p>
              </w:tc>
              <w:tc>
                <w:tcPr>
                  <w:tcW w:w="0" w:type="auto"/>
                  <w:hideMark/>
                </w:tcPr>
                <w:p w14:paraId="28A9FE1D" w14:textId="4F96598A" w:rsidR="00684B0A" w:rsidRPr="00AB6604" w:rsidRDefault="00050121"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sym w:font="Wingdings" w:char="F0FC"/>
                  </w:r>
                  <w:r w:rsidR="00684B0A" w:rsidRPr="00AB6604">
                    <w:rPr>
                      <w:sz w:val="16"/>
                      <w:szCs w:val="16"/>
                    </w:rPr>
                    <w:t>EIBT</w:t>
                  </w:r>
                </w:p>
              </w:tc>
              <w:tc>
                <w:tcPr>
                  <w:tcW w:w="0" w:type="auto"/>
                  <w:hideMark/>
                </w:tcPr>
                <w:p w14:paraId="1C8662CC" w14:textId="0128935F" w:rsidR="00684B0A" w:rsidRPr="00AB6604" w:rsidRDefault="00050121"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sym w:font="Wingdings" w:char="F0FC"/>
                  </w:r>
                  <w:r w:rsidR="00684B0A" w:rsidRPr="00AB6604">
                    <w:rPr>
                      <w:sz w:val="16"/>
                      <w:szCs w:val="16"/>
                    </w:rPr>
                    <w:t>CIBT</w:t>
                  </w:r>
                </w:p>
              </w:tc>
              <w:tc>
                <w:tcPr>
                  <w:tcW w:w="0" w:type="auto"/>
                  <w:hideMark/>
                </w:tcPr>
                <w:p w14:paraId="6A88F1CA" w14:textId="7F0E6B9D" w:rsidR="00684B0A" w:rsidRPr="00AB6604" w:rsidRDefault="00050121"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sym w:font="Wingdings" w:char="F0FC"/>
                  </w:r>
                  <w:r w:rsidR="00684B0A" w:rsidRPr="00AB6604">
                    <w:rPr>
                      <w:sz w:val="16"/>
                      <w:szCs w:val="16"/>
                    </w:rPr>
                    <w:t>AIBT</w:t>
                  </w:r>
                </w:p>
              </w:tc>
            </w:tr>
          </w:tbl>
          <w:p w14:paraId="741E5B13" w14:textId="79CCD078" w:rsidR="00684B0A" w:rsidRPr="00AB6604" w:rsidRDefault="00684B0A" w:rsidP="00731ECE">
            <w:pPr>
              <w:pStyle w:val="BodyText"/>
              <w:jc w:val="left"/>
              <w:cnfStyle w:val="000000000000" w:firstRow="0" w:lastRow="0" w:firstColumn="0" w:lastColumn="0" w:oddVBand="0" w:evenVBand="0" w:oddHBand="0" w:evenHBand="0" w:firstRowFirstColumn="0" w:firstRowLastColumn="0" w:lastRowFirstColumn="0" w:lastRowLastColumn="0"/>
              <w:rPr>
                <w:sz w:val="16"/>
                <w:szCs w:val="16"/>
              </w:rPr>
            </w:pPr>
            <w:r w:rsidRPr="00AB6604">
              <w:rPr>
                <w:sz w:val="16"/>
                <w:szCs w:val="16"/>
              </w:rPr>
              <w:t xml:space="preserve">*Belongs to the Data Store, therefore it </w:t>
            </w:r>
            <w:r w:rsidR="00AB6604" w:rsidRPr="00AB6604">
              <w:rPr>
                <w:sz w:val="16"/>
                <w:szCs w:val="16"/>
              </w:rPr>
              <w:t>cannot</w:t>
            </w:r>
            <w:r w:rsidRPr="00AB6604">
              <w:rPr>
                <w:sz w:val="16"/>
                <w:szCs w:val="16"/>
              </w:rPr>
              <w:t xml:space="preserve"> be modified. Modifiable copy under </w:t>
            </w:r>
            <w:r w:rsidR="004912A3">
              <w:rPr>
                <w:sz w:val="16"/>
                <w:szCs w:val="16"/>
              </w:rPr>
              <w:t>“</w:t>
            </w:r>
            <w:r w:rsidRPr="00AB6604">
              <w:rPr>
                <w:sz w:val="16"/>
                <w:szCs w:val="16"/>
              </w:rPr>
              <w:t>Estimated</w:t>
            </w:r>
            <w:r w:rsidR="004912A3">
              <w:rPr>
                <w:sz w:val="16"/>
                <w:szCs w:val="16"/>
              </w:rPr>
              <w:t>”</w:t>
            </w:r>
            <w:r w:rsidRPr="00AB6604">
              <w:rPr>
                <w:sz w:val="16"/>
                <w:szCs w:val="16"/>
              </w:rPr>
              <w:t xml:space="preserve"> values</w:t>
            </w:r>
          </w:p>
        </w:tc>
      </w:tr>
      <w:tr w:rsidR="00684B0A" w:rsidRPr="00AB6604" w14:paraId="6857433A" w14:textId="77777777" w:rsidTr="00731E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4474A0E6" w14:textId="77777777" w:rsidR="00684B0A" w:rsidRPr="00AB6604" w:rsidRDefault="00684B0A" w:rsidP="00731ECE">
            <w:pPr>
              <w:pStyle w:val="BodyText"/>
              <w:jc w:val="center"/>
              <w:rPr>
                <w:rFonts w:ascii="Times" w:hAnsi="Times"/>
                <w:sz w:val="16"/>
                <w:szCs w:val="16"/>
              </w:rPr>
            </w:pPr>
            <w:r w:rsidRPr="00AB6604">
              <w:rPr>
                <w:sz w:val="16"/>
                <w:szCs w:val="16"/>
              </w:rPr>
              <w:t>get/set previous flight</w:t>
            </w:r>
          </w:p>
        </w:tc>
        <w:tc>
          <w:tcPr>
            <w:tcW w:w="0" w:type="auto"/>
            <w:vAlign w:val="center"/>
            <w:hideMark/>
          </w:tcPr>
          <w:p w14:paraId="494D7D02" w14:textId="77777777" w:rsidR="00684B0A" w:rsidRPr="00AB6604" w:rsidRDefault="00684B0A"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dynamic parameter</w:t>
            </w:r>
          </w:p>
        </w:tc>
        <w:tc>
          <w:tcPr>
            <w:tcW w:w="7296" w:type="dxa"/>
            <w:vAlign w:val="center"/>
            <w:hideMark/>
          </w:tcPr>
          <w:p w14:paraId="3CC18D51" w14:textId="77777777" w:rsidR="00684B0A" w:rsidRPr="00AB6604" w:rsidRDefault="00684B0A"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previous flight using same aircraft</w:t>
            </w:r>
          </w:p>
        </w:tc>
      </w:tr>
      <w:tr w:rsidR="00684B0A" w:rsidRPr="00AB6604" w14:paraId="2B9442DE" w14:textId="77777777" w:rsidTr="00731E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76BAEA00" w14:textId="77777777" w:rsidR="00684B0A" w:rsidRPr="00AB6604" w:rsidRDefault="00684B0A" w:rsidP="00731ECE">
            <w:pPr>
              <w:pStyle w:val="BodyText"/>
              <w:jc w:val="center"/>
              <w:rPr>
                <w:rFonts w:ascii="Times" w:hAnsi="Times"/>
                <w:sz w:val="16"/>
                <w:szCs w:val="16"/>
              </w:rPr>
            </w:pPr>
            <w:r w:rsidRPr="00AB6604">
              <w:rPr>
                <w:sz w:val="16"/>
                <w:szCs w:val="16"/>
              </w:rPr>
              <w:t>get/set next flight</w:t>
            </w:r>
          </w:p>
        </w:tc>
        <w:tc>
          <w:tcPr>
            <w:tcW w:w="0" w:type="auto"/>
            <w:vAlign w:val="center"/>
            <w:hideMark/>
          </w:tcPr>
          <w:p w14:paraId="7BAFEB59" w14:textId="77777777" w:rsidR="00684B0A" w:rsidRPr="00AB6604" w:rsidRDefault="00684B0A"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dynamic parameter</w:t>
            </w:r>
          </w:p>
        </w:tc>
        <w:tc>
          <w:tcPr>
            <w:tcW w:w="7296" w:type="dxa"/>
            <w:vAlign w:val="center"/>
            <w:hideMark/>
          </w:tcPr>
          <w:p w14:paraId="26E49E29" w14:textId="77777777" w:rsidR="00684B0A" w:rsidRPr="00AB6604" w:rsidRDefault="00684B0A"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next flight leg for the same aircraft</w:t>
            </w:r>
          </w:p>
        </w:tc>
      </w:tr>
      <w:tr w:rsidR="00684B0A" w:rsidRPr="00AB6604" w14:paraId="4A88CD44" w14:textId="77777777" w:rsidTr="00731E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71D60C6C" w14:textId="77777777" w:rsidR="00684B0A" w:rsidRPr="00AB6604" w:rsidRDefault="00684B0A" w:rsidP="00731ECE">
            <w:pPr>
              <w:pStyle w:val="BodyText"/>
              <w:jc w:val="center"/>
              <w:rPr>
                <w:rFonts w:ascii="Times" w:hAnsi="Times"/>
                <w:sz w:val="16"/>
                <w:szCs w:val="16"/>
              </w:rPr>
            </w:pPr>
            <w:r w:rsidRPr="00AB6604">
              <w:rPr>
                <w:sz w:val="16"/>
                <w:szCs w:val="16"/>
              </w:rPr>
              <w:t>get/set aircraft ready time</w:t>
            </w:r>
          </w:p>
        </w:tc>
        <w:tc>
          <w:tcPr>
            <w:tcW w:w="0" w:type="auto"/>
            <w:vAlign w:val="center"/>
            <w:hideMark/>
          </w:tcPr>
          <w:p w14:paraId="3BA779E7" w14:textId="77777777" w:rsidR="00684B0A" w:rsidRPr="00AB6604" w:rsidRDefault="00684B0A"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hard function</w:t>
            </w:r>
          </w:p>
        </w:tc>
        <w:tc>
          <w:tcPr>
            <w:tcW w:w="7296" w:type="dxa"/>
            <w:vAlign w:val="center"/>
            <w:hideMark/>
          </w:tcPr>
          <w:p w14:paraId="22FC77B3" w14:textId="77777777" w:rsidR="00684B0A" w:rsidRPr="00AB6604" w:rsidRDefault="00684B0A"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When the crew is available and the aircraft is ready for boarding the aircraft ready time is set.</w:t>
            </w:r>
          </w:p>
        </w:tc>
      </w:tr>
      <w:tr w:rsidR="00684B0A" w:rsidRPr="00AB6604" w14:paraId="17EFC2A1" w14:textId="77777777" w:rsidTr="00731E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7D378F3A" w14:textId="6806C8A3" w:rsidR="00684B0A" w:rsidRPr="00AB6604" w:rsidRDefault="009E6CB4" w:rsidP="00C0147B">
            <w:pPr>
              <w:pStyle w:val="BodyText"/>
              <w:jc w:val="center"/>
              <w:rPr>
                <w:rFonts w:ascii="Times" w:hAnsi="Times"/>
                <w:sz w:val="16"/>
                <w:szCs w:val="16"/>
              </w:rPr>
            </w:pPr>
            <w:r>
              <w:rPr>
                <w:sz w:val="16"/>
                <w:szCs w:val="16"/>
              </w:rPr>
              <w:t>get/set m</w:t>
            </w:r>
            <w:r w:rsidR="00684B0A" w:rsidRPr="00AB6604">
              <w:rPr>
                <w:sz w:val="16"/>
                <w:szCs w:val="16"/>
              </w:rPr>
              <w:t>inimum turnaround time</w:t>
            </w:r>
            <w:r w:rsidR="004025D7">
              <w:rPr>
                <w:rStyle w:val="FootnoteReference"/>
                <w:sz w:val="16"/>
                <w:szCs w:val="16"/>
              </w:rPr>
              <w:footnoteReference w:id="1"/>
            </w:r>
          </w:p>
        </w:tc>
        <w:tc>
          <w:tcPr>
            <w:tcW w:w="0" w:type="auto"/>
            <w:vAlign w:val="center"/>
            <w:hideMark/>
          </w:tcPr>
          <w:p w14:paraId="577EA8FE" w14:textId="77777777" w:rsidR="00684B0A" w:rsidRPr="00AB6604" w:rsidRDefault="00684B0A"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soft function</w:t>
            </w:r>
          </w:p>
        </w:tc>
        <w:tc>
          <w:tcPr>
            <w:tcW w:w="7296" w:type="dxa"/>
            <w:vAlign w:val="center"/>
            <w:hideMark/>
          </w:tcPr>
          <w:p w14:paraId="3125FB1B" w14:textId="77777777" w:rsidR="00684B0A" w:rsidRPr="00AB6604" w:rsidRDefault="00684B0A" w:rsidP="00731ECE">
            <w:pPr>
              <w:pStyle w:val="BodyText"/>
              <w:jc w:val="left"/>
              <w:cnfStyle w:val="000000000000" w:firstRow="0" w:lastRow="0" w:firstColumn="0" w:lastColumn="0" w:oddVBand="0" w:evenVBand="0" w:oddHBand="0" w:evenHBand="0" w:firstRowFirstColumn="0" w:firstRowLastColumn="0" w:lastRowFirstColumn="0" w:lastRowLastColumn="0"/>
              <w:rPr>
                <w:sz w:val="16"/>
                <w:szCs w:val="16"/>
              </w:rPr>
            </w:pPr>
            <w:r w:rsidRPr="00AB6604">
              <w:rPr>
                <w:sz w:val="16"/>
                <w:szCs w:val="16"/>
              </w:rPr>
              <w:t>Minimum time required for an aircraft to be ready for the next flight segment.</w:t>
            </w:r>
          </w:p>
          <w:p w14:paraId="191F04B1" w14:textId="7240724E" w:rsidR="00684B0A" w:rsidRPr="00AB6604" w:rsidRDefault="00684B0A" w:rsidP="001C46A9">
            <w:pPr>
              <w:pStyle w:val="BodyText"/>
              <w:jc w:val="left"/>
              <w:cnfStyle w:val="000000000000" w:firstRow="0" w:lastRow="0" w:firstColumn="0" w:lastColumn="0" w:oddVBand="0" w:evenVBand="0" w:oddHBand="0" w:evenHBand="0" w:firstRowFirstColumn="0" w:firstRowLastColumn="0" w:lastRowFirstColumn="0" w:lastRowLastColumn="0"/>
              <w:rPr>
                <w:sz w:val="16"/>
                <w:szCs w:val="16"/>
              </w:rPr>
            </w:pPr>
            <w:r w:rsidRPr="00AB6604">
              <w:rPr>
                <w:noProof/>
                <w:sz w:val="16"/>
                <w:szCs w:val="16"/>
              </w:rPr>
              <w:lastRenderedPageBreak/>
              <w:drawing>
                <wp:inline distT="0" distB="0" distL="0" distR="0" wp14:anchorId="638974E9" wp14:editId="007EDCFB">
                  <wp:extent cx="4209285" cy="1678940"/>
                  <wp:effectExtent l="0" t="0" r="7620" b="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10204" cy="1679306"/>
                          </a:xfrm>
                          <a:prstGeom prst="rect">
                            <a:avLst/>
                          </a:prstGeom>
                          <a:noFill/>
                          <a:ln>
                            <a:noFill/>
                          </a:ln>
                        </pic:spPr>
                      </pic:pic>
                    </a:graphicData>
                  </a:graphic>
                </wp:inline>
              </w:drawing>
            </w:r>
          </w:p>
          <w:p w14:paraId="5603B186" w14:textId="7E9E011F" w:rsidR="00684B0A" w:rsidRPr="00AB6604" w:rsidRDefault="00684B0A" w:rsidP="00731ECE">
            <w:pPr>
              <w:pStyle w:val="BodyText"/>
              <w:jc w:val="left"/>
              <w:cnfStyle w:val="000000000000" w:firstRow="0" w:lastRow="0" w:firstColumn="0" w:lastColumn="0" w:oddVBand="0" w:evenVBand="0" w:oddHBand="0" w:evenHBand="0" w:firstRowFirstColumn="0" w:firstRowLastColumn="0" w:lastRowFirstColumn="0" w:lastRowLastColumn="0"/>
              <w:rPr>
                <w:sz w:val="16"/>
                <w:szCs w:val="16"/>
              </w:rPr>
            </w:pPr>
          </w:p>
          <w:p w14:paraId="66BE367F" w14:textId="1DF034A5" w:rsidR="00684B0A" w:rsidRPr="00AB6604" w:rsidRDefault="00684B0A" w:rsidP="001C46A9">
            <w:pPr>
              <w:pStyle w:val="BodyText"/>
              <w:jc w:val="left"/>
              <w:cnfStyle w:val="000000000000" w:firstRow="0" w:lastRow="0" w:firstColumn="0" w:lastColumn="0" w:oddVBand="0" w:evenVBand="0" w:oddHBand="0" w:evenHBand="0" w:firstRowFirstColumn="0" w:firstRowLastColumn="0" w:lastRowFirstColumn="0" w:lastRowLastColumn="0"/>
              <w:rPr>
                <w:sz w:val="16"/>
                <w:szCs w:val="16"/>
              </w:rPr>
            </w:pPr>
            <w:r w:rsidRPr="00AB6604">
              <w:rPr>
                <w:noProof/>
                <w:sz w:val="16"/>
                <w:szCs w:val="16"/>
              </w:rPr>
              <w:drawing>
                <wp:inline distT="0" distB="0" distL="0" distR="0" wp14:anchorId="23205EE8" wp14:editId="1CB2599A">
                  <wp:extent cx="4495849" cy="1793240"/>
                  <wp:effectExtent l="0" t="0" r="0" b="10160"/>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96052" cy="1793321"/>
                          </a:xfrm>
                          <a:prstGeom prst="rect">
                            <a:avLst/>
                          </a:prstGeom>
                          <a:noFill/>
                          <a:ln>
                            <a:noFill/>
                          </a:ln>
                        </pic:spPr>
                      </pic:pic>
                    </a:graphicData>
                  </a:graphic>
                </wp:inline>
              </w:drawing>
            </w:r>
          </w:p>
          <w:p w14:paraId="2A3D97A8" w14:textId="2AAF0F18" w:rsidR="00684B0A" w:rsidRPr="00AB6604" w:rsidRDefault="00684B0A" w:rsidP="001C46A9">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AB6604">
              <w:rPr>
                <w:noProof/>
                <w:sz w:val="16"/>
                <w:szCs w:val="16"/>
              </w:rPr>
              <w:drawing>
                <wp:inline distT="0" distB="0" distL="0" distR="0" wp14:anchorId="18E2C365" wp14:editId="63F81E33">
                  <wp:extent cx="4400329" cy="1755140"/>
                  <wp:effectExtent l="0" t="0" r="0" b="0"/>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01347" cy="1755546"/>
                          </a:xfrm>
                          <a:prstGeom prst="rect">
                            <a:avLst/>
                          </a:prstGeom>
                          <a:noFill/>
                          <a:ln>
                            <a:noFill/>
                          </a:ln>
                        </pic:spPr>
                      </pic:pic>
                    </a:graphicData>
                  </a:graphic>
                </wp:inline>
              </w:drawing>
            </w:r>
          </w:p>
        </w:tc>
      </w:tr>
      <w:tr w:rsidR="00684B0A" w:rsidRPr="00AB6604" w14:paraId="766D9DF5" w14:textId="77777777" w:rsidTr="00731E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640A4F9C" w14:textId="77777777" w:rsidR="00684B0A" w:rsidRPr="00AB6604" w:rsidRDefault="00684B0A" w:rsidP="00731ECE">
            <w:pPr>
              <w:pStyle w:val="BodyText"/>
              <w:jc w:val="center"/>
              <w:rPr>
                <w:rFonts w:ascii="Times" w:hAnsi="Times"/>
                <w:sz w:val="16"/>
                <w:szCs w:val="16"/>
              </w:rPr>
            </w:pPr>
            <w:r w:rsidRPr="00AB6604">
              <w:rPr>
                <w:sz w:val="16"/>
                <w:szCs w:val="16"/>
              </w:rPr>
              <w:lastRenderedPageBreak/>
              <w:t>current route nominal length</w:t>
            </w:r>
          </w:p>
        </w:tc>
        <w:tc>
          <w:tcPr>
            <w:tcW w:w="0" w:type="auto"/>
            <w:vAlign w:val="center"/>
            <w:hideMark/>
          </w:tcPr>
          <w:p w14:paraId="7A9D0B8E" w14:textId="77777777" w:rsidR="00684B0A" w:rsidRPr="00AB6604" w:rsidRDefault="00684B0A"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dynamic parameter</w:t>
            </w:r>
          </w:p>
        </w:tc>
        <w:tc>
          <w:tcPr>
            <w:tcW w:w="7296" w:type="dxa"/>
            <w:vAlign w:val="center"/>
            <w:hideMark/>
          </w:tcPr>
          <w:p w14:paraId="75D13866" w14:textId="77777777" w:rsidR="00684B0A" w:rsidRPr="00AB6604" w:rsidRDefault="00684B0A"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Uncertainty not considered, just the nominal length of the route.</w:t>
            </w:r>
          </w:p>
        </w:tc>
      </w:tr>
      <w:tr w:rsidR="00684B0A" w:rsidRPr="00AB6604" w14:paraId="32E43970" w14:textId="77777777" w:rsidTr="00731ECE">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auto"/>
              <w:right w:val="none" w:sz="0" w:space="0" w:color="auto"/>
            </w:tcBorders>
            <w:vAlign w:val="center"/>
            <w:hideMark/>
          </w:tcPr>
          <w:p w14:paraId="6651B869" w14:textId="77777777" w:rsidR="00684B0A" w:rsidRPr="00AB6604" w:rsidRDefault="00684B0A" w:rsidP="00731ECE">
            <w:pPr>
              <w:pStyle w:val="BodyText"/>
              <w:jc w:val="center"/>
              <w:rPr>
                <w:rFonts w:ascii="Times" w:hAnsi="Times"/>
                <w:sz w:val="16"/>
                <w:szCs w:val="16"/>
              </w:rPr>
            </w:pPr>
            <w:r w:rsidRPr="00AB6604">
              <w:rPr>
                <w:sz w:val="16"/>
                <w:szCs w:val="16"/>
              </w:rPr>
              <w:t>cargo</w:t>
            </w:r>
          </w:p>
        </w:tc>
        <w:tc>
          <w:tcPr>
            <w:tcW w:w="0" w:type="auto"/>
            <w:tcBorders>
              <w:bottom w:val="single" w:sz="8" w:space="0" w:color="auto"/>
            </w:tcBorders>
            <w:vAlign w:val="center"/>
            <w:hideMark/>
          </w:tcPr>
          <w:p w14:paraId="681C9073" w14:textId="77777777" w:rsidR="00684B0A" w:rsidRPr="00AB6604" w:rsidRDefault="00684B0A" w:rsidP="00731ECE">
            <w:pPr>
              <w:pStyle w:val="BodyText"/>
              <w:jc w:val="center"/>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static parameter</w:t>
            </w:r>
          </w:p>
        </w:tc>
        <w:tc>
          <w:tcPr>
            <w:tcW w:w="7296" w:type="dxa"/>
            <w:tcBorders>
              <w:bottom w:val="single" w:sz="8" w:space="0" w:color="auto"/>
            </w:tcBorders>
            <w:vAlign w:val="center"/>
            <w:hideMark/>
          </w:tcPr>
          <w:p w14:paraId="2ADE72BB" w14:textId="77777777" w:rsidR="00684B0A" w:rsidRPr="00AB6604" w:rsidRDefault="00684B0A" w:rsidP="00731ECE">
            <w:pPr>
              <w:pStyle w:val="BodyText"/>
              <w:jc w:val="lef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Flag reserved for cargo flights only</w:t>
            </w:r>
          </w:p>
        </w:tc>
      </w:tr>
    </w:tbl>
    <w:p w14:paraId="58714AA8" w14:textId="77777777" w:rsidR="0010366D" w:rsidRPr="00AB6604" w:rsidRDefault="0010366D" w:rsidP="0010366D">
      <w:pPr>
        <w:pStyle w:val="BodyText"/>
      </w:pPr>
    </w:p>
    <w:p w14:paraId="46EBC152" w14:textId="77777777" w:rsidR="00684B0A" w:rsidRPr="00AB6604" w:rsidRDefault="00684B0A" w:rsidP="009F7F7D">
      <w:pPr>
        <w:pStyle w:val="BodyText"/>
      </w:pPr>
      <w:r w:rsidRPr="00AB6604">
        <w:t>In the ComplexityCosts model each passenger has an associated flight ticket, with a booked itinerary with an associated category and a buying price. Two categories are considered: flex and inflex tickets. Flex tickets are equivalent to first class or business tickets, while inflex tickets represent tourist or economy class. There is a number of reasons considered in the ComplexityCosts model for passengers missing an outbound flight. Despite of the small chance of no-show passengers, the model also considers late gate arrivals when the incoming flight was delayed and the outgoing flight decided not to wait. When this happens the airline tries to re-accommodate passengers according to their ticket value. If no re-accommodation is possible they remain in a waiting list or incur in an overnight in a nearby hotel.</w:t>
      </w:r>
    </w:p>
    <w:p w14:paraId="5D644FFD" w14:textId="77777777" w:rsidR="00684B0A" w:rsidRPr="00AB6604" w:rsidRDefault="00684B0A" w:rsidP="009F7F7D">
      <w:pPr>
        <w:pStyle w:val="BodyText"/>
      </w:pPr>
      <w:r w:rsidRPr="00AB6604">
        <w:t>The following list contains all the actions to be implemented by any Passenger actor in the ComplexityCosts model:</w:t>
      </w:r>
    </w:p>
    <w:p w14:paraId="40AB778C" w14:textId="77777777" w:rsidR="00684B0A" w:rsidRPr="00AB6604" w:rsidRDefault="00684B0A" w:rsidP="0010366D">
      <w:pPr>
        <w:pStyle w:val="BodyText"/>
      </w:pPr>
    </w:p>
    <w:p w14:paraId="21C8CD8B" w14:textId="37186AEF" w:rsidR="009F7F7D" w:rsidRPr="00AB6604" w:rsidRDefault="009F7F7D" w:rsidP="009F7F7D">
      <w:pPr>
        <w:pStyle w:val="Caption"/>
        <w:keepNext/>
      </w:pPr>
      <w:bookmarkStart w:id="79" w:name="_Toc418659670"/>
      <w:r w:rsidRPr="00AB6604">
        <w:lastRenderedPageBreak/>
        <w:t xml:space="preserve">Table </w:t>
      </w:r>
      <w:r w:rsidRPr="00AB6604">
        <w:fldChar w:fldCharType="begin"/>
      </w:r>
      <w:r w:rsidRPr="00AB6604">
        <w:instrText xml:space="preserve"> SEQ Table \* ARABIC </w:instrText>
      </w:r>
      <w:r w:rsidRPr="00AB6604">
        <w:fldChar w:fldCharType="separate"/>
      </w:r>
      <w:r w:rsidR="00B017C4">
        <w:rPr>
          <w:noProof/>
        </w:rPr>
        <w:t>18</w:t>
      </w:r>
      <w:r w:rsidRPr="00AB6604">
        <w:fldChar w:fldCharType="end"/>
      </w:r>
      <w:r w:rsidRPr="00AB6604">
        <w:t>. List of passenger actor actions</w:t>
      </w:r>
      <w:bookmarkEnd w:id="79"/>
    </w:p>
    <w:p w14:paraId="61335EFE" w14:textId="77777777" w:rsidR="009F7F7D" w:rsidRPr="00AB6604" w:rsidRDefault="009F7F7D" w:rsidP="009F7F7D"/>
    <w:tbl>
      <w:tblPr>
        <w:tblStyle w:val="TableClassic1"/>
        <w:tblW w:w="0" w:type="auto"/>
        <w:tblBorders>
          <w:top w:val="none" w:sz="0" w:space="0" w:color="auto"/>
          <w:bottom w:val="none" w:sz="0" w:space="0" w:color="auto"/>
        </w:tblBorders>
        <w:tblLook w:val="04A0" w:firstRow="1" w:lastRow="0" w:firstColumn="1" w:lastColumn="0" w:noHBand="0" w:noVBand="1"/>
      </w:tblPr>
      <w:tblGrid>
        <w:gridCol w:w="1573"/>
        <w:gridCol w:w="1146"/>
        <w:gridCol w:w="6523"/>
      </w:tblGrid>
      <w:tr w:rsidR="00684B0A" w:rsidRPr="00AB6604" w14:paraId="6B4D8A90" w14:textId="77777777" w:rsidTr="006523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bottom w:val="single" w:sz="8" w:space="0" w:color="auto"/>
              <w:right w:val="none" w:sz="0" w:space="0" w:color="auto"/>
            </w:tcBorders>
            <w:vAlign w:val="center"/>
            <w:hideMark/>
          </w:tcPr>
          <w:p w14:paraId="498B4665" w14:textId="77777777" w:rsidR="00684B0A" w:rsidRPr="00AB6604" w:rsidRDefault="00684B0A" w:rsidP="006523A2">
            <w:pPr>
              <w:pStyle w:val="BodyText"/>
              <w:jc w:val="center"/>
              <w:rPr>
                <w:rFonts w:ascii="Times" w:hAnsi="Times"/>
                <w:b/>
                <w:i w:val="0"/>
                <w:sz w:val="16"/>
                <w:szCs w:val="16"/>
              </w:rPr>
            </w:pPr>
            <w:r w:rsidRPr="00AB6604">
              <w:rPr>
                <w:b/>
                <w:i w:val="0"/>
                <w:sz w:val="16"/>
                <w:szCs w:val="16"/>
              </w:rPr>
              <w:t>name</w:t>
            </w:r>
          </w:p>
        </w:tc>
        <w:tc>
          <w:tcPr>
            <w:tcW w:w="0" w:type="auto"/>
            <w:tcBorders>
              <w:top w:val="single" w:sz="8" w:space="0" w:color="auto"/>
              <w:bottom w:val="single" w:sz="8" w:space="0" w:color="auto"/>
            </w:tcBorders>
            <w:vAlign w:val="center"/>
            <w:hideMark/>
          </w:tcPr>
          <w:p w14:paraId="7F18764A" w14:textId="77777777" w:rsidR="00684B0A" w:rsidRPr="00AB6604" w:rsidRDefault="00684B0A" w:rsidP="006523A2">
            <w:pPr>
              <w:pStyle w:val="BodyText"/>
              <w:jc w:val="center"/>
              <w:cnfStyle w:val="100000000000" w:firstRow="1" w:lastRow="0" w:firstColumn="0" w:lastColumn="0" w:oddVBand="0" w:evenVBand="0" w:oddHBand="0" w:evenHBand="0" w:firstRowFirstColumn="0" w:firstRowLastColumn="0" w:lastRowFirstColumn="0" w:lastRowLastColumn="0"/>
              <w:rPr>
                <w:rFonts w:ascii="Times" w:hAnsi="Times"/>
                <w:b/>
                <w:i w:val="0"/>
                <w:sz w:val="16"/>
                <w:szCs w:val="16"/>
              </w:rPr>
            </w:pPr>
            <w:r w:rsidRPr="00AB6604">
              <w:rPr>
                <w:b/>
                <w:i w:val="0"/>
                <w:sz w:val="16"/>
                <w:szCs w:val="16"/>
              </w:rPr>
              <w:t>type</w:t>
            </w:r>
          </w:p>
        </w:tc>
        <w:tc>
          <w:tcPr>
            <w:tcW w:w="0" w:type="auto"/>
            <w:tcBorders>
              <w:top w:val="single" w:sz="8" w:space="0" w:color="auto"/>
              <w:bottom w:val="single" w:sz="8" w:space="0" w:color="auto"/>
            </w:tcBorders>
            <w:vAlign w:val="center"/>
            <w:hideMark/>
          </w:tcPr>
          <w:p w14:paraId="687F00C6" w14:textId="77777777" w:rsidR="00684B0A" w:rsidRPr="00AB6604" w:rsidRDefault="00684B0A" w:rsidP="006523A2">
            <w:pPr>
              <w:pStyle w:val="BodyText"/>
              <w:jc w:val="center"/>
              <w:cnfStyle w:val="100000000000" w:firstRow="1" w:lastRow="0" w:firstColumn="0" w:lastColumn="0" w:oddVBand="0" w:evenVBand="0" w:oddHBand="0" w:evenHBand="0" w:firstRowFirstColumn="0" w:firstRowLastColumn="0" w:lastRowFirstColumn="0" w:lastRowLastColumn="0"/>
              <w:rPr>
                <w:rFonts w:ascii="Times" w:hAnsi="Times"/>
                <w:b/>
                <w:i w:val="0"/>
                <w:sz w:val="16"/>
                <w:szCs w:val="16"/>
              </w:rPr>
            </w:pPr>
            <w:r w:rsidRPr="00AB6604">
              <w:rPr>
                <w:b/>
                <w:i w:val="0"/>
                <w:sz w:val="16"/>
                <w:szCs w:val="16"/>
              </w:rPr>
              <w:t>comment/description</w:t>
            </w:r>
          </w:p>
        </w:tc>
      </w:tr>
      <w:tr w:rsidR="00684B0A" w:rsidRPr="00AB6604" w14:paraId="035372EE" w14:textId="77777777" w:rsidTr="006523A2">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right w:val="none" w:sz="0" w:space="0" w:color="auto"/>
            </w:tcBorders>
            <w:hideMark/>
          </w:tcPr>
          <w:p w14:paraId="18C99FF7" w14:textId="77777777" w:rsidR="00684B0A" w:rsidRPr="00AB6604" w:rsidRDefault="00684B0A" w:rsidP="009F7F7D">
            <w:pPr>
              <w:pStyle w:val="BodyText"/>
              <w:rPr>
                <w:rFonts w:ascii="Times" w:hAnsi="Times"/>
                <w:sz w:val="16"/>
                <w:szCs w:val="16"/>
              </w:rPr>
            </w:pPr>
            <w:r w:rsidRPr="00AB6604">
              <w:rPr>
                <w:sz w:val="16"/>
                <w:szCs w:val="16"/>
              </w:rPr>
              <w:t>fares</w:t>
            </w:r>
          </w:p>
        </w:tc>
        <w:tc>
          <w:tcPr>
            <w:tcW w:w="0" w:type="auto"/>
            <w:tcBorders>
              <w:top w:val="single" w:sz="8" w:space="0" w:color="auto"/>
            </w:tcBorders>
            <w:hideMark/>
          </w:tcPr>
          <w:p w14:paraId="0A0A7EB5" w14:textId="77777777" w:rsidR="00684B0A" w:rsidRPr="00AB6604" w:rsidRDefault="00684B0A" w:rsidP="009F7F7D">
            <w:pPr>
              <w:pStyle w:val="BodyTex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static parameter</w:t>
            </w:r>
          </w:p>
        </w:tc>
        <w:tc>
          <w:tcPr>
            <w:tcW w:w="0" w:type="auto"/>
            <w:tcBorders>
              <w:top w:val="single" w:sz="8" w:space="0" w:color="auto"/>
            </w:tcBorders>
            <w:hideMark/>
          </w:tcPr>
          <w:p w14:paraId="4FAB8D2A" w14:textId="77777777" w:rsidR="00684B0A" w:rsidRPr="00AB6604" w:rsidRDefault="00684B0A" w:rsidP="009F7F7D">
            <w:pPr>
              <w:pStyle w:val="BodyTex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Paid fare</w:t>
            </w:r>
          </w:p>
        </w:tc>
      </w:tr>
      <w:tr w:rsidR="00684B0A" w:rsidRPr="00AB6604" w14:paraId="3FFC8910" w14:textId="77777777" w:rsidTr="006523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336CD2CD" w14:textId="77777777" w:rsidR="00684B0A" w:rsidRPr="00AB6604" w:rsidRDefault="00684B0A" w:rsidP="009F7F7D">
            <w:pPr>
              <w:pStyle w:val="BodyText"/>
              <w:rPr>
                <w:rFonts w:ascii="Times" w:hAnsi="Times"/>
                <w:sz w:val="16"/>
                <w:szCs w:val="16"/>
              </w:rPr>
            </w:pPr>
            <w:r w:rsidRPr="00AB6604">
              <w:rPr>
                <w:sz w:val="16"/>
                <w:szCs w:val="16"/>
              </w:rPr>
              <w:t>ticket category</w:t>
            </w:r>
          </w:p>
        </w:tc>
        <w:tc>
          <w:tcPr>
            <w:tcW w:w="0" w:type="auto"/>
            <w:hideMark/>
          </w:tcPr>
          <w:p w14:paraId="70DFE11B" w14:textId="77777777" w:rsidR="00684B0A" w:rsidRPr="00AB6604" w:rsidRDefault="00684B0A" w:rsidP="009F7F7D">
            <w:pPr>
              <w:pStyle w:val="BodyTex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static parameter</w:t>
            </w:r>
          </w:p>
        </w:tc>
        <w:tc>
          <w:tcPr>
            <w:tcW w:w="0" w:type="auto"/>
            <w:hideMark/>
          </w:tcPr>
          <w:p w14:paraId="57CBC976" w14:textId="77777777" w:rsidR="00684B0A" w:rsidRPr="00AB6604" w:rsidRDefault="00684B0A" w:rsidP="009F7F7D">
            <w:pPr>
              <w:pStyle w:val="BodyTex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Ticket categorisation (flex and inflex)</w:t>
            </w:r>
          </w:p>
        </w:tc>
      </w:tr>
      <w:tr w:rsidR="00684B0A" w:rsidRPr="00AB6604" w14:paraId="68B3A996" w14:textId="77777777" w:rsidTr="006523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5622F271" w14:textId="77777777" w:rsidR="00684B0A" w:rsidRPr="00AB6604" w:rsidRDefault="00684B0A" w:rsidP="009F7F7D">
            <w:pPr>
              <w:pStyle w:val="BodyText"/>
              <w:rPr>
                <w:rFonts w:ascii="Times" w:hAnsi="Times"/>
                <w:sz w:val="16"/>
                <w:szCs w:val="16"/>
              </w:rPr>
            </w:pPr>
            <w:r w:rsidRPr="00AB6604">
              <w:rPr>
                <w:sz w:val="16"/>
                <w:szCs w:val="16"/>
              </w:rPr>
              <w:t>number</w:t>
            </w:r>
          </w:p>
        </w:tc>
        <w:tc>
          <w:tcPr>
            <w:tcW w:w="0" w:type="auto"/>
            <w:hideMark/>
          </w:tcPr>
          <w:p w14:paraId="15BBCBC5" w14:textId="77777777" w:rsidR="00684B0A" w:rsidRPr="00AB6604" w:rsidRDefault="00684B0A" w:rsidP="009F7F7D">
            <w:pPr>
              <w:pStyle w:val="BodyTex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static parameters</w:t>
            </w:r>
          </w:p>
        </w:tc>
        <w:tc>
          <w:tcPr>
            <w:tcW w:w="0" w:type="auto"/>
            <w:hideMark/>
          </w:tcPr>
          <w:p w14:paraId="6084FB90" w14:textId="77777777" w:rsidR="00684B0A" w:rsidRPr="00AB6604" w:rsidRDefault="00684B0A" w:rsidP="009F7F7D">
            <w:pPr>
              <w:pStyle w:val="BodyTex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number of passenger flying this route with same fare and ticket type.</w:t>
            </w:r>
          </w:p>
        </w:tc>
      </w:tr>
      <w:tr w:rsidR="00684B0A" w:rsidRPr="00AB6604" w14:paraId="0BDDF3CB" w14:textId="77777777" w:rsidTr="006523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4F7DDD5F" w14:textId="77777777" w:rsidR="00684B0A" w:rsidRPr="00AB6604" w:rsidRDefault="00684B0A" w:rsidP="009F7F7D">
            <w:pPr>
              <w:pStyle w:val="BodyText"/>
              <w:rPr>
                <w:rFonts w:ascii="Times" w:hAnsi="Times"/>
                <w:sz w:val="16"/>
                <w:szCs w:val="16"/>
              </w:rPr>
            </w:pPr>
            <w:r w:rsidRPr="00AB6604">
              <w:rPr>
                <w:sz w:val="16"/>
                <w:szCs w:val="16"/>
              </w:rPr>
              <w:t>original O/D</w:t>
            </w:r>
          </w:p>
        </w:tc>
        <w:tc>
          <w:tcPr>
            <w:tcW w:w="0" w:type="auto"/>
            <w:hideMark/>
          </w:tcPr>
          <w:p w14:paraId="2AA26559" w14:textId="77777777" w:rsidR="00684B0A" w:rsidRPr="00AB6604" w:rsidRDefault="00684B0A" w:rsidP="009F7F7D">
            <w:pPr>
              <w:pStyle w:val="BodyTex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static parameter</w:t>
            </w:r>
          </w:p>
        </w:tc>
        <w:tc>
          <w:tcPr>
            <w:tcW w:w="0" w:type="auto"/>
            <w:hideMark/>
          </w:tcPr>
          <w:p w14:paraId="3316C706" w14:textId="77777777" w:rsidR="00684B0A" w:rsidRPr="00AB6604" w:rsidRDefault="00684B0A" w:rsidP="009F7F7D">
            <w:pPr>
              <w:pStyle w:val="BodyTex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original origin and destination</w:t>
            </w:r>
          </w:p>
        </w:tc>
      </w:tr>
      <w:tr w:rsidR="00684B0A" w:rsidRPr="00AB6604" w14:paraId="7B658463" w14:textId="77777777" w:rsidTr="006523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5CDE7894" w14:textId="77777777" w:rsidR="00684B0A" w:rsidRPr="00AB6604" w:rsidRDefault="00684B0A" w:rsidP="009F7F7D">
            <w:pPr>
              <w:pStyle w:val="BodyText"/>
              <w:rPr>
                <w:rFonts w:ascii="Times" w:hAnsi="Times"/>
                <w:sz w:val="16"/>
                <w:szCs w:val="16"/>
              </w:rPr>
            </w:pPr>
            <w:r w:rsidRPr="00AB6604">
              <w:rPr>
                <w:sz w:val="16"/>
                <w:szCs w:val="16"/>
              </w:rPr>
              <w:t>original route</w:t>
            </w:r>
          </w:p>
        </w:tc>
        <w:tc>
          <w:tcPr>
            <w:tcW w:w="0" w:type="auto"/>
            <w:hideMark/>
          </w:tcPr>
          <w:p w14:paraId="5DC4AAB1" w14:textId="77777777" w:rsidR="00684B0A" w:rsidRPr="00AB6604" w:rsidRDefault="00684B0A" w:rsidP="009F7F7D">
            <w:pPr>
              <w:pStyle w:val="BodyTex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static parameter</w:t>
            </w:r>
          </w:p>
        </w:tc>
        <w:tc>
          <w:tcPr>
            <w:tcW w:w="0" w:type="auto"/>
            <w:hideMark/>
          </w:tcPr>
          <w:p w14:paraId="5CD53BD7" w14:textId="77777777" w:rsidR="00684B0A" w:rsidRPr="00AB6604" w:rsidRDefault="00684B0A" w:rsidP="009F7F7D">
            <w:pPr>
              <w:pStyle w:val="BodyTex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original booked route</w:t>
            </w:r>
          </w:p>
        </w:tc>
      </w:tr>
      <w:tr w:rsidR="00684B0A" w:rsidRPr="00AB6604" w14:paraId="2D3AB0B5" w14:textId="77777777" w:rsidTr="006523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0094CFA4" w14:textId="77777777" w:rsidR="00684B0A" w:rsidRPr="00AB6604" w:rsidRDefault="00684B0A" w:rsidP="009F7F7D">
            <w:pPr>
              <w:pStyle w:val="BodyText"/>
              <w:rPr>
                <w:rFonts w:ascii="Times" w:hAnsi="Times"/>
                <w:sz w:val="16"/>
                <w:szCs w:val="16"/>
              </w:rPr>
            </w:pPr>
            <w:r w:rsidRPr="00AB6604">
              <w:rPr>
                <w:sz w:val="16"/>
                <w:szCs w:val="16"/>
              </w:rPr>
              <w:t>current O/D</w:t>
            </w:r>
          </w:p>
        </w:tc>
        <w:tc>
          <w:tcPr>
            <w:tcW w:w="0" w:type="auto"/>
            <w:hideMark/>
          </w:tcPr>
          <w:p w14:paraId="67EE7BDA" w14:textId="77777777" w:rsidR="00684B0A" w:rsidRPr="00AB6604" w:rsidRDefault="00684B0A" w:rsidP="009F7F7D">
            <w:pPr>
              <w:pStyle w:val="BodyTex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dynamic parameter</w:t>
            </w:r>
          </w:p>
        </w:tc>
        <w:tc>
          <w:tcPr>
            <w:tcW w:w="0" w:type="auto"/>
            <w:hideMark/>
          </w:tcPr>
          <w:p w14:paraId="431239A8" w14:textId="77777777" w:rsidR="00684B0A" w:rsidRPr="00AB6604" w:rsidRDefault="00684B0A" w:rsidP="009F7F7D">
            <w:pPr>
              <w:pStyle w:val="BodyTex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passenger origin and destination based on current network status</w:t>
            </w:r>
          </w:p>
        </w:tc>
      </w:tr>
      <w:tr w:rsidR="00684B0A" w:rsidRPr="00AB6604" w14:paraId="26A10EC7" w14:textId="77777777" w:rsidTr="006523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3F99DEF4" w14:textId="77777777" w:rsidR="00684B0A" w:rsidRPr="00AB6604" w:rsidRDefault="00684B0A" w:rsidP="009F7F7D">
            <w:pPr>
              <w:pStyle w:val="BodyText"/>
              <w:rPr>
                <w:rFonts w:ascii="Times" w:hAnsi="Times"/>
                <w:sz w:val="16"/>
                <w:szCs w:val="16"/>
              </w:rPr>
            </w:pPr>
            <w:r w:rsidRPr="00AB6604">
              <w:rPr>
                <w:sz w:val="16"/>
                <w:szCs w:val="16"/>
              </w:rPr>
              <w:t>current route</w:t>
            </w:r>
          </w:p>
        </w:tc>
        <w:tc>
          <w:tcPr>
            <w:tcW w:w="0" w:type="auto"/>
            <w:hideMark/>
          </w:tcPr>
          <w:p w14:paraId="0D0B1042" w14:textId="77777777" w:rsidR="00684B0A" w:rsidRPr="00AB6604" w:rsidRDefault="00684B0A" w:rsidP="009F7F7D">
            <w:pPr>
              <w:pStyle w:val="BodyTex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dynamic parameter</w:t>
            </w:r>
          </w:p>
        </w:tc>
        <w:tc>
          <w:tcPr>
            <w:tcW w:w="0" w:type="auto"/>
            <w:hideMark/>
          </w:tcPr>
          <w:p w14:paraId="7C7B70BD" w14:textId="77777777" w:rsidR="00684B0A" w:rsidRPr="00AB6604" w:rsidRDefault="00684B0A" w:rsidP="009F7F7D">
            <w:pPr>
              <w:pStyle w:val="BodyTex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passenger route based on current network status</w:t>
            </w:r>
          </w:p>
        </w:tc>
      </w:tr>
      <w:tr w:rsidR="00684B0A" w:rsidRPr="00AB6604" w14:paraId="188CF447" w14:textId="77777777" w:rsidTr="006523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0BC0B58C" w14:textId="77777777" w:rsidR="00684B0A" w:rsidRPr="00AB6604" w:rsidRDefault="00684B0A" w:rsidP="009F7F7D">
            <w:pPr>
              <w:pStyle w:val="BodyText"/>
              <w:rPr>
                <w:rFonts w:ascii="Times" w:hAnsi="Times"/>
                <w:sz w:val="16"/>
                <w:szCs w:val="16"/>
              </w:rPr>
            </w:pPr>
            <w:r w:rsidRPr="00AB6604">
              <w:rPr>
                <w:sz w:val="16"/>
                <w:szCs w:val="16"/>
              </w:rPr>
              <w:t>next flight</w:t>
            </w:r>
          </w:p>
        </w:tc>
        <w:tc>
          <w:tcPr>
            <w:tcW w:w="0" w:type="auto"/>
            <w:hideMark/>
          </w:tcPr>
          <w:p w14:paraId="7B0179BF" w14:textId="77777777" w:rsidR="00684B0A" w:rsidRPr="00AB6604" w:rsidRDefault="00684B0A" w:rsidP="009F7F7D">
            <w:pPr>
              <w:pStyle w:val="BodyTex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hard function</w:t>
            </w:r>
          </w:p>
        </w:tc>
        <w:tc>
          <w:tcPr>
            <w:tcW w:w="0" w:type="auto"/>
            <w:hideMark/>
          </w:tcPr>
          <w:p w14:paraId="02A895F1" w14:textId="77777777" w:rsidR="00684B0A" w:rsidRPr="00AB6604" w:rsidRDefault="00684B0A" w:rsidP="009F7F7D">
            <w:pPr>
              <w:pStyle w:val="BodyTex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next flight leg</w:t>
            </w:r>
          </w:p>
        </w:tc>
      </w:tr>
      <w:tr w:rsidR="00684B0A" w:rsidRPr="00AB6604" w14:paraId="5276B0A8" w14:textId="77777777" w:rsidTr="006523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72840456" w14:textId="77777777" w:rsidR="00684B0A" w:rsidRPr="00AB6604" w:rsidRDefault="00684B0A" w:rsidP="009F7F7D">
            <w:pPr>
              <w:pStyle w:val="BodyText"/>
              <w:rPr>
                <w:rFonts w:ascii="Times" w:hAnsi="Times"/>
                <w:sz w:val="16"/>
                <w:szCs w:val="16"/>
              </w:rPr>
            </w:pPr>
            <w:r w:rsidRPr="00AB6604">
              <w:rPr>
                <w:sz w:val="16"/>
                <w:szCs w:val="16"/>
              </w:rPr>
              <w:t>previous flight</w:t>
            </w:r>
          </w:p>
        </w:tc>
        <w:tc>
          <w:tcPr>
            <w:tcW w:w="0" w:type="auto"/>
            <w:hideMark/>
          </w:tcPr>
          <w:p w14:paraId="4DA73F18" w14:textId="77777777" w:rsidR="00684B0A" w:rsidRPr="00AB6604" w:rsidRDefault="00684B0A" w:rsidP="009F7F7D">
            <w:pPr>
              <w:pStyle w:val="BodyTex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hard function</w:t>
            </w:r>
          </w:p>
        </w:tc>
        <w:tc>
          <w:tcPr>
            <w:tcW w:w="0" w:type="auto"/>
            <w:hideMark/>
          </w:tcPr>
          <w:p w14:paraId="242C4C45" w14:textId="77777777" w:rsidR="00684B0A" w:rsidRPr="00AB6604" w:rsidRDefault="00684B0A" w:rsidP="009F7F7D">
            <w:pPr>
              <w:pStyle w:val="BodyTex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previous leg flown</w:t>
            </w:r>
          </w:p>
        </w:tc>
      </w:tr>
      <w:tr w:rsidR="00684B0A" w:rsidRPr="00AB6604" w14:paraId="4DE5C5FE" w14:textId="77777777" w:rsidTr="006523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2E6402B6" w14:textId="77777777" w:rsidR="00684B0A" w:rsidRPr="00AB6604" w:rsidRDefault="00684B0A" w:rsidP="009F7F7D">
            <w:pPr>
              <w:pStyle w:val="BodyText"/>
              <w:rPr>
                <w:rFonts w:ascii="Times" w:hAnsi="Times"/>
                <w:sz w:val="16"/>
                <w:szCs w:val="16"/>
              </w:rPr>
            </w:pPr>
            <w:proofErr w:type="spellStart"/>
            <w:r w:rsidRPr="00AB6604">
              <w:rPr>
                <w:sz w:val="16"/>
                <w:szCs w:val="16"/>
              </w:rPr>
              <w:t>singelton</w:t>
            </w:r>
            <w:proofErr w:type="spellEnd"/>
          </w:p>
        </w:tc>
        <w:tc>
          <w:tcPr>
            <w:tcW w:w="0" w:type="auto"/>
            <w:hideMark/>
          </w:tcPr>
          <w:p w14:paraId="4DC8C640" w14:textId="77777777" w:rsidR="00684B0A" w:rsidRPr="00AB6604" w:rsidRDefault="00684B0A" w:rsidP="009F7F7D">
            <w:pPr>
              <w:pStyle w:val="BodyTex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static parameter</w:t>
            </w:r>
          </w:p>
        </w:tc>
        <w:tc>
          <w:tcPr>
            <w:tcW w:w="0" w:type="auto"/>
            <w:hideMark/>
          </w:tcPr>
          <w:p w14:paraId="2A6A5FB1" w14:textId="6FF26C2C" w:rsidR="00684B0A" w:rsidRPr="00AB6604" w:rsidRDefault="004025D7" w:rsidP="009F7F7D">
            <w:pPr>
              <w:pStyle w:val="BodyTex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Pr>
                <w:sz w:val="16"/>
                <w:szCs w:val="16"/>
              </w:rPr>
              <w:t>single-</w:t>
            </w:r>
            <w:r w:rsidR="00684B0A" w:rsidRPr="00AB6604">
              <w:rPr>
                <w:sz w:val="16"/>
                <w:szCs w:val="16"/>
              </w:rPr>
              <w:t>leg passengers</w:t>
            </w:r>
          </w:p>
        </w:tc>
      </w:tr>
      <w:tr w:rsidR="00684B0A" w:rsidRPr="00AB6604" w14:paraId="7B7F0F8C" w14:textId="77777777" w:rsidTr="006523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02E98010" w14:textId="77777777" w:rsidR="00684B0A" w:rsidRPr="00AB6604" w:rsidRDefault="00684B0A" w:rsidP="009F7F7D">
            <w:pPr>
              <w:pStyle w:val="BodyText"/>
              <w:rPr>
                <w:rFonts w:ascii="Times" w:hAnsi="Times"/>
                <w:sz w:val="16"/>
                <w:szCs w:val="16"/>
              </w:rPr>
            </w:pPr>
            <w:r w:rsidRPr="00AB6604">
              <w:rPr>
                <w:sz w:val="16"/>
                <w:szCs w:val="16"/>
              </w:rPr>
              <w:t>miss connection</w:t>
            </w:r>
          </w:p>
        </w:tc>
        <w:tc>
          <w:tcPr>
            <w:tcW w:w="0" w:type="auto"/>
            <w:hideMark/>
          </w:tcPr>
          <w:p w14:paraId="52E290AC" w14:textId="77777777" w:rsidR="00684B0A" w:rsidRPr="00AB6604" w:rsidRDefault="00684B0A" w:rsidP="009F7F7D">
            <w:pPr>
              <w:pStyle w:val="BodyTex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hard function</w:t>
            </w:r>
          </w:p>
        </w:tc>
        <w:tc>
          <w:tcPr>
            <w:tcW w:w="0" w:type="auto"/>
            <w:hideMark/>
          </w:tcPr>
          <w:p w14:paraId="58D4EC6E" w14:textId="77777777" w:rsidR="00684B0A" w:rsidRPr="00AB6604" w:rsidRDefault="00684B0A" w:rsidP="009F7F7D">
            <w:pPr>
              <w:pStyle w:val="BodyTex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triggers AO re-accommodation process</w:t>
            </w:r>
          </w:p>
        </w:tc>
      </w:tr>
      <w:tr w:rsidR="00684B0A" w:rsidRPr="00AB6604" w14:paraId="24821525" w14:textId="77777777" w:rsidTr="006523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54847B06" w14:textId="77777777" w:rsidR="00684B0A" w:rsidRPr="00AB6604" w:rsidRDefault="00684B0A" w:rsidP="009F7F7D">
            <w:pPr>
              <w:pStyle w:val="BodyText"/>
              <w:rPr>
                <w:rFonts w:ascii="Times" w:hAnsi="Times"/>
                <w:sz w:val="16"/>
                <w:szCs w:val="16"/>
              </w:rPr>
            </w:pPr>
            <w:r w:rsidRPr="00AB6604">
              <w:rPr>
                <w:sz w:val="16"/>
                <w:szCs w:val="16"/>
              </w:rPr>
              <w:t>sequence broken</w:t>
            </w:r>
          </w:p>
        </w:tc>
        <w:tc>
          <w:tcPr>
            <w:tcW w:w="0" w:type="auto"/>
            <w:hideMark/>
          </w:tcPr>
          <w:p w14:paraId="7970771C" w14:textId="77777777" w:rsidR="00684B0A" w:rsidRPr="00AB6604" w:rsidRDefault="00684B0A" w:rsidP="009F7F7D">
            <w:pPr>
              <w:pStyle w:val="BodyTex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dynamic parameters</w:t>
            </w:r>
          </w:p>
        </w:tc>
        <w:tc>
          <w:tcPr>
            <w:tcW w:w="0" w:type="auto"/>
            <w:hideMark/>
          </w:tcPr>
          <w:p w14:paraId="6A965685" w14:textId="77777777" w:rsidR="00684B0A" w:rsidRPr="00AB6604" w:rsidRDefault="00684B0A" w:rsidP="009F7F7D">
            <w:pPr>
              <w:pStyle w:val="BodyTex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true if passengers missed a connection</w:t>
            </w:r>
          </w:p>
        </w:tc>
      </w:tr>
      <w:tr w:rsidR="00684B0A" w:rsidRPr="00AB6604" w14:paraId="059DAF28" w14:textId="77777777" w:rsidTr="006523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2D71E457" w14:textId="77777777" w:rsidR="00684B0A" w:rsidRPr="00AB6604" w:rsidRDefault="00684B0A" w:rsidP="009F7F7D">
            <w:pPr>
              <w:pStyle w:val="BodyText"/>
              <w:rPr>
                <w:rFonts w:ascii="Times" w:hAnsi="Times"/>
                <w:sz w:val="16"/>
                <w:szCs w:val="16"/>
              </w:rPr>
            </w:pPr>
            <w:r w:rsidRPr="00AB6604">
              <w:rPr>
                <w:sz w:val="16"/>
                <w:szCs w:val="16"/>
              </w:rPr>
              <w:t>estimate arrival time</w:t>
            </w:r>
          </w:p>
        </w:tc>
        <w:tc>
          <w:tcPr>
            <w:tcW w:w="0" w:type="auto"/>
            <w:hideMark/>
          </w:tcPr>
          <w:p w14:paraId="0551A46B" w14:textId="77777777" w:rsidR="00684B0A" w:rsidRPr="00AB6604" w:rsidRDefault="00684B0A" w:rsidP="009F7F7D">
            <w:pPr>
              <w:pStyle w:val="BodyTex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soft function</w:t>
            </w:r>
          </w:p>
        </w:tc>
        <w:tc>
          <w:tcPr>
            <w:tcW w:w="0" w:type="auto"/>
            <w:hideMark/>
          </w:tcPr>
          <w:p w14:paraId="281D42F0" w14:textId="77777777" w:rsidR="00684B0A" w:rsidRPr="00AB6604" w:rsidRDefault="00684B0A" w:rsidP="009F7F7D">
            <w:pPr>
              <w:pStyle w:val="BodyTex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estimates arrival time using current network status and forecast</w:t>
            </w:r>
          </w:p>
        </w:tc>
      </w:tr>
      <w:tr w:rsidR="00684B0A" w:rsidRPr="00AB6604" w14:paraId="1D7DEB26" w14:textId="77777777" w:rsidTr="006523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0D554D54" w14:textId="77777777" w:rsidR="00684B0A" w:rsidRPr="00AB6604" w:rsidRDefault="00684B0A" w:rsidP="009F7F7D">
            <w:pPr>
              <w:pStyle w:val="BodyText"/>
              <w:rPr>
                <w:rFonts w:ascii="Times" w:hAnsi="Times"/>
                <w:sz w:val="16"/>
                <w:szCs w:val="16"/>
              </w:rPr>
            </w:pPr>
            <w:r w:rsidRPr="00AB6604">
              <w:rPr>
                <w:sz w:val="16"/>
                <w:szCs w:val="16"/>
              </w:rPr>
              <w:t>re-accommodate</w:t>
            </w:r>
          </w:p>
        </w:tc>
        <w:tc>
          <w:tcPr>
            <w:tcW w:w="0" w:type="auto"/>
            <w:hideMark/>
          </w:tcPr>
          <w:p w14:paraId="1C84410C" w14:textId="77777777" w:rsidR="00684B0A" w:rsidRPr="00AB6604" w:rsidRDefault="00684B0A" w:rsidP="009F7F7D">
            <w:pPr>
              <w:pStyle w:val="BodyTex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hard function</w:t>
            </w:r>
          </w:p>
        </w:tc>
        <w:tc>
          <w:tcPr>
            <w:tcW w:w="0" w:type="auto"/>
            <w:hideMark/>
          </w:tcPr>
          <w:p w14:paraId="18C01F4F" w14:textId="77777777" w:rsidR="00684B0A" w:rsidRPr="00AB6604" w:rsidRDefault="00684B0A" w:rsidP="009F7F7D">
            <w:pPr>
              <w:pStyle w:val="BodyTex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reflects a re-accommodation process on passenger itinerary</w:t>
            </w:r>
          </w:p>
        </w:tc>
      </w:tr>
      <w:tr w:rsidR="00684B0A" w:rsidRPr="00AB6604" w14:paraId="20154497" w14:textId="77777777" w:rsidTr="006523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02B2D54B" w14:textId="77777777" w:rsidR="00684B0A" w:rsidRPr="00AB6604" w:rsidRDefault="00684B0A" w:rsidP="009F7F7D">
            <w:pPr>
              <w:pStyle w:val="BodyText"/>
              <w:rPr>
                <w:rFonts w:ascii="Times" w:hAnsi="Times"/>
                <w:sz w:val="16"/>
                <w:szCs w:val="16"/>
              </w:rPr>
            </w:pPr>
            <w:r w:rsidRPr="00AB6604">
              <w:rPr>
                <w:sz w:val="16"/>
                <w:szCs w:val="16"/>
              </w:rPr>
              <w:t>estimate gate arrival time</w:t>
            </w:r>
          </w:p>
        </w:tc>
        <w:tc>
          <w:tcPr>
            <w:tcW w:w="0" w:type="auto"/>
            <w:hideMark/>
          </w:tcPr>
          <w:p w14:paraId="21AD5279" w14:textId="5970715D" w:rsidR="00684B0A" w:rsidRPr="00AB6604" w:rsidRDefault="00684B0A" w:rsidP="009F7F7D">
            <w:pPr>
              <w:pStyle w:val="BodyTex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 xml:space="preserve">soft </w:t>
            </w:r>
            <w:r w:rsidR="00AB6604" w:rsidRPr="00AB6604">
              <w:rPr>
                <w:sz w:val="16"/>
                <w:szCs w:val="16"/>
              </w:rPr>
              <w:t>function</w:t>
            </w:r>
          </w:p>
        </w:tc>
        <w:tc>
          <w:tcPr>
            <w:tcW w:w="0" w:type="auto"/>
            <w:hideMark/>
          </w:tcPr>
          <w:p w14:paraId="1141B697" w14:textId="77777777" w:rsidR="00684B0A" w:rsidRPr="00AB6604" w:rsidRDefault="00684B0A" w:rsidP="009F7F7D">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AB6604">
              <w:rPr>
                <w:sz w:val="16"/>
                <w:szCs w:val="16"/>
              </w:rPr>
              <w:t>estimates gate arrival for the next flight leg, if any, using current network status</w:t>
            </w:r>
          </w:p>
          <w:p w14:paraId="2106860A" w14:textId="424B48B3" w:rsidR="00684B0A" w:rsidRPr="00AB6604" w:rsidRDefault="00684B0A" w:rsidP="009F7F7D">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AB6604">
              <w:rPr>
                <w:sz w:val="16"/>
                <w:szCs w:val="16"/>
              </w:rPr>
              <w:t> </w:t>
            </w:r>
            <w:r w:rsidR="00960344" w:rsidRPr="00AB6604">
              <w:rPr>
                <w:noProof/>
                <w:sz w:val="16"/>
                <w:szCs w:val="16"/>
              </w:rPr>
              <w:drawing>
                <wp:inline distT="0" distB="0" distL="0" distR="0" wp14:anchorId="5D30DC5C" wp14:editId="1AB80B63">
                  <wp:extent cx="3143753" cy="1848970"/>
                  <wp:effectExtent l="0" t="0" r="6350" b="5715"/>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4490" cy="1849404"/>
                          </a:xfrm>
                          <a:prstGeom prst="rect">
                            <a:avLst/>
                          </a:prstGeom>
                          <a:noFill/>
                          <a:ln>
                            <a:noFill/>
                          </a:ln>
                        </pic:spPr>
                      </pic:pic>
                    </a:graphicData>
                  </a:graphic>
                </wp:inline>
              </w:drawing>
            </w:r>
          </w:p>
          <w:p w14:paraId="1250F68B" w14:textId="4023504A" w:rsidR="00684B0A" w:rsidRPr="00AB6604" w:rsidRDefault="00684B0A" w:rsidP="009F7F7D">
            <w:pPr>
              <w:pStyle w:val="BodyText"/>
              <w:cnfStyle w:val="000000000000" w:firstRow="0" w:lastRow="0" w:firstColumn="0" w:lastColumn="0" w:oddVBand="0" w:evenVBand="0" w:oddHBand="0" w:evenHBand="0" w:firstRowFirstColumn="0" w:firstRowLastColumn="0" w:lastRowFirstColumn="0" w:lastRowLastColumn="0"/>
              <w:rPr>
                <w:sz w:val="16"/>
                <w:szCs w:val="16"/>
              </w:rPr>
            </w:pPr>
          </w:p>
          <w:p w14:paraId="470EDBDB" w14:textId="77777777" w:rsidR="00684B0A" w:rsidRPr="00AB6604" w:rsidRDefault="00684B0A" w:rsidP="009F7F7D">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AB6604">
              <w:rPr>
                <w:sz w:val="16"/>
                <w:szCs w:val="16"/>
              </w:rPr>
              <w:t> </w:t>
            </w:r>
          </w:p>
        </w:tc>
      </w:tr>
      <w:tr w:rsidR="00684B0A" w:rsidRPr="00AB6604" w14:paraId="715D5006" w14:textId="77777777" w:rsidTr="006523A2">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auto"/>
              <w:right w:val="none" w:sz="0" w:space="0" w:color="auto"/>
            </w:tcBorders>
            <w:hideMark/>
          </w:tcPr>
          <w:p w14:paraId="6AF51B23" w14:textId="77777777" w:rsidR="00684B0A" w:rsidRPr="00AB6604" w:rsidRDefault="00684B0A" w:rsidP="009F7F7D">
            <w:pPr>
              <w:pStyle w:val="BodyText"/>
              <w:rPr>
                <w:rFonts w:ascii="Times" w:hAnsi="Times"/>
                <w:sz w:val="16"/>
                <w:szCs w:val="16"/>
              </w:rPr>
            </w:pPr>
            <w:r w:rsidRPr="00AB6604">
              <w:rPr>
                <w:sz w:val="16"/>
                <w:szCs w:val="16"/>
              </w:rPr>
              <w:t>waiting list for re-accommodation</w:t>
            </w:r>
          </w:p>
        </w:tc>
        <w:tc>
          <w:tcPr>
            <w:tcW w:w="0" w:type="auto"/>
            <w:tcBorders>
              <w:bottom w:val="single" w:sz="8" w:space="0" w:color="auto"/>
            </w:tcBorders>
            <w:hideMark/>
          </w:tcPr>
          <w:p w14:paraId="581EF617" w14:textId="77777777" w:rsidR="00684B0A" w:rsidRPr="00AB6604" w:rsidRDefault="00684B0A" w:rsidP="009F7F7D">
            <w:pPr>
              <w:pStyle w:val="BodyTex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dynamic parameter</w:t>
            </w:r>
          </w:p>
        </w:tc>
        <w:tc>
          <w:tcPr>
            <w:tcW w:w="0" w:type="auto"/>
            <w:tcBorders>
              <w:bottom w:val="single" w:sz="8" w:space="0" w:color="auto"/>
            </w:tcBorders>
            <w:hideMark/>
          </w:tcPr>
          <w:p w14:paraId="36D3AB3F" w14:textId="27A06C73" w:rsidR="00684B0A" w:rsidRPr="00AB6604" w:rsidRDefault="00684B0A" w:rsidP="009F7F7D">
            <w:pPr>
              <w:pStyle w:val="BodyText"/>
              <w:cnfStyle w:val="000000000000" w:firstRow="0" w:lastRow="0" w:firstColumn="0" w:lastColumn="0" w:oddVBand="0" w:evenVBand="0" w:oddHBand="0" w:evenHBand="0" w:firstRowFirstColumn="0" w:firstRowLastColumn="0" w:lastRowFirstColumn="0" w:lastRowLastColumn="0"/>
              <w:rPr>
                <w:rFonts w:ascii="Times" w:hAnsi="Times"/>
                <w:sz w:val="16"/>
                <w:szCs w:val="16"/>
              </w:rPr>
            </w:pPr>
            <w:r w:rsidRPr="00AB6604">
              <w:rPr>
                <w:sz w:val="16"/>
                <w:szCs w:val="16"/>
              </w:rPr>
              <w:t>sets whether the passengers are in the airport</w:t>
            </w:r>
            <w:r w:rsidR="004912A3">
              <w:rPr>
                <w:sz w:val="16"/>
                <w:szCs w:val="16"/>
              </w:rPr>
              <w:t>’</w:t>
            </w:r>
            <w:r w:rsidRPr="00AB6604">
              <w:rPr>
                <w:sz w:val="16"/>
                <w:szCs w:val="16"/>
              </w:rPr>
              <w:t xml:space="preserve">s waiting list trying to be re-accommodated to their final destination, before incurring in overnight stop and </w:t>
            </w:r>
            <w:proofErr w:type="spellStart"/>
            <w:r w:rsidRPr="00AB6604">
              <w:rPr>
                <w:sz w:val="16"/>
                <w:szCs w:val="16"/>
              </w:rPr>
              <w:t>next</w:t>
            </w:r>
            <w:r w:rsidR="004912A3">
              <w:rPr>
                <w:sz w:val="16"/>
                <w:szCs w:val="16"/>
              </w:rPr>
              <w:t>’</w:t>
            </w:r>
            <w:r w:rsidRPr="00AB6604">
              <w:rPr>
                <w:sz w:val="16"/>
                <w:szCs w:val="16"/>
              </w:rPr>
              <w:t>s</w:t>
            </w:r>
            <w:proofErr w:type="spellEnd"/>
            <w:r w:rsidRPr="00AB6604">
              <w:rPr>
                <w:sz w:val="16"/>
                <w:szCs w:val="16"/>
              </w:rPr>
              <w:t xml:space="preserve"> day flight.</w:t>
            </w:r>
          </w:p>
        </w:tc>
      </w:tr>
    </w:tbl>
    <w:p w14:paraId="6C5D77A5" w14:textId="77777777" w:rsidR="00684B0A" w:rsidRPr="00AB6604" w:rsidRDefault="00684B0A" w:rsidP="0010366D">
      <w:pPr>
        <w:pStyle w:val="BodyText"/>
      </w:pPr>
    </w:p>
    <w:p w14:paraId="4E081BD1" w14:textId="6FE0CBFB" w:rsidR="00960344" w:rsidRPr="00AB6604" w:rsidRDefault="00960344" w:rsidP="00960344">
      <w:pPr>
        <w:pStyle w:val="Heading3"/>
      </w:pPr>
      <w:bookmarkStart w:id="80" w:name="_Toc418659633"/>
      <w:r w:rsidRPr="00AB6604">
        <w:t>Events description</w:t>
      </w:r>
      <w:bookmarkEnd w:id="80"/>
    </w:p>
    <w:p w14:paraId="0600213F" w14:textId="29901C3F" w:rsidR="00960344" w:rsidRPr="00AB6604" w:rsidRDefault="00960344" w:rsidP="0010366D">
      <w:pPr>
        <w:pStyle w:val="BodyText"/>
      </w:pPr>
      <w:r w:rsidRPr="00AB6604">
        <w:t>The conc</w:t>
      </w:r>
      <w:r w:rsidR="00D0608B">
        <w:t>ept of event was introduced in S</w:t>
      </w:r>
      <w:r w:rsidRPr="00AB6604">
        <w:t>ection 2. In this section the ComplexityCosts events are described and analysed. They make use of the functions provided by the environment described in the previous section. Events are handled by the event stack as it was</w:t>
      </w:r>
      <w:r w:rsidR="00D0608B">
        <w:t xml:space="preserve"> described at the beginning of Section </w:t>
      </w:r>
      <w:r w:rsidRPr="00AB6604">
        <w:t>4.1</w:t>
      </w:r>
    </w:p>
    <w:p w14:paraId="3259913F" w14:textId="2A0A4E08" w:rsidR="00960344" w:rsidRPr="00AB6604" w:rsidRDefault="004025D7" w:rsidP="00050121">
      <w:pPr>
        <w:pStyle w:val="BodyText"/>
        <w:keepNext/>
        <w:jc w:val="center"/>
      </w:pPr>
      <w:r>
        <w:rPr>
          <w:noProof/>
        </w:rPr>
        <w:drawing>
          <wp:inline distT="0" distB="0" distL="0" distR="0" wp14:anchorId="624569D8" wp14:editId="34CE41C5">
            <wp:extent cx="3712191" cy="2340706"/>
            <wp:effectExtent l="0" t="0" r="3175" b="2540"/>
            <wp:docPr id="14" name="Picture 14" descr="C:\Users\cookaj\Desktop\events_corr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kaj\Desktop\events_corrected.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12337" cy="2340798"/>
                    </a:xfrm>
                    <a:prstGeom prst="rect">
                      <a:avLst/>
                    </a:prstGeom>
                    <a:noFill/>
                    <a:ln>
                      <a:noFill/>
                    </a:ln>
                  </pic:spPr>
                </pic:pic>
              </a:graphicData>
            </a:graphic>
          </wp:inline>
        </w:drawing>
      </w:r>
    </w:p>
    <w:p w14:paraId="0AFFFFF8" w14:textId="73BBD2AF" w:rsidR="00960344" w:rsidRPr="00AB6604" w:rsidRDefault="00960344" w:rsidP="00050121">
      <w:pPr>
        <w:pStyle w:val="Caption"/>
      </w:pPr>
      <w:bookmarkStart w:id="81" w:name="_Toc418659704"/>
      <w:r w:rsidRPr="00AB6604">
        <w:t xml:space="preserve">Figure </w:t>
      </w:r>
      <w:r w:rsidR="00B15FDC" w:rsidRPr="00AB6604">
        <w:fldChar w:fldCharType="begin"/>
      </w:r>
      <w:r w:rsidR="00B15FDC" w:rsidRPr="00AB6604">
        <w:instrText xml:space="preserve"> SEQ Figure \* ARABIC </w:instrText>
      </w:r>
      <w:r w:rsidR="00B15FDC" w:rsidRPr="00AB6604">
        <w:fldChar w:fldCharType="separate"/>
      </w:r>
      <w:r w:rsidR="00B017C4">
        <w:rPr>
          <w:noProof/>
        </w:rPr>
        <w:t>16</w:t>
      </w:r>
      <w:r w:rsidR="00B15FDC" w:rsidRPr="00AB6604">
        <w:fldChar w:fldCharType="end"/>
      </w:r>
      <w:r w:rsidR="00AE529C" w:rsidRPr="00AB6604">
        <w:t xml:space="preserve">. </w:t>
      </w:r>
      <w:r w:rsidRPr="00AB6604">
        <w:t>Consequence and precursor events scheme</w:t>
      </w:r>
      <w:bookmarkEnd w:id="81"/>
    </w:p>
    <w:p w14:paraId="6F4D50D8" w14:textId="77777777" w:rsidR="009F7F7D" w:rsidRPr="00AB6604" w:rsidRDefault="009F7F7D" w:rsidP="009F7F7D">
      <w:pPr>
        <w:pStyle w:val="BodyText"/>
        <w:rPr>
          <w:lang w:eastAsia="en-US"/>
        </w:rPr>
      </w:pPr>
    </w:p>
    <w:p w14:paraId="1A0B7DE0" w14:textId="775901C7" w:rsidR="00960344" w:rsidRPr="00AB6604" w:rsidRDefault="00960344" w:rsidP="009F7F7D">
      <w:pPr>
        <w:pStyle w:val="BodyText"/>
        <w:rPr>
          <w:lang w:eastAsia="en-US"/>
        </w:rPr>
      </w:pPr>
      <w:r w:rsidRPr="00AB6604">
        <w:rPr>
          <w:lang w:eastAsia="en-US"/>
        </w:rPr>
        <w:t xml:space="preserve">The </w:t>
      </w:r>
      <w:r w:rsidR="004912A3">
        <w:rPr>
          <w:lang w:eastAsia="en-US"/>
        </w:rPr>
        <w:t>“</w:t>
      </w:r>
      <w:r w:rsidRPr="00AB6604">
        <w:rPr>
          <w:lang w:eastAsia="en-US"/>
        </w:rPr>
        <w:t>ask for departure slot</w:t>
      </w:r>
      <w:r w:rsidR="004912A3">
        <w:rPr>
          <w:lang w:eastAsia="en-US"/>
        </w:rPr>
        <w:t>”</w:t>
      </w:r>
      <w:r w:rsidRPr="00AB6604">
        <w:rPr>
          <w:lang w:eastAsia="en-US"/>
        </w:rPr>
        <w:t xml:space="preserve"> event first checks the current airport and if there is a current regulation applied to the flight by the Network Manager. If flight is regulated a new </w:t>
      </w:r>
      <w:r w:rsidR="004912A3">
        <w:rPr>
          <w:lang w:eastAsia="en-US"/>
        </w:rPr>
        <w:t>“</w:t>
      </w:r>
      <w:r w:rsidRPr="00AB6604">
        <w:rPr>
          <w:lang w:eastAsia="en-US"/>
        </w:rPr>
        <w:t>ask for departure slot</w:t>
      </w:r>
      <w:r w:rsidR="004912A3">
        <w:rPr>
          <w:lang w:eastAsia="en-US"/>
        </w:rPr>
        <w:t>”</w:t>
      </w:r>
      <w:r w:rsidRPr="00AB6604">
        <w:rPr>
          <w:lang w:eastAsia="en-US"/>
        </w:rPr>
        <w:t xml:space="preserve"> is inserted in the stack until regulation is over. When the flight is not regulated the departure queue is estimated, if the length is too large then again a new </w:t>
      </w:r>
      <w:r w:rsidR="004912A3">
        <w:rPr>
          <w:lang w:eastAsia="en-US"/>
        </w:rPr>
        <w:t>“</w:t>
      </w:r>
      <w:r w:rsidRPr="00AB6604">
        <w:rPr>
          <w:lang w:eastAsia="en-US"/>
        </w:rPr>
        <w:t>ask for departure slot</w:t>
      </w:r>
      <w:r w:rsidR="004912A3">
        <w:rPr>
          <w:lang w:eastAsia="en-US"/>
        </w:rPr>
        <w:t>”</w:t>
      </w:r>
      <w:r w:rsidRPr="00AB6604">
        <w:rPr>
          <w:lang w:eastAsia="en-US"/>
        </w:rPr>
        <w:t xml:space="preserve"> is added to the stack, otherwise the Actual Off-Block Time is set and a new </w:t>
      </w:r>
      <w:r w:rsidR="004912A3">
        <w:rPr>
          <w:lang w:eastAsia="en-US"/>
        </w:rPr>
        <w:t>“</w:t>
      </w:r>
      <w:r w:rsidRPr="00AB6604">
        <w:rPr>
          <w:lang w:eastAsia="en-US"/>
        </w:rPr>
        <w:t>runway hit</w:t>
      </w:r>
      <w:r w:rsidR="004912A3">
        <w:rPr>
          <w:lang w:eastAsia="en-US"/>
        </w:rPr>
        <w:t>”</w:t>
      </w:r>
      <w:r w:rsidRPr="00AB6604">
        <w:rPr>
          <w:lang w:eastAsia="en-US"/>
        </w:rPr>
        <w:t xml:space="preserve"> event is introduced in the stack after taxi out time.</w:t>
      </w:r>
    </w:p>
    <w:p w14:paraId="41BB7C00" w14:textId="77777777" w:rsidR="00960344" w:rsidRPr="00AB6604" w:rsidRDefault="00960344" w:rsidP="00050121">
      <w:pPr>
        <w:keepNext/>
        <w:jc w:val="center"/>
      </w:pPr>
      <w:r w:rsidRPr="00AB6604">
        <w:rPr>
          <w:noProof/>
        </w:rPr>
        <w:drawing>
          <wp:inline distT="0" distB="0" distL="0" distR="0" wp14:anchorId="6239B5F2" wp14:editId="5DF12B2C">
            <wp:extent cx="4387755" cy="3308261"/>
            <wp:effectExtent l="0" t="0" r="0" b="6985"/>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9687" cy="3309718"/>
                    </a:xfrm>
                    <a:prstGeom prst="rect">
                      <a:avLst/>
                    </a:prstGeom>
                    <a:noFill/>
                    <a:ln>
                      <a:noFill/>
                    </a:ln>
                  </pic:spPr>
                </pic:pic>
              </a:graphicData>
            </a:graphic>
          </wp:inline>
        </w:drawing>
      </w:r>
    </w:p>
    <w:p w14:paraId="08D7F8A8" w14:textId="078E6B6E" w:rsidR="00960344" w:rsidRPr="00AB6604" w:rsidRDefault="00960344" w:rsidP="00050121">
      <w:pPr>
        <w:pStyle w:val="Caption"/>
      </w:pPr>
      <w:bookmarkStart w:id="82" w:name="_Toc418659705"/>
      <w:r w:rsidRPr="00AB6604">
        <w:t xml:space="preserve">Figure </w:t>
      </w:r>
      <w:r w:rsidR="00B15FDC" w:rsidRPr="00AB6604">
        <w:fldChar w:fldCharType="begin"/>
      </w:r>
      <w:r w:rsidR="00B15FDC" w:rsidRPr="00AB6604">
        <w:instrText xml:space="preserve"> SEQ Figure \* ARABIC </w:instrText>
      </w:r>
      <w:r w:rsidR="00B15FDC" w:rsidRPr="00AB6604">
        <w:fldChar w:fldCharType="separate"/>
      </w:r>
      <w:r w:rsidR="00B017C4">
        <w:rPr>
          <w:noProof/>
        </w:rPr>
        <w:t>17</w:t>
      </w:r>
      <w:r w:rsidR="00B15FDC" w:rsidRPr="00AB6604">
        <w:fldChar w:fldCharType="end"/>
      </w:r>
      <w:r w:rsidR="00AE529C" w:rsidRPr="00AB6604">
        <w:t xml:space="preserve">. </w:t>
      </w:r>
      <w:r w:rsidRPr="00AB6604">
        <w:t>Flow diagram for the Ask For Departure Slot event</w:t>
      </w:r>
      <w:bookmarkEnd w:id="82"/>
    </w:p>
    <w:p w14:paraId="5956FD0C" w14:textId="77777777" w:rsidR="00960344" w:rsidRPr="00AB6604" w:rsidRDefault="00960344" w:rsidP="00960344"/>
    <w:p w14:paraId="7936AA2B" w14:textId="629FB183" w:rsidR="00960344" w:rsidRPr="00AB6604" w:rsidRDefault="00960344" w:rsidP="00050121">
      <w:pPr>
        <w:pStyle w:val="BodyText"/>
      </w:pPr>
      <w:r w:rsidRPr="00AB6604">
        <w:lastRenderedPageBreak/>
        <w:t xml:space="preserve">The </w:t>
      </w:r>
      <w:r w:rsidR="004912A3">
        <w:t>“</w:t>
      </w:r>
      <w:r w:rsidRPr="00AB6604">
        <w:t>ask for arrival slot</w:t>
      </w:r>
      <w:r w:rsidR="004912A3">
        <w:t>”</w:t>
      </w:r>
      <w:r w:rsidRPr="00AB6604">
        <w:t xml:space="preserve"> event, determines when the en-route flight phase is over and the flight is making the approach. It is only after the flight have reached the PTI that it can be delayed intentionally due to capacity overload at the airport. First, the distance to the IAF is asked to the airport, and the estimated time to reach it is computed. A new </w:t>
      </w:r>
      <w:r w:rsidR="004912A3">
        <w:t>“</w:t>
      </w:r>
      <w:r w:rsidRPr="00AB6604">
        <w:t>hit PTI</w:t>
      </w:r>
      <w:r w:rsidR="004912A3">
        <w:t>”</w:t>
      </w:r>
      <w:r w:rsidRPr="00AB6604">
        <w:t xml:space="preserve"> event is introduced into the stack at that time.</w:t>
      </w:r>
    </w:p>
    <w:p w14:paraId="62C0AB7D" w14:textId="77777777" w:rsidR="00960344" w:rsidRPr="00AB6604" w:rsidRDefault="00960344" w:rsidP="00960344"/>
    <w:p w14:paraId="62DEDDF5" w14:textId="77777777" w:rsidR="00A13D33" w:rsidRPr="00AB6604" w:rsidRDefault="00960344" w:rsidP="00050121">
      <w:pPr>
        <w:keepNext/>
        <w:jc w:val="center"/>
      </w:pPr>
      <w:r w:rsidRPr="00AB6604">
        <w:rPr>
          <w:noProof/>
        </w:rPr>
        <w:drawing>
          <wp:inline distT="0" distB="0" distL="0" distR="0" wp14:anchorId="7E876B3F" wp14:editId="68C63E73">
            <wp:extent cx="4101152" cy="2183246"/>
            <wp:effectExtent l="0" t="0" r="0" b="762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02351" cy="2183884"/>
                    </a:xfrm>
                    <a:prstGeom prst="rect">
                      <a:avLst/>
                    </a:prstGeom>
                    <a:noFill/>
                    <a:ln>
                      <a:noFill/>
                    </a:ln>
                  </pic:spPr>
                </pic:pic>
              </a:graphicData>
            </a:graphic>
          </wp:inline>
        </w:drawing>
      </w:r>
    </w:p>
    <w:p w14:paraId="147FCCAB" w14:textId="7DBC0524" w:rsidR="00960344" w:rsidRPr="00AB6604" w:rsidRDefault="00A13D33" w:rsidP="00050121">
      <w:pPr>
        <w:pStyle w:val="Caption"/>
      </w:pPr>
      <w:bookmarkStart w:id="83" w:name="_Toc418659706"/>
      <w:r w:rsidRPr="00AB6604">
        <w:t xml:space="preserve">Figure </w:t>
      </w:r>
      <w:r w:rsidR="00B15FDC" w:rsidRPr="00AB6604">
        <w:fldChar w:fldCharType="begin"/>
      </w:r>
      <w:r w:rsidR="00B15FDC" w:rsidRPr="00AB6604">
        <w:instrText xml:space="preserve"> SEQ Figure \* ARABIC </w:instrText>
      </w:r>
      <w:r w:rsidR="00B15FDC" w:rsidRPr="00AB6604">
        <w:fldChar w:fldCharType="separate"/>
      </w:r>
      <w:r w:rsidR="00B017C4">
        <w:rPr>
          <w:noProof/>
        </w:rPr>
        <w:t>18</w:t>
      </w:r>
      <w:r w:rsidR="00B15FDC" w:rsidRPr="00AB6604">
        <w:fldChar w:fldCharType="end"/>
      </w:r>
      <w:r w:rsidR="00AE529C" w:rsidRPr="00AB6604">
        <w:t xml:space="preserve">. </w:t>
      </w:r>
      <w:r w:rsidRPr="00AB6604">
        <w:t>Flow diagram for the Ask For Arrival Slot event</w:t>
      </w:r>
      <w:bookmarkEnd w:id="83"/>
    </w:p>
    <w:p w14:paraId="0B654424" w14:textId="77777777" w:rsidR="00A13D33" w:rsidRPr="00AB6604" w:rsidRDefault="00A13D33" w:rsidP="00A13D33"/>
    <w:p w14:paraId="46F3C7E9" w14:textId="270CAB37" w:rsidR="00A13D33" w:rsidRPr="00AB6604" w:rsidRDefault="00A13D33" w:rsidP="00050121">
      <w:pPr>
        <w:pStyle w:val="BodyText"/>
      </w:pPr>
      <w:r w:rsidRPr="00AB6604">
        <w:t xml:space="preserve">In a </w:t>
      </w:r>
      <w:r w:rsidR="004912A3">
        <w:t>“</w:t>
      </w:r>
      <w:r w:rsidRPr="00AB6604">
        <w:t>flight leg end</w:t>
      </w:r>
      <w:r w:rsidR="004912A3">
        <w:t>”</w:t>
      </w:r>
      <w:r w:rsidRPr="00AB6604">
        <w:t xml:space="preserve"> event, first the Actual In-Block Time is set to the current time. Then, if there is a next flight scheduled for the same aircraft, the Aircraft Ready Time </w:t>
      </w:r>
      <w:r w:rsidR="00C0147B">
        <w:t>is estimated using minimum turn</w:t>
      </w:r>
      <w:r w:rsidRPr="00AB6604">
        <w:t xml:space="preserve">around times and a random component, an a new </w:t>
      </w:r>
      <w:r w:rsidR="004912A3">
        <w:t>“</w:t>
      </w:r>
      <w:r w:rsidRPr="00AB6604">
        <w:t>flight leg start</w:t>
      </w:r>
      <w:r w:rsidR="004912A3">
        <w:t>”</w:t>
      </w:r>
      <w:r w:rsidRPr="00AB6604">
        <w:t xml:space="preserve"> event is introduced into the stack. Either if there is a next flight or not, all passengers in the flight are now considered. If passengers are reaching their final destination, metrics are computed, otherwise time to the next gate is estimated using the airport</w:t>
      </w:r>
      <w:r w:rsidR="004912A3">
        <w:t>’</w:t>
      </w:r>
      <w:r w:rsidRPr="00AB6604">
        <w:t xml:space="preserve">s minimum connecting times and a new </w:t>
      </w:r>
      <w:r w:rsidR="004912A3">
        <w:t>“</w:t>
      </w:r>
      <w:r w:rsidRPr="00AB6604">
        <w:t>pax gate arrival</w:t>
      </w:r>
      <w:r w:rsidR="004912A3">
        <w:t>”</w:t>
      </w:r>
      <w:r w:rsidRPr="00AB6604">
        <w:t xml:space="preserve"> event is introduced into the stack.</w:t>
      </w:r>
    </w:p>
    <w:p w14:paraId="2AD49244" w14:textId="77777777" w:rsidR="00A13D33" w:rsidRPr="00AB6604" w:rsidRDefault="00A13D33" w:rsidP="00A13D33"/>
    <w:p w14:paraId="13F573A1" w14:textId="77777777" w:rsidR="00A13D33" w:rsidRPr="00AB6604" w:rsidRDefault="00A13D33" w:rsidP="00050121">
      <w:pPr>
        <w:keepNext/>
        <w:jc w:val="center"/>
      </w:pPr>
      <w:r w:rsidRPr="00AB6604">
        <w:rPr>
          <w:noProof/>
        </w:rPr>
        <w:lastRenderedPageBreak/>
        <w:drawing>
          <wp:inline distT="0" distB="0" distL="0" distR="0" wp14:anchorId="4FCDA456" wp14:editId="0A66E0A5">
            <wp:extent cx="3928073" cy="5616000"/>
            <wp:effectExtent l="0" t="0" r="0" b="381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28073" cy="5616000"/>
                    </a:xfrm>
                    <a:prstGeom prst="rect">
                      <a:avLst/>
                    </a:prstGeom>
                    <a:noFill/>
                    <a:ln>
                      <a:noFill/>
                    </a:ln>
                  </pic:spPr>
                </pic:pic>
              </a:graphicData>
            </a:graphic>
          </wp:inline>
        </w:drawing>
      </w:r>
    </w:p>
    <w:p w14:paraId="37FC008A" w14:textId="311E4066" w:rsidR="00A13D33" w:rsidRPr="00AB6604" w:rsidRDefault="00A13D33" w:rsidP="00A13D33">
      <w:pPr>
        <w:pStyle w:val="Caption"/>
      </w:pPr>
      <w:bookmarkStart w:id="84" w:name="_Toc418659707"/>
      <w:r w:rsidRPr="00AB6604">
        <w:t xml:space="preserve">Figure </w:t>
      </w:r>
      <w:r w:rsidR="00B15FDC" w:rsidRPr="00AB6604">
        <w:fldChar w:fldCharType="begin"/>
      </w:r>
      <w:r w:rsidR="00B15FDC" w:rsidRPr="00AB6604">
        <w:instrText xml:space="preserve"> SEQ Figure \* ARABIC </w:instrText>
      </w:r>
      <w:r w:rsidR="00B15FDC" w:rsidRPr="00AB6604">
        <w:fldChar w:fldCharType="separate"/>
      </w:r>
      <w:r w:rsidR="00B017C4">
        <w:rPr>
          <w:noProof/>
        </w:rPr>
        <w:t>19</w:t>
      </w:r>
      <w:r w:rsidR="00B15FDC" w:rsidRPr="00AB6604">
        <w:fldChar w:fldCharType="end"/>
      </w:r>
      <w:r w:rsidR="00AE529C" w:rsidRPr="00AB6604">
        <w:t xml:space="preserve">. </w:t>
      </w:r>
      <w:r w:rsidRPr="00AB6604">
        <w:t>Flow diagram for the Flight Leg End event</w:t>
      </w:r>
      <w:bookmarkEnd w:id="84"/>
    </w:p>
    <w:p w14:paraId="54B38EE5" w14:textId="77777777" w:rsidR="00A13D33" w:rsidRPr="00AB6604" w:rsidRDefault="00A13D33" w:rsidP="00A13D33"/>
    <w:p w14:paraId="0C55B3CF" w14:textId="5F15BDBF" w:rsidR="00A13D33" w:rsidRPr="00AB6604" w:rsidRDefault="00A13D33" w:rsidP="00050121">
      <w:pPr>
        <w:pStyle w:val="BodyText"/>
      </w:pPr>
      <w:r w:rsidRPr="00AB6604">
        <w:t xml:space="preserve">The </w:t>
      </w:r>
      <w:r w:rsidR="004912A3">
        <w:t>“</w:t>
      </w:r>
      <w:r w:rsidRPr="00AB6604">
        <w:t>flight leg start</w:t>
      </w:r>
      <w:r w:rsidR="004912A3">
        <w:t>”</w:t>
      </w:r>
      <w:r w:rsidRPr="00AB6604">
        <w:t xml:space="preserve"> event is the first event in the flight processes and the stack</w:t>
      </w:r>
      <w:r w:rsidR="004912A3">
        <w:t>’</w:t>
      </w:r>
      <w:r w:rsidRPr="00AB6604">
        <w:t xml:space="preserve">s initializing event. First, it is checked whether the flight was cancelled, if so passengers are re-accommodated according to the airlines policies and a new </w:t>
      </w:r>
      <w:r w:rsidR="004912A3">
        <w:t>“</w:t>
      </w:r>
      <w:r w:rsidRPr="00AB6604">
        <w:t>ready for push-back</w:t>
      </w:r>
      <w:r w:rsidR="004912A3">
        <w:t>”</w:t>
      </w:r>
      <w:r w:rsidRPr="00AB6604">
        <w:t xml:space="preserve"> event is introduced into the stack for any next flight in the aircraft sequence, if any. For the non-cancelled flights, the location and status of the previous aircraft should be determined. If there is no previous aircraft, the Aircraft Ready Time is set and a new </w:t>
      </w:r>
      <w:r w:rsidR="004912A3">
        <w:t>“</w:t>
      </w:r>
      <w:r w:rsidRPr="00AB6604">
        <w:t>ready for push-back</w:t>
      </w:r>
      <w:r w:rsidR="004912A3">
        <w:t>”</w:t>
      </w:r>
      <w:r w:rsidRPr="00AB6604">
        <w:t xml:space="preserve"> event is introduced in the stack. Finally, when there is a previous flight for the aircraft, the Actual Ready time is calculated using the Minimum Turn</w:t>
      </w:r>
      <w:r w:rsidR="00C0147B">
        <w:t>a</w:t>
      </w:r>
      <w:r w:rsidRPr="00AB6604">
        <w:t xml:space="preserve">round time and the Calculated In-block time and adding a new </w:t>
      </w:r>
      <w:r w:rsidR="004912A3">
        <w:t>“</w:t>
      </w:r>
      <w:r w:rsidRPr="00AB6604">
        <w:t>ready for push-back</w:t>
      </w:r>
      <w:r w:rsidR="004912A3">
        <w:t>”</w:t>
      </w:r>
      <w:r w:rsidRPr="00AB6604">
        <w:t xml:space="preserve"> event into the stack.</w:t>
      </w:r>
    </w:p>
    <w:p w14:paraId="08FF2705" w14:textId="77777777" w:rsidR="00A13D33" w:rsidRPr="00AB6604" w:rsidRDefault="00A13D33" w:rsidP="00A13D33"/>
    <w:p w14:paraId="025AC55A" w14:textId="77777777" w:rsidR="00A13D33" w:rsidRPr="00AB6604" w:rsidRDefault="00A13D33" w:rsidP="00A13D33">
      <w:pPr>
        <w:keepNext/>
      </w:pPr>
      <w:r w:rsidRPr="00AB6604">
        <w:rPr>
          <w:noProof/>
        </w:rPr>
        <w:lastRenderedPageBreak/>
        <w:drawing>
          <wp:inline distT="0" distB="0" distL="0" distR="0" wp14:anchorId="3FF546AB" wp14:editId="7F601BD2">
            <wp:extent cx="5731510" cy="5676924"/>
            <wp:effectExtent l="0" t="0" r="8890" b="1270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5676924"/>
                    </a:xfrm>
                    <a:prstGeom prst="rect">
                      <a:avLst/>
                    </a:prstGeom>
                    <a:noFill/>
                    <a:ln>
                      <a:noFill/>
                    </a:ln>
                  </pic:spPr>
                </pic:pic>
              </a:graphicData>
            </a:graphic>
          </wp:inline>
        </w:drawing>
      </w:r>
    </w:p>
    <w:p w14:paraId="7738F466" w14:textId="70994884" w:rsidR="00A13D33" w:rsidRPr="00AB6604" w:rsidRDefault="00A13D33" w:rsidP="00A13D33">
      <w:pPr>
        <w:pStyle w:val="Caption"/>
      </w:pPr>
      <w:bookmarkStart w:id="85" w:name="_Toc418659708"/>
      <w:r w:rsidRPr="00AB6604">
        <w:t xml:space="preserve">Figure </w:t>
      </w:r>
      <w:r w:rsidR="00B15FDC" w:rsidRPr="00AB6604">
        <w:fldChar w:fldCharType="begin"/>
      </w:r>
      <w:r w:rsidR="00B15FDC" w:rsidRPr="00AB6604">
        <w:instrText xml:space="preserve"> SEQ Figure \* ARABIC </w:instrText>
      </w:r>
      <w:r w:rsidR="00B15FDC" w:rsidRPr="00AB6604">
        <w:fldChar w:fldCharType="separate"/>
      </w:r>
      <w:r w:rsidR="00B017C4">
        <w:rPr>
          <w:noProof/>
        </w:rPr>
        <w:t>20</w:t>
      </w:r>
      <w:r w:rsidR="00B15FDC" w:rsidRPr="00AB6604">
        <w:fldChar w:fldCharType="end"/>
      </w:r>
      <w:r w:rsidR="00AE529C" w:rsidRPr="00AB6604">
        <w:t xml:space="preserve">. </w:t>
      </w:r>
      <w:r w:rsidRPr="00AB6604">
        <w:t>Flow diagram for the Flight Leg Start event</w:t>
      </w:r>
      <w:bookmarkEnd w:id="85"/>
    </w:p>
    <w:p w14:paraId="73545B09" w14:textId="77777777" w:rsidR="00A13D33" w:rsidRPr="00AB6604" w:rsidRDefault="00A13D33" w:rsidP="00A13D33"/>
    <w:p w14:paraId="06354EA0" w14:textId="35C3EFC8" w:rsidR="00A13D33" w:rsidRPr="00AB6604" w:rsidRDefault="00A13D33" w:rsidP="00C0147B">
      <w:pPr>
        <w:pStyle w:val="BodyText"/>
      </w:pPr>
      <w:r w:rsidRPr="00AB6604">
        <w:t xml:space="preserve">The </w:t>
      </w:r>
      <w:r w:rsidR="004912A3">
        <w:t>“</w:t>
      </w:r>
      <w:r w:rsidRPr="00AB6604">
        <w:t>landing</w:t>
      </w:r>
      <w:r w:rsidR="004912A3">
        <w:t>”</w:t>
      </w:r>
      <w:r w:rsidRPr="00AB6604">
        <w:t xml:space="preserve"> event is the previous </w:t>
      </w:r>
      <w:r w:rsidRPr="00C0147B">
        <w:t xml:space="preserve">to the last event in the flight sequence. Starts by setting the Actual Arrival time for the flight, and continues by calculating the In-Block time after the taxi-in time. Finally a new </w:t>
      </w:r>
      <w:r w:rsidR="004912A3" w:rsidRPr="00C0147B">
        <w:t>“</w:t>
      </w:r>
      <w:r w:rsidRPr="00C0147B">
        <w:t>flight leg end</w:t>
      </w:r>
      <w:r w:rsidR="004912A3" w:rsidRPr="00C0147B">
        <w:t>”</w:t>
      </w:r>
      <w:r w:rsidRPr="00C0147B">
        <w:t xml:space="preserve"> event is introduced into the event stack.</w:t>
      </w:r>
    </w:p>
    <w:p w14:paraId="12B06B57" w14:textId="77777777" w:rsidR="00A13D33" w:rsidRPr="00AB6604" w:rsidRDefault="00A13D33" w:rsidP="00A13D33"/>
    <w:p w14:paraId="3AB4E824" w14:textId="77777777" w:rsidR="00A13D33" w:rsidRPr="00AB6604" w:rsidRDefault="00A13D33" w:rsidP="00050121">
      <w:pPr>
        <w:keepNext/>
        <w:jc w:val="center"/>
      </w:pPr>
      <w:r w:rsidRPr="00AB6604">
        <w:rPr>
          <w:noProof/>
        </w:rPr>
        <w:lastRenderedPageBreak/>
        <w:drawing>
          <wp:inline distT="0" distB="0" distL="0" distR="0" wp14:anchorId="6E0CD783" wp14:editId="2585EA5D">
            <wp:extent cx="4333164" cy="2734618"/>
            <wp:effectExtent l="0" t="0" r="0" b="889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33696" cy="2734954"/>
                    </a:xfrm>
                    <a:prstGeom prst="rect">
                      <a:avLst/>
                    </a:prstGeom>
                    <a:noFill/>
                    <a:ln>
                      <a:noFill/>
                    </a:ln>
                  </pic:spPr>
                </pic:pic>
              </a:graphicData>
            </a:graphic>
          </wp:inline>
        </w:drawing>
      </w:r>
    </w:p>
    <w:p w14:paraId="1512A54D" w14:textId="437FEA63" w:rsidR="00A13D33" w:rsidRPr="00AB6604" w:rsidRDefault="00A13D33" w:rsidP="00A13D33">
      <w:pPr>
        <w:pStyle w:val="Caption"/>
      </w:pPr>
      <w:bookmarkStart w:id="86" w:name="_Toc418659709"/>
      <w:r w:rsidRPr="00AB6604">
        <w:t xml:space="preserve">Figure </w:t>
      </w:r>
      <w:r w:rsidR="00B15FDC" w:rsidRPr="00AB6604">
        <w:fldChar w:fldCharType="begin"/>
      </w:r>
      <w:r w:rsidR="00B15FDC" w:rsidRPr="00AB6604">
        <w:instrText xml:space="preserve"> SEQ Figure \* ARABIC </w:instrText>
      </w:r>
      <w:r w:rsidR="00B15FDC" w:rsidRPr="00AB6604">
        <w:fldChar w:fldCharType="separate"/>
      </w:r>
      <w:r w:rsidR="00B017C4">
        <w:rPr>
          <w:noProof/>
        </w:rPr>
        <w:t>21</w:t>
      </w:r>
      <w:r w:rsidR="00B15FDC" w:rsidRPr="00AB6604">
        <w:fldChar w:fldCharType="end"/>
      </w:r>
      <w:r w:rsidR="00AE529C" w:rsidRPr="00AB6604">
        <w:t xml:space="preserve">. </w:t>
      </w:r>
      <w:r w:rsidRPr="00AB6604">
        <w:t>Flow diagram for the Landing event</w:t>
      </w:r>
      <w:bookmarkEnd w:id="86"/>
    </w:p>
    <w:p w14:paraId="3BB99D7D" w14:textId="77777777" w:rsidR="00A13D33" w:rsidRPr="00AB6604" w:rsidRDefault="00A13D33" w:rsidP="00A13D33"/>
    <w:p w14:paraId="15948674" w14:textId="759B1D84" w:rsidR="00A13D33" w:rsidRPr="00AB6604" w:rsidRDefault="00A13D33" w:rsidP="00C0147B">
      <w:pPr>
        <w:pStyle w:val="BodyText"/>
      </w:pPr>
      <w:r w:rsidRPr="00AB6604">
        <w:t xml:space="preserve">In the </w:t>
      </w:r>
      <w:r w:rsidR="004912A3">
        <w:t>“</w:t>
      </w:r>
      <w:r w:rsidRPr="00AB6604">
        <w:t>take-off</w:t>
      </w:r>
      <w:r w:rsidR="004912A3">
        <w:t>”</w:t>
      </w:r>
      <w:r w:rsidRPr="00AB6604">
        <w:t xml:space="preserve"> event the Actual take-off time is set, then if there is </w:t>
      </w:r>
      <w:r w:rsidRPr="00C0147B">
        <w:t xml:space="preserve">a considerable departure delay there could be a en-route recovery which is now estimated. In any case, flight departure delayed or not, the Arrival Time is estimated and a new </w:t>
      </w:r>
      <w:r w:rsidR="004912A3" w:rsidRPr="00C0147B">
        <w:t>“</w:t>
      </w:r>
      <w:r w:rsidRPr="00C0147B">
        <w:t>ask for arrival slot</w:t>
      </w:r>
      <w:r w:rsidR="004912A3" w:rsidRPr="00C0147B">
        <w:t>”</w:t>
      </w:r>
      <w:r w:rsidRPr="00C0147B">
        <w:t xml:space="preserve"> event is introduced into the stack.</w:t>
      </w:r>
    </w:p>
    <w:p w14:paraId="6BDFE45B" w14:textId="414B25F3" w:rsidR="00A13D33" w:rsidRPr="00AB6604" w:rsidRDefault="00A13D33" w:rsidP="00050121">
      <w:pPr>
        <w:pStyle w:val="NormalWeb"/>
        <w:keepNext/>
        <w:jc w:val="center"/>
        <w:rPr>
          <w:lang w:val="en-GB"/>
        </w:rPr>
      </w:pPr>
      <w:r w:rsidRPr="00AB6604">
        <w:rPr>
          <w:noProof/>
          <w:lang w:val="en-GB" w:eastAsia="en-GB"/>
        </w:rPr>
        <w:drawing>
          <wp:inline distT="0" distB="0" distL="0" distR="0" wp14:anchorId="70FB001F" wp14:editId="56F2F26D">
            <wp:extent cx="2552131" cy="2628194"/>
            <wp:effectExtent l="0" t="0" r="0" b="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53952" cy="2630069"/>
                    </a:xfrm>
                    <a:prstGeom prst="rect">
                      <a:avLst/>
                    </a:prstGeom>
                    <a:noFill/>
                    <a:ln>
                      <a:noFill/>
                    </a:ln>
                  </pic:spPr>
                </pic:pic>
              </a:graphicData>
            </a:graphic>
          </wp:inline>
        </w:drawing>
      </w:r>
    </w:p>
    <w:p w14:paraId="65E6E413" w14:textId="1D4FAA50" w:rsidR="00A13D33" w:rsidRPr="00AB6604" w:rsidRDefault="00A13D33" w:rsidP="00050121">
      <w:pPr>
        <w:pStyle w:val="Caption"/>
      </w:pPr>
      <w:bookmarkStart w:id="87" w:name="_Toc418659710"/>
      <w:r w:rsidRPr="00AB6604">
        <w:t xml:space="preserve">Figure </w:t>
      </w:r>
      <w:r w:rsidR="00B15FDC" w:rsidRPr="00AB6604">
        <w:fldChar w:fldCharType="begin"/>
      </w:r>
      <w:r w:rsidR="00B15FDC" w:rsidRPr="00AB6604">
        <w:instrText xml:space="preserve"> SEQ Figure \* ARABIC </w:instrText>
      </w:r>
      <w:r w:rsidR="00B15FDC" w:rsidRPr="00AB6604">
        <w:fldChar w:fldCharType="separate"/>
      </w:r>
      <w:r w:rsidR="00B017C4">
        <w:rPr>
          <w:noProof/>
        </w:rPr>
        <w:t>22</w:t>
      </w:r>
      <w:r w:rsidR="00B15FDC" w:rsidRPr="00AB6604">
        <w:fldChar w:fldCharType="end"/>
      </w:r>
      <w:r w:rsidR="00AE529C" w:rsidRPr="00AB6604">
        <w:t xml:space="preserve">. </w:t>
      </w:r>
      <w:r w:rsidRPr="00AB6604">
        <w:t>Flow diagram for the Take-off event</w:t>
      </w:r>
      <w:bookmarkEnd w:id="87"/>
    </w:p>
    <w:p w14:paraId="766BFB99" w14:textId="77777777" w:rsidR="00A13D33" w:rsidRPr="00AB6604" w:rsidRDefault="00A13D33" w:rsidP="00A13D33"/>
    <w:p w14:paraId="27A01691" w14:textId="152AF24E" w:rsidR="00A13D33" w:rsidRPr="00AB6604" w:rsidRDefault="00A13D33" w:rsidP="00C0147B">
      <w:pPr>
        <w:pStyle w:val="BodyText"/>
      </w:pPr>
      <w:r w:rsidRPr="00AB6604">
        <w:t xml:space="preserve">The </w:t>
      </w:r>
      <w:r w:rsidR="004912A3">
        <w:t>“</w:t>
      </w:r>
      <w:r w:rsidRPr="00AB6604">
        <w:t>runway hit</w:t>
      </w:r>
      <w:r w:rsidR="004912A3">
        <w:t>”</w:t>
      </w:r>
      <w:r w:rsidRPr="00AB6604">
        <w:t xml:space="preserve"> event starts by setting the Actual Runway Hit time, now if the runway is clear </w:t>
      </w:r>
      <w:r w:rsidRPr="00C0147B">
        <w:t xml:space="preserve">a new </w:t>
      </w:r>
      <w:r w:rsidR="004912A3" w:rsidRPr="00C0147B">
        <w:t>“</w:t>
      </w:r>
      <w:r w:rsidRPr="00C0147B">
        <w:t>manage runway</w:t>
      </w:r>
      <w:r w:rsidR="004912A3" w:rsidRPr="00C0147B">
        <w:t>”</w:t>
      </w:r>
      <w:r w:rsidRPr="00C0147B">
        <w:t xml:space="preserve"> event is introduced into the stack, otherwise the flight is added to the departure queue. The length of the queue is estimated and the Calculated Take-off Time is updated accordingly</w:t>
      </w:r>
      <w:r w:rsidRPr="00AB6604">
        <w:t>.</w:t>
      </w:r>
    </w:p>
    <w:p w14:paraId="1E169AB0" w14:textId="77777777" w:rsidR="00A13D33" w:rsidRPr="00AB6604" w:rsidRDefault="00A13D33" w:rsidP="00A13D33"/>
    <w:p w14:paraId="17963501" w14:textId="77777777" w:rsidR="00A13D33" w:rsidRPr="00AB6604" w:rsidRDefault="00A13D33" w:rsidP="00050121">
      <w:pPr>
        <w:keepNext/>
        <w:jc w:val="center"/>
      </w:pPr>
      <w:r w:rsidRPr="00AB6604">
        <w:rPr>
          <w:noProof/>
        </w:rPr>
        <w:lastRenderedPageBreak/>
        <w:drawing>
          <wp:inline distT="0" distB="0" distL="0" distR="0" wp14:anchorId="468DA6D5" wp14:editId="36C4D8AC">
            <wp:extent cx="3391469" cy="4240412"/>
            <wp:effectExtent l="0" t="0" r="0" b="8255"/>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90191" cy="4238814"/>
                    </a:xfrm>
                    <a:prstGeom prst="rect">
                      <a:avLst/>
                    </a:prstGeom>
                    <a:noFill/>
                    <a:ln>
                      <a:noFill/>
                    </a:ln>
                  </pic:spPr>
                </pic:pic>
              </a:graphicData>
            </a:graphic>
          </wp:inline>
        </w:drawing>
      </w:r>
    </w:p>
    <w:p w14:paraId="643911D9" w14:textId="14458A71" w:rsidR="00A13D33" w:rsidRPr="00AB6604" w:rsidRDefault="00A13D33" w:rsidP="00050121">
      <w:pPr>
        <w:pStyle w:val="Caption"/>
      </w:pPr>
      <w:bookmarkStart w:id="88" w:name="_Toc418659711"/>
      <w:r w:rsidRPr="00AB6604">
        <w:t xml:space="preserve">Figure </w:t>
      </w:r>
      <w:r w:rsidR="00B15FDC" w:rsidRPr="00AB6604">
        <w:fldChar w:fldCharType="begin"/>
      </w:r>
      <w:r w:rsidR="00B15FDC" w:rsidRPr="00AB6604">
        <w:instrText xml:space="preserve"> SEQ Figure \* ARABIC </w:instrText>
      </w:r>
      <w:r w:rsidR="00B15FDC" w:rsidRPr="00AB6604">
        <w:fldChar w:fldCharType="separate"/>
      </w:r>
      <w:r w:rsidR="00B017C4">
        <w:rPr>
          <w:noProof/>
        </w:rPr>
        <w:t>23</w:t>
      </w:r>
      <w:r w:rsidR="00B15FDC" w:rsidRPr="00AB6604">
        <w:fldChar w:fldCharType="end"/>
      </w:r>
      <w:r w:rsidR="00AE529C" w:rsidRPr="00AB6604">
        <w:t xml:space="preserve">. </w:t>
      </w:r>
      <w:r w:rsidRPr="00AB6604">
        <w:t>Flow diagram for the Runway Hit event</w:t>
      </w:r>
      <w:bookmarkEnd w:id="88"/>
    </w:p>
    <w:p w14:paraId="33EB873C" w14:textId="77777777" w:rsidR="00A13D33" w:rsidRPr="00AB6604" w:rsidRDefault="00A13D33" w:rsidP="00A13D33"/>
    <w:p w14:paraId="6DAFDF1D" w14:textId="2580B503" w:rsidR="00A13D33" w:rsidRPr="00C0147B" w:rsidRDefault="00A13D33" w:rsidP="00C0147B">
      <w:pPr>
        <w:pStyle w:val="BodyText"/>
      </w:pPr>
      <w:r w:rsidRPr="00AB6604">
        <w:t xml:space="preserve">First, during the </w:t>
      </w:r>
      <w:r w:rsidR="004912A3">
        <w:t>“</w:t>
      </w:r>
      <w:r w:rsidRPr="00AB6604">
        <w:t>hit PTI</w:t>
      </w:r>
      <w:r w:rsidR="004912A3">
        <w:t>”</w:t>
      </w:r>
      <w:r w:rsidRPr="00AB6604">
        <w:t xml:space="preserve"> event the Actual PTI time </w:t>
      </w:r>
      <w:r w:rsidRPr="00C0147B">
        <w:t>and the Calculated Time of Arrival are computed and updated for the current flight. Next, the flight is added to the airport</w:t>
      </w:r>
      <w:r w:rsidR="004912A3" w:rsidRPr="00C0147B">
        <w:t>’</w:t>
      </w:r>
      <w:r w:rsidRPr="00C0147B">
        <w:t xml:space="preserve">s arrival queue, waiting for arrival when there is an available slot. Finally if the runway is clear a new </w:t>
      </w:r>
      <w:r w:rsidR="004912A3" w:rsidRPr="00C0147B">
        <w:t>“</w:t>
      </w:r>
      <w:r w:rsidRPr="00C0147B">
        <w:t>manage runway</w:t>
      </w:r>
      <w:r w:rsidR="004912A3" w:rsidRPr="00C0147B">
        <w:t>”</w:t>
      </w:r>
      <w:r w:rsidRPr="00C0147B">
        <w:t xml:space="preserve"> event is added into the stack, otherwise the flight is set to wait on holding.</w:t>
      </w:r>
    </w:p>
    <w:p w14:paraId="6386E8D8" w14:textId="77777777" w:rsidR="00A13D33" w:rsidRPr="00AB6604" w:rsidRDefault="00A13D33" w:rsidP="00A13D33"/>
    <w:p w14:paraId="0040DBB0" w14:textId="77777777" w:rsidR="00563DC8" w:rsidRPr="00AB6604" w:rsidRDefault="00A13D33" w:rsidP="00050121">
      <w:pPr>
        <w:keepNext/>
        <w:jc w:val="center"/>
      </w:pPr>
      <w:r w:rsidRPr="00AB6604">
        <w:rPr>
          <w:noProof/>
        </w:rPr>
        <w:lastRenderedPageBreak/>
        <w:drawing>
          <wp:inline distT="0" distB="0" distL="0" distR="0" wp14:anchorId="7C17C8E0" wp14:editId="2DD78198">
            <wp:extent cx="4190947" cy="3855493"/>
            <wp:effectExtent l="0" t="0" r="635" b="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92940" cy="3857327"/>
                    </a:xfrm>
                    <a:prstGeom prst="rect">
                      <a:avLst/>
                    </a:prstGeom>
                    <a:noFill/>
                    <a:ln>
                      <a:noFill/>
                    </a:ln>
                  </pic:spPr>
                </pic:pic>
              </a:graphicData>
            </a:graphic>
          </wp:inline>
        </w:drawing>
      </w:r>
    </w:p>
    <w:p w14:paraId="499F8733" w14:textId="4ADCE08D" w:rsidR="00A13D33" w:rsidRPr="00AB6604" w:rsidRDefault="00563DC8" w:rsidP="00563DC8">
      <w:pPr>
        <w:pStyle w:val="Caption"/>
      </w:pPr>
      <w:bookmarkStart w:id="89" w:name="_Toc418659712"/>
      <w:r w:rsidRPr="00AB6604">
        <w:t xml:space="preserve">Figure </w:t>
      </w:r>
      <w:r w:rsidR="00B15FDC" w:rsidRPr="00AB6604">
        <w:fldChar w:fldCharType="begin"/>
      </w:r>
      <w:r w:rsidR="00B15FDC" w:rsidRPr="00AB6604">
        <w:instrText xml:space="preserve"> SEQ Figure \* ARABIC </w:instrText>
      </w:r>
      <w:r w:rsidR="00B15FDC" w:rsidRPr="00AB6604">
        <w:fldChar w:fldCharType="separate"/>
      </w:r>
      <w:r w:rsidR="00B017C4">
        <w:rPr>
          <w:noProof/>
        </w:rPr>
        <w:t>24</w:t>
      </w:r>
      <w:r w:rsidR="00B15FDC" w:rsidRPr="00AB6604">
        <w:fldChar w:fldCharType="end"/>
      </w:r>
      <w:r w:rsidR="00AE529C" w:rsidRPr="00AB6604">
        <w:t xml:space="preserve">. </w:t>
      </w:r>
      <w:r w:rsidRPr="00AB6604">
        <w:t>Flow diagram for the Hit PTI event</w:t>
      </w:r>
      <w:bookmarkEnd w:id="89"/>
    </w:p>
    <w:p w14:paraId="2DC8E454" w14:textId="77777777" w:rsidR="00563DC8" w:rsidRPr="00AB6604" w:rsidRDefault="00563DC8" w:rsidP="00563DC8"/>
    <w:p w14:paraId="0EEC2856" w14:textId="6758DF08" w:rsidR="00563DC8" w:rsidRPr="00AB6604" w:rsidRDefault="00563DC8" w:rsidP="00050121">
      <w:pPr>
        <w:pStyle w:val="BodyText"/>
      </w:pPr>
      <w:r w:rsidRPr="00AB6604">
        <w:t xml:space="preserve">The </w:t>
      </w:r>
      <w:r w:rsidR="004912A3">
        <w:t>“</w:t>
      </w:r>
      <w:r w:rsidRPr="00AB6604">
        <w:t>ready for push-back</w:t>
      </w:r>
      <w:r w:rsidR="004912A3">
        <w:t>”</w:t>
      </w:r>
      <w:r w:rsidRPr="00AB6604">
        <w:t xml:space="preserve"> event first checks for any late passengers. If the flight decides to wait for those passengers, the Off-Block Time is estimated using their Calculated Pax Gate Arrival Time, and a new </w:t>
      </w:r>
      <w:r w:rsidR="004912A3">
        <w:t>“</w:t>
      </w:r>
      <w:r w:rsidRPr="00AB6604">
        <w:t>ready for push-back</w:t>
      </w:r>
      <w:r w:rsidR="004912A3">
        <w:t>”</w:t>
      </w:r>
      <w:r w:rsidRPr="00AB6604">
        <w:t xml:space="preserve"> event is introduced into the stack. Passengers left behind, if any, are then re-accommodated. Finally waiting passengers at the airport are tried to be re-accommodated in any of the flight</w:t>
      </w:r>
      <w:r w:rsidR="004912A3">
        <w:t>’</w:t>
      </w:r>
      <w:r w:rsidRPr="00AB6604">
        <w:t xml:space="preserve">s free seats and a new </w:t>
      </w:r>
      <w:r w:rsidR="004912A3">
        <w:t>“</w:t>
      </w:r>
      <w:r w:rsidRPr="00AB6604">
        <w:t>ask for departure</w:t>
      </w:r>
      <w:r w:rsidR="004912A3">
        <w:t>”</w:t>
      </w:r>
      <w:r w:rsidRPr="00AB6604">
        <w:t xml:space="preserve"> slot is added to the stack.</w:t>
      </w:r>
    </w:p>
    <w:p w14:paraId="4CCF6B3B" w14:textId="77777777" w:rsidR="00563DC8" w:rsidRPr="00AB6604" w:rsidRDefault="00563DC8" w:rsidP="00563DC8"/>
    <w:p w14:paraId="7DD42EDD" w14:textId="77777777" w:rsidR="00563DC8" w:rsidRPr="00AB6604" w:rsidRDefault="00563DC8" w:rsidP="00050121">
      <w:pPr>
        <w:keepNext/>
        <w:jc w:val="center"/>
      </w:pPr>
      <w:r w:rsidRPr="00AB6604">
        <w:rPr>
          <w:noProof/>
        </w:rPr>
        <w:lastRenderedPageBreak/>
        <w:drawing>
          <wp:inline distT="0" distB="0" distL="0" distR="0" wp14:anchorId="7F552783" wp14:editId="172444F6">
            <wp:extent cx="4401403" cy="3905303"/>
            <wp:effectExtent l="0" t="0" r="0" b="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03566" cy="3907222"/>
                    </a:xfrm>
                    <a:prstGeom prst="rect">
                      <a:avLst/>
                    </a:prstGeom>
                    <a:noFill/>
                    <a:ln>
                      <a:noFill/>
                    </a:ln>
                  </pic:spPr>
                </pic:pic>
              </a:graphicData>
            </a:graphic>
          </wp:inline>
        </w:drawing>
      </w:r>
    </w:p>
    <w:p w14:paraId="4C5194C5" w14:textId="169F505A" w:rsidR="00563DC8" w:rsidRPr="00AB6604" w:rsidRDefault="00563DC8" w:rsidP="00563DC8">
      <w:pPr>
        <w:pStyle w:val="Caption"/>
      </w:pPr>
      <w:bookmarkStart w:id="90" w:name="_Toc418659713"/>
      <w:r w:rsidRPr="00AB6604">
        <w:t xml:space="preserve">Figure </w:t>
      </w:r>
      <w:r w:rsidR="00B15FDC" w:rsidRPr="00AB6604">
        <w:fldChar w:fldCharType="begin"/>
      </w:r>
      <w:r w:rsidR="00B15FDC" w:rsidRPr="00AB6604">
        <w:instrText xml:space="preserve"> SEQ Figure \* ARABIC </w:instrText>
      </w:r>
      <w:r w:rsidR="00B15FDC" w:rsidRPr="00AB6604">
        <w:fldChar w:fldCharType="separate"/>
      </w:r>
      <w:r w:rsidR="00B017C4">
        <w:rPr>
          <w:noProof/>
        </w:rPr>
        <w:t>25</w:t>
      </w:r>
      <w:r w:rsidR="00B15FDC" w:rsidRPr="00AB6604">
        <w:fldChar w:fldCharType="end"/>
      </w:r>
      <w:r w:rsidR="00AE529C" w:rsidRPr="00AB6604">
        <w:t xml:space="preserve">. </w:t>
      </w:r>
      <w:r w:rsidRPr="00AB6604">
        <w:t>Flow diagram for the Ready for Push Back event</w:t>
      </w:r>
      <w:bookmarkEnd w:id="90"/>
    </w:p>
    <w:p w14:paraId="0BEBC136" w14:textId="77777777" w:rsidR="00563DC8" w:rsidRPr="00AB6604" w:rsidRDefault="00563DC8" w:rsidP="00563DC8"/>
    <w:p w14:paraId="6E5FF9C6" w14:textId="0923F4A8" w:rsidR="00563DC8" w:rsidRPr="00AB6604" w:rsidRDefault="00563DC8" w:rsidP="00C0147B">
      <w:pPr>
        <w:pStyle w:val="BodyText"/>
      </w:pPr>
      <w:r w:rsidRPr="00AB6604">
        <w:t xml:space="preserve">The </w:t>
      </w:r>
      <w:r w:rsidR="004912A3">
        <w:t>“</w:t>
      </w:r>
      <w:r w:rsidRPr="00AB6604">
        <w:t>pax gate arrival</w:t>
      </w:r>
      <w:r w:rsidR="004912A3">
        <w:t>”</w:t>
      </w:r>
      <w:r w:rsidRPr="00AB6604">
        <w:t xml:space="preserve"> event </w:t>
      </w:r>
      <w:r w:rsidRPr="00C0147B">
        <w:t>starts by setting the Actual Gate Arrival Time for the passengers. If boarding for the next flight is still possible passengers are boarded and the event finishes. Otherwise, passengers are re-accommodated by the airline. Itineraries are updated for successfully re-accommodated passengers, whilst passengers that couldn</w:t>
      </w:r>
      <w:r w:rsidR="004912A3" w:rsidRPr="00C0147B">
        <w:t>’</w:t>
      </w:r>
      <w:r w:rsidRPr="00C0147B">
        <w:t>t be re-accommodated are added to the airport</w:t>
      </w:r>
      <w:r w:rsidR="004912A3" w:rsidRPr="00C0147B">
        <w:t>’</w:t>
      </w:r>
      <w:r w:rsidRPr="00C0147B">
        <w:t>s waiting list until a free seat is available in a further flight or first flight next day after an overnight stay.</w:t>
      </w:r>
    </w:p>
    <w:p w14:paraId="10BB9706" w14:textId="77777777" w:rsidR="00563DC8" w:rsidRPr="00AB6604" w:rsidRDefault="00563DC8" w:rsidP="00563DC8"/>
    <w:p w14:paraId="26B78305" w14:textId="77777777" w:rsidR="00563DC8" w:rsidRPr="00AB6604" w:rsidRDefault="00563DC8" w:rsidP="00050121">
      <w:pPr>
        <w:keepNext/>
        <w:jc w:val="center"/>
      </w:pPr>
      <w:r w:rsidRPr="00AB6604">
        <w:rPr>
          <w:noProof/>
        </w:rPr>
        <w:drawing>
          <wp:inline distT="0" distB="0" distL="0" distR="0" wp14:anchorId="17288FAA" wp14:editId="0801E433">
            <wp:extent cx="3239581" cy="2790967"/>
            <wp:effectExtent l="0" t="0" r="0" b="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41507" cy="2792627"/>
                    </a:xfrm>
                    <a:prstGeom prst="rect">
                      <a:avLst/>
                    </a:prstGeom>
                    <a:noFill/>
                    <a:ln>
                      <a:noFill/>
                    </a:ln>
                  </pic:spPr>
                </pic:pic>
              </a:graphicData>
            </a:graphic>
          </wp:inline>
        </w:drawing>
      </w:r>
    </w:p>
    <w:p w14:paraId="079D8299" w14:textId="78DA38FA" w:rsidR="00563DC8" w:rsidRPr="00AB6604" w:rsidRDefault="00563DC8" w:rsidP="00563DC8">
      <w:pPr>
        <w:pStyle w:val="Caption"/>
      </w:pPr>
      <w:bookmarkStart w:id="91" w:name="_Toc418659714"/>
      <w:r w:rsidRPr="00AB6604">
        <w:t xml:space="preserve">Figure </w:t>
      </w:r>
      <w:r w:rsidR="00B15FDC" w:rsidRPr="00AB6604">
        <w:fldChar w:fldCharType="begin"/>
      </w:r>
      <w:r w:rsidR="00B15FDC" w:rsidRPr="00AB6604">
        <w:instrText xml:space="preserve"> SEQ Figure \* ARABIC </w:instrText>
      </w:r>
      <w:r w:rsidR="00B15FDC" w:rsidRPr="00AB6604">
        <w:fldChar w:fldCharType="separate"/>
      </w:r>
      <w:r w:rsidR="00B017C4">
        <w:rPr>
          <w:noProof/>
        </w:rPr>
        <w:t>26</w:t>
      </w:r>
      <w:r w:rsidR="00B15FDC" w:rsidRPr="00AB6604">
        <w:fldChar w:fldCharType="end"/>
      </w:r>
      <w:r w:rsidR="00AE529C" w:rsidRPr="00AB6604">
        <w:t xml:space="preserve">. </w:t>
      </w:r>
      <w:r w:rsidRPr="00AB6604">
        <w:t>Flow diagram for the Pax Gate Arrival event</w:t>
      </w:r>
      <w:bookmarkEnd w:id="91"/>
    </w:p>
    <w:p w14:paraId="6D6A4453" w14:textId="77777777" w:rsidR="00563DC8" w:rsidRPr="00AB6604" w:rsidRDefault="00563DC8" w:rsidP="00563DC8"/>
    <w:p w14:paraId="20CC10BA" w14:textId="61FD8BCE" w:rsidR="00563DC8" w:rsidRPr="00AB6604" w:rsidRDefault="00563DC8" w:rsidP="00050121">
      <w:pPr>
        <w:pStyle w:val="BodyText"/>
      </w:pPr>
      <w:r w:rsidRPr="00AB6604">
        <w:lastRenderedPageBreak/>
        <w:t xml:space="preserve">The </w:t>
      </w:r>
      <w:r w:rsidR="004912A3">
        <w:t>“</w:t>
      </w:r>
      <w:r w:rsidRPr="00AB6604">
        <w:t>runway management</w:t>
      </w:r>
      <w:r w:rsidR="004912A3">
        <w:t>”</w:t>
      </w:r>
      <w:r w:rsidRPr="00AB6604">
        <w:t xml:space="preserve"> or </w:t>
      </w:r>
      <w:r w:rsidR="004912A3">
        <w:t>“</w:t>
      </w:r>
      <w:r w:rsidRPr="00AB6604">
        <w:t>manage runway</w:t>
      </w:r>
      <w:r w:rsidR="004912A3">
        <w:t>”</w:t>
      </w:r>
      <w:r w:rsidRPr="00AB6604">
        <w:t xml:space="preserve"> event starts by checking if the runway is currently ready, if not next runway clearance is estimated and a new </w:t>
      </w:r>
      <w:r w:rsidR="004912A3">
        <w:t>“</w:t>
      </w:r>
      <w:r w:rsidRPr="00AB6604">
        <w:t>runway management</w:t>
      </w:r>
      <w:r w:rsidR="004912A3">
        <w:t>”</w:t>
      </w:r>
      <w:r w:rsidRPr="00AB6604">
        <w:t xml:space="preserve"> event is added to the stack. If the runway is clear, a flight is selected for arrival or landing for the respective queues. If a departure flight is selected a </w:t>
      </w:r>
      <w:r w:rsidR="004912A3">
        <w:t>“</w:t>
      </w:r>
      <w:r w:rsidRPr="00AB6604">
        <w:t>take-off</w:t>
      </w:r>
      <w:r w:rsidR="004912A3">
        <w:t>”</w:t>
      </w:r>
      <w:r w:rsidRPr="00AB6604">
        <w:t xml:space="preserve"> event is introduced into the stack, otherwise a </w:t>
      </w:r>
      <w:r w:rsidR="004912A3">
        <w:t>“</w:t>
      </w:r>
      <w:r w:rsidRPr="00AB6604">
        <w:t>landing</w:t>
      </w:r>
      <w:r w:rsidR="004912A3">
        <w:t>”</w:t>
      </w:r>
      <w:r w:rsidRPr="00AB6604">
        <w:t xml:space="preserve"> event is added to the stack.</w:t>
      </w:r>
    </w:p>
    <w:p w14:paraId="63F79E4B" w14:textId="77777777" w:rsidR="00563DC8" w:rsidRPr="00AB6604" w:rsidRDefault="00563DC8" w:rsidP="00563DC8"/>
    <w:p w14:paraId="276782E3" w14:textId="77777777" w:rsidR="00563DC8" w:rsidRPr="00AB6604" w:rsidRDefault="00563DC8" w:rsidP="00050121">
      <w:pPr>
        <w:keepNext/>
        <w:jc w:val="center"/>
      </w:pPr>
      <w:r w:rsidRPr="00AB6604">
        <w:rPr>
          <w:noProof/>
        </w:rPr>
        <w:drawing>
          <wp:inline distT="0" distB="0" distL="0" distR="0" wp14:anchorId="37B97C78" wp14:editId="22CA4CAE">
            <wp:extent cx="4342278" cy="5936777"/>
            <wp:effectExtent l="0" t="0" r="1270" b="6985"/>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43201" cy="5938039"/>
                    </a:xfrm>
                    <a:prstGeom prst="rect">
                      <a:avLst/>
                    </a:prstGeom>
                    <a:noFill/>
                    <a:ln>
                      <a:noFill/>
                    </a:ln>
                  </pic:spPr>
                </pic:pic>
              </a:graphicData>
            </a:graphic>
          </wp:inline>
        </w:drawing>
      </w:r>
    </w:p>
    <w:p w14:paraId="2D8093CA" w14:textId="66C8B612" w:rsidR="00563DC8" w:rsidRPr="00AB6604" w:rsidRDefault="00563DC8" w:rsidP="00563DC8">
      <w:pPr>
        <w:pStyle w:val="Caption"/>
      </w:pPr>
      <w:bookmarkStart w:id="92" w:name="_Toc418659715"/>
      <w:r w:rsidRPr="00AB6604">
        <w:t xml:space="preserve">Figure </w:t>
      </w:r>
      <w:r w:rsidR="00B15FDC" w:rsidRPr="00AB6604">
        <w:fldChar w:fldCharType="begin"/>
      </w:r>
      <w:r w:rsidR="00B15FDC" w:rsidRPr="00AB6604">
        <w:instrText xml:space="preserve"> SEQ Figure \* ARABIC </w:instrText>
      </w:r>
      <w:r w:rsidR="00B15FDC" w:rsidRPr="00AB6604">
        <w:fldChar w:fldCharType="separate"/>
      </w:r>
      <w:r w:rsidR="00B017C4">
        <w:rPr>
          <w:noProof/>
        </w:rPr>
        <w:t>27</w:t>
      </w:r>
      <w:r w:rsidR="00B15FDC" w:rsidRPr="00AB6604">
        <w:fldChar w:fldCharType="end"/>
      </w:r>
      <w:r w:rsidR="00AE529C" w:rsidRPr="00AB6604">
        <w:t xml:space="preserve">. </w:t>
      </w:r>
      <w:r w:rsidRPr="00AB6604">
        <w:t>Flow diagram for the Runway Management event</w:t>
      </w:r>
      <w:bookmarkEnd w:id="92"/>
    </w:p>
    <w:p w14:paraId="49CFB09C" w14:textId="01DAA944" w:rsidR="0010366D" w:rsidRPr="00AB6604" w:rsidRDefault="0010366D" w:rsidP="0010366D">
      <w:pPr>
        <w:pStyle w:val="Heading2"/>
      </w:pPr>
      <w:bookmarkStart w:id="93" w:name="_Toc418659634"/>
      <w:r w:rsidRPr="00AB6604">
        <w:t>Passenger and traffic models</w:t>
      </w:r>
      <w:bookmarkEnd w:id="93"/>
    </w:p>
    <w:p w14:paraId="5B2F34AC" w14:textId="235F66B1" w:rsidR="0010366D" w:rsidRPr="00AB6604" w:rsidRDefault="00563DC8" w:rsidP="0010366D">
      <w:pPr>
        <w:pStyle w:val="Heading3"/>
      </w:pPr>
      <w:bookmarkStart w:id="94" w:name="_Toc418659635"/>
      <w:r w:rsidRPr="00AB6604">
        <w:t>Temporal and spatial scope of the passenger and traffic model</w:t>
      </w:r>
      <w:bookmarkEnd w:id="94"/>
    </w:p>
    <w:p w14:paraId="2C59F97B" w14:textId="77777777" w:rsidR="00566938" w:rsidRDefault="00566938" w:rsidP="00566938">
      <w:pPr>
        <w:pStyle w:val="BodyText"/>
      </w:pPr>
      <w:r w:rsidRPr="0067327C">
        <w:t xml:space="preserve">In Deliverable 1.2, we stated in Section 3.1.2.2 that the traffic and passenger data for the model is anticipated to be focused on a busy day in 2014. We are thus not planning on modelling future traffic scenarios, but rather to examine the implications of various investment mechanisms using 2014 traffic. The primary strength of the project lies in the methodology applied rather than the traffic base </w:t>
      </w:r>
      <w:r w:rsidRPr="00551CC4">
        <w:rPr>
          <w:i/>
        </w:rPr>
        <w:lastRenderedPageBreak/>
        <w:t>per se</w:t>
      </w:r>
      <w:r w:rsidRPr="0067327C">
        <w:t xml:space="preserve"> to which it is applied. We therefore prefer to use actual traffic data rather than forecast values, although the methods developed could of course be applied to any sample.</w:t>
      </w:r>
    </w:p>
    <w:p w14:paraId="12C4A39A" w14:textId="77777777" w:rsidR="00566938" w:rsidRDefault="00566938" w:rsidP="00566938">
      <w:pPr>
        <w:pStyle w:val="BodyText"/>
      </w:pPr>
      <w:r>
        <w:t xml:space="preserve">We therefore propose the selection of </w:t>
      </w:r>
      <w:r w:rsidRPr="00EB2626">
        <w:rPr>
          <w:b/>
        </w:rPr>
        <w:t>Friday 12SEP14</w:t>
      </w:r>
      <w:r>
        <w:t xml:space="preserve"> as the modelled (</w:t>
      </w:r>
      <w:r w:rsidRPr="005B4CF0">
        <w:t>baseline</w:t>
      </w:r>
      <w:r>
        <w:t>) traffic day, due to:</w:t>
      </w:r>
    </w:p>
    <w:p w14:paraId="1CC4FC1A" w14:textId="77777777" w:rsidR="00566938" w:rsidRDefault="00566938" w:rsidP="00566938">
      <w:pPr>
        <w:pStyle w:val="Mainlist"/>
      </w:pPr>
      <w:r>
        <w:t>The requirement for a high degree of similarity with the existing passenger dataset (Friday 17SEP10), i.e. 17SEP10 passenger itineraries will be assigned to 12SEP14 flights;</w:t>
      </w:r>
    </w:p>
    <w:p w14:paraId="4C082AEA" w14:textId="34259A23" w:rsidR="00566938" w:rsidRDefault="00566938" w:rsidP="00566938">
      <w:pPr>
        <w:pStyle w:val="Mainlist"/>
      </w:pPr>
      <w:r>
        <w:t xml:space="preserve">Fridays in 2014 continuing to be the busiest traffic day each week (analysis of DDR2 data, see </w:t>
      </w:r>
      <w:r>
        <w:fldChar w:fldCharType="begin"/>
      </w:r>
      <w:r>
        <w:instrText xml:space="preserve"> REF _Ref418639379 \h </w:instrText>
      </w:r>
      <w:r>
        <w:fldChar w:fldCharType="separate"/>
      </w:r>
      <w:r w:rsidR="00B017C4" w:rsidRPr="00DE630F">
        <w:t xml:space="preserve">Table </w:t>
      </w:r>
      <w:r w:rsidR="00B017C4">
        <w:rPr>
          <w:noProof/>
        </w:rPr>
        <w:t>19</w:t>
      </w:r>
      <w:r>
        <w:fldChar w:fldCharType="end"/>
      </w:r>
      <w:r>
        <w:t>);</w:t>
      </w:r>
    </w:p>
    <w:p w14:paraId="7063390F" w14:textId="77777777" w:rsidR="00566938" w:rsidRDefault="00566938" w:rsidP="00566938">
      <w:pPr>
        <w:pStyle w:val="Mainlist"/>
      </w:pPr>
      <w:r>
        <w:t>The three other Fridays (out of four) in SEP14</w:t>
      </w:r>
      <w:r w:rsidRPr="00551CC4">
        <w:t xml:space="preserve"> </w:t>
      </w:r>
      <w:r>
        <w:t>experiencing disruption caused by major airline strikes (Lufthansa and Air France);</w:t>
      </w:r>
    </w:p>
    <w:p w14:paraId="2990DD6D" w14:textId="1A2714B7" w:rsidR="00566938" w:rsidRDefault="00566938" w:rsidP="00566938">
      <w:pPr>
        <w:pStyle w:val="Mainlist"/>
      </w:pPr>
      <w:r>
        <w:t xml:space="preserve">Friday 12SEP14 being the second busiest day in SEP14 and the fourth busiest day of 2014 (analysis of DDR2 data, see </w:t>
      </w:r>
      <w:r>
        <w:fldChar w:fldCharType="begin"/>
      </w:r>
      <w:r>
        <w:instrText xml:space="preserve"> REF _Ref418639379 \h </w:instrText>
      </w:r>
      <w:r>
        <w:fldChar w:fldCharType="separate"/>
      </w:r>
      <w:r w:rsidR="00B017C4" w:rsidRPr="00DE630F">
        <w:t xml:space="preserve">Table </w:t>
      </w:r>
      <w:r w:rsidR="00B017C4">
        <w:rPr>
          <w:noProof/>
        </w:rPr>
        <w:t>19</w:t>
      </w:r>
      <w:r>
        <w:fldChar w:fldCharType="end"/>
      </w:r>
      <w:r>
        <w:t>).</w:t>
      </w:r>
    </w:p>
    <w:p w14:paraId="59BD3C5F" w14:textId="0A7183E0" w:rsidR="00563DC8" w:rsidRDefault="00563DC8" w:rsidP="000F1C14">
      <w:pPr>
        <w:pStyle w:val="BodyText"/>
        <w:rPr>
          <w:highlight w:val="yellow"/>
          <w:lang w:eastAsia="en-US"/>
        </w:rPr>
      </w:pPr>
    </w:p>
    <w:p w14:paraId="2889E074" w14:textId="6EEEA864" w:rsidR="00566938" w:rsidRDefault="00566938" w:rsidP="00566938">
      <w:pPr>
        <w:pStyle w:val="Caption"/>
      </w:pPr>
      <w:bookmarkStart w:id="95" w:name="_Ref418639379"/>
      <w:bookmarkStart w:id="96" w:name="_Toc401848582"/>
      <w:bookmarkStart w:id="97" w:name="_Toc418659671"/>
      <w:r w:rsidRPr="00DE630F">
        <w:t xml:space="preserve">Table </w:t>
      </w:r>
      <w:r>
        <w:fldChar w:fldCharType="begin"/>
      </w:r>
      <w:r>
        <w:instrText xml:space="preserve"> SEQ Table \* ARABIC </w:instrText>
      </w:r>
      <w:r>
        <w:fldChar w:fldCharType="separate"/>
      </w:r>
      <w:r w:rsidR="00B017C4">
        <w:rPr>
          <w:noProof/>
        </w:rPr>
        <w:t>19</w:t>
      </w:r>
      <w:r>
        <w:rPr>
          <w:noProof/>
        </w:rPr>
        <w:fldChar w:fldCharType="end"/>
      </w:r>
      <w:bookmarkEnd w:id="95"/>
      <w:r w:rsidRPr="00DE630F">
        <w:t xml:space="preserve">. </w:t>
      </w:r>
      <w:bookmarkEnd w:id="96"/>
      <w:r w:rsidRPr="00EF1765">
        <w:t>Top 10 busiest traffic days in 2014</w:t>
      </w:r>
      <w:bookmarkEnd w:id="97"/>
    </w:p>
    <w:tbl>
      <w:tblPr>
        <w:tblStyle w:val="TableGrid"/>
        <w:tblW w:w="9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851"/>
        <w:gridCol w:w="1276"/>
        <w:gridCol w:w="850"/>
        <w:gridCol w:w="1104"/>
        <w:gridCol w:w="1104"/>
        <w:gridCol w:w="1104"/>
        <w:gridCol w:w="2330"/>
      </w:tblGrid>
      <w:tr w:rsidR="00566938" w:rsidRPr="00EF1765" w14:paraId="69A929CF" w14:textId="77777777" w:rsidTr="00566938">
        <w:tc>
          <w:tcPr>
            <w:tcW w:w="675" w:type="dxa"/>
            <w:tcBorders>
              <w:top w:val="single" w:sz="4" w:space="0" w:color="auto"/>
              <w:bottom w:val="single" w:sz="4" w:space="0" w:color="auto"/>
            </w:tcBorders>
            <w:vAlign w:val="center"/>
          </w:tcPr>
          <w:p w14:paraId="4C74965C" w14:textId="77777777" w:rsidR="00566938" w:rsidRPr="00EF1765" w:rsidRDefault="00566938" w:rsidP="00566938">
            <w:pPr>
              <w:pStyle w:val="BodyText"/>
              <w:spacing w:before="40" w:after="40"/>
              <w:jc w:val="center"/>
              <w:rPr>
                <w:b/>
                <w:sz w:val="16"/>
              </w:rPr>
            </w:pPr>
            <w:r w:rsidRPr="00EF1765">
              <w:rPr>
                <w:b/>
                <w:sz w:val="16"/>
              </w:rPr>
              <w:t>Rank (year)</w:t>
            </w:r>
          </w:p>
        </w:tc>
        <w:tc>
          <w:tcPr>
            <w:tcW w:w="851" w:type="dxa"/>
            <w:tcBorders>
              <w:top w:val="single" w:sz="4" w:space="0" w:color="auto"/>
              <w:bottom w:val="single" w:sz="4" w:space="0" w:color="auto"/>
            </w:tcBorders>
            <w:vAlign w:val="center"/>
          </w:tcPr>
          <w:p w14:paraId="2FB9278E" w14:textId="77777777" w:rsidR="00566938" w:rsidRPr="00EF1765" w:rsidRDefault="00566938" w:rsidP="00566938">
            <w:pPr>
              <w:pStyle w:val="BodyText"/>
              <w:spacing w:before="40" w:after="40"/>
              <w:jc w:val="center"/>
              <w:rPr>
                <w:b/>
                <w:sz w:val="16"/>
              </w:rPr>
            </w:pPr>
            <w:r w:rsidRPr="00EF1765">
              <w:rPr>
                <w:b/>
                <w:sz w:val="16"/>
              </w:rPr>
              <w:t>Rank (month)</w:t>
            </w:r>
          </w:p>
        </w:tc>
        <w:tc>
          <w:tcPr>
            <w:tcW w:w="1276" w:type="dxa"/>
            <w:tcBorders>
              <w:top w:val="single" w:sz="4" w:space="0" w:color="auto"/>
              <w:bottom w:val="single" w:sz="4" w:space="0" w:color="auto"/>
            </w:tcBorders>
            <w:vAlign w:val="center"/>
          </w:tcPr>
          <w:p w14:paraId="6D2F4E25" w14:textId="77777777" w:rsidR="00566938" w:rsidRPr="00EF1765" w:rsidRDefault="00566938" w:rsidP="00566938">
            <w:pPr>
              <w:pStyle w:val="BodyText"/>
              <w:spacing w:before="40" w:after="40"/>
              <w:jc w:val="center"/>
              <w:rPr>
                <w:b/>
                <w:sz w:val="16"/>
              </w:rPr>
            </w:pPr>
            <w:r w:rsidRPr="00EF1765">
              <w:rPr>
                <w:b/>
                <w:sz w:val="16"/>
              </w:rPr>
              <w:t>Date</w:t>
            </w:r>
          </w:p>
        </w:tc>
        <w:tc>
          <w:tcPr>
            <w:tcW w:w="850" w:type="dxa"/>
            <w:tcBorders>
              <w:top w:val="single" w:sz="4" w:space="0" w:color="auto"/>
              <w:bottom w:val="single" w:sz="4" w:space="0" w:color="auto"/>
            </w:tcBorders>
            <w:vAlign w:val="center"/>
          </w:tcPr>
          <w:p w14:paraId="4AD5E04B" w14:textId="77777777" w:rsidR="00566938" w:rsidRPr="00EF1765" w:rsidRDefault="00566938" w:rsidP="00566938">
            <w:pPr>
              <w:pStyle w:val="BodyText"/>
              <w:spacing w:before="40" w:after="40"/>
              <w:jc w:val="center"/>
              <w:rPr>
                <w:b/>
                <w:sz w:val="16"/>
              </w:rPr>
            </w:pPr>
            <w:r w:rsidRPr="00EF1765">
              <w:rPr>
                <w:b/>
                <w:sz w:val="16"/>
              </w:rPr>
              <w:t>Total flights</w:t>
            </w:r>
          </w:p>
        </w:tc>
        <w:tc>
          <w:tcPr>
            <w:tcW w:w="1104" w:type="dxa"/>
            <w:tcBorders>
              <w:top w:val="single" w:sz="4" w:space="0" w:color="auto"/>
              <w:bottom w:val="single" w:sz="4" w:space="0" w:color="auto"/>
            </w:tcBorders>
            <w:vAlign w:val="center"/>
          </w:tcPr>
          <w:p w14:paraId="0A0A8B05" w14:textId="77777777" w:rsidR="00566938" w:rsidRPr="00EF1765" w:rsidRDefault="00566938" w:rsidP="00566938">
            <w:pPr>
              <w:pStyle w:val="BodyText"/>
              <w:spacing w:before="40" w:after="40"/>
              <w:jc w:val="center"/>
              <w:rPr>
                <w:b/>
                <w:sz w:val="16"/>
              </w:rPr>
            </w:pPr>
            <w:r w:rsidRPr="00EF1765">
              <w:rPr>
                <w:b/>
                <w:sz w:val="16"/>
              </w:rPr>
              <w:t>Total ATFM delay minutes</w:t>
            </w:r>
          </w:p>
        </w:tc>
        <w:tc>
          <w:tcPr>
            <w:tcW w:w="1104" w:type="dxa"/>
            <w:tcBorders>
              <w:top w:val="single" w:sz="4" w:space="0" w:color="auto"/>
              <w:bottom w:val="single" w:sz="4" w:space="0" w:color="auto"/>
            </w:tcBorders>
            <w:vAlign w:val="center"/>
          </w:tcPr>
          <w:p w14:paraId="5183F643" w14:textId="77777777" w:rsidR="00566938" w:rsidRPr="00EF1765" w:rsidRDefault="00566938" w:rsidP="00566938">
            <w:pPr>
              <w:pStyle w:val="BodyText"/>
              <w:spacing w:before="40" w:after="40"/>
              <w:jc w:val="center"/>
              <w:rPr>
                <w:b/>
                <w:sz w:val="16"/>
              </w:rPr>
            </w:pPr>
            <w:r w:rsidRPr="00EF1765">
              <w:rPr>
                <w:b/>
                <w:sz w:val="16"/>
              </w:rPr>
              <w:t>Total ATFM strike delay minutes</w:t>
            </w:r>
          </w:p>
        </w:tc>
        <w:tc>
          <w:tcPr>
            <w:tcW w:w="1104" w:type="dxa"/>
            <w:tcBorders>
              <w:top w:val="single" w:sz="4" w:space="0" w:color="auto"/>
              <w:bottom w:val="single" w:sz="4" w:space="0" w:color="auto"/>
            </w:tcBorders>
            <w:vAlign w:val="center"/>
          </w:tcPr>
          <w:p w14:paraId="4E8B5210" w14:textId="77777777" w:rsidR="00566938" w:rsidRPr="00EF1765" w:rsidRDefault="00566938" w:rsidP="00566938">
            <w:pPr>
              <w:pStyle w:val="BodyText"/>
              <w:spacing w:before="40" w:after="40"/>
              <w:jc w:val="center"/>
              <w:rPr>
                <w:b/>
                <w:sz w:val="16"/>
              </w:rPr>
            </w:pPr>
            <w:r w:rsidRPr="00EF1765">
              <w:rPr>
                <w:b/>
                <w:sz w:val="16"/>
              </w:rPr>
              <w:t>Total ATFM weather delay mins</w:t>
            </w:r>
          </w:p>
        </w:tc>
        <w:tc>
          <w:tcPr>
            <w:tcW w:w="2330" w:type="dxa"/>
            <w:tcBorders>
              <w:top w:val="single" w:sz="4" w:space="0" w:color="auto"/>
              <w:bottom w:val="single" w:sz="4" w:space="0" w:color="auto"/>
            </w:tcBorders>
            <w:vAlign w:val="center"/>
          </w:tcPr>
          <w:p w14:paraId="51D814F7" w14:textId="77777777" w:rsidR="00566938" w:rsidRPr="00EF1765" w:rsidRDefault="00566938" w:rsidP="00566938">
            <w:pPr>
              <w:pStyle w:val="BodyText"/>
              <w:spacing w:before="40" w:after="40"/>
              <w:jc w:val="left"/>
              <w:rPr>
                <w:b/>
                <w:sz w:val="16"/>
              </w:rPr>
            </w:pPr>
            <w:r w:rsidRPr="00EF1765">
              <w:rPr>
                <w:b/>
                <w:sz w:val="16"/>
              </w:rPr>
              <w:t>Commentary</w:t>
            </w:r>
          </w:p>
        </w:tc>
      </w:tr>
      <w:tr w:rsidR="00566938" w:rsidRPr="00EF1765" w14:paraId="5599B263" w14:textId="77777777" w:rsidTr="00566938">
        <w:tc>
          <w:tcPr>
            <w:tcW w:w="675" w:type="dxa"/>
            <w:tcBorders>
              <w:top w:val="single" w:sz="4" w:space="0" w:color="auto"/>
            </w:tcBorders>
            <w:vAlign w:val="center"/>
          </w:tcPr>
          <w:p w14:paraId="19B5E17D" w14:textId="77777777" w:rsidR="00566938" w:rsidRPr="00EF1765" w:rsidRDefault="00566938" w:rsidP="00566938">
            <w:pPr>
              <w:pStyle w:val="BodyText"/>
              <w:spacing w:before="40" w:after="40"/>
              <w:jc w:val="center"/>
              <w:rPr>
                <w:sz w:val="16"/>
              </w:rPr>
            </w:pPr>
            <w:r w:rsidRPr="00EF1765">
              <w:rPr>
                <w:sz w:val="16"/>
              </w:rPr>
              <w:t>1</w:t>
            </w:r>
          </w:p>
        </w:tc>
        <w:tc>
          <w:tcPr>
            <w:tcW w:w="851" w:type="dxa"/>
            <w:tcBorders>
              <w:top w:val="single" w:sz="4" w:space="0" w:color="auto"/>
            </w:tcBorders>
            <w:vAlign w:val="center"/>
          </w:tcPr>
          <w:p w14:paraId="7198327A" w14:textId="77777777" w:rsidR="00566938" w:rsidRPr="00EF1765" w:rsidRDefault="00566938" w:rsidP="00566938">
            <w:pPr>
              <w:pStyle w:val="BodyText"/>
              <w:spacing w:before="40" w:after="40"/>
              <w:jc w:val="center"/>
              <w:rPr>
                <w:sz w:val="16"/>
              </w:rPr>
            </w:pPr>
            <w:r w:rsidRPr="00EF1765">
              <w:rPr>
                <w:sz w:val="16"/>
              </w:rPr>
              <w:t>1</w:t>
            </w:r>
          </w:p>
        </w:tc>
        <w:tc>
          <w:tcPr>
            <w:tcW w:w="1276" w:type="dxa"/>
            <w:tcBorders>
              <w:top w:val="single" w:sz="4" w:space="0" w:color="auto"/>
            </w:tcBorders>
            <w:vAlign w:val="center"/>
          </w:tcPr>
          <w:p w14:paraId="76D569C1" w14:textId="77777777" w:rsidR="00566938" w:rsidRPr="00EF1765" w:rsidRDefault="00566938" w:rsidP="00566938">
            <w:pPr>
              <w:pStyle w:val="BodyText"/>
              <w:spacing w:before="40" w:after="40"/>
              <w:jc w:val="center"/>
              <w:rPr>
                <w:sz w:val="16"/>
              </w:rPr>
            </w:pPr>
            <w:r w:rsidRPr="00EF1765">
              <w:rPr>
                <w:sz w:val="16"/>
              </w:rPr>
              <w:t>Fri 27JUN14</w:t>
            </w:r>
          </w:p>
        </w:tc>
        <w:tc>
          <w:tcPr>
            <w:tcW w:w="850" w:type="dxa"/>
            <w:tcBorders>
              <w:top w:val="single" w:sz="4" w:space="0" w:color="auto"/>
            </w:tcBorders>
            <w:vAlign w:val="center"/>
          </w:tcPr>
          <w:p w14:paraId="7446FFA1" w14:textId="77777777" w:rsidR="00566938" w:rsidRPr="00EF1765" w:rsidRDefault="00566938" w:rsidP="00566938">
            <w:pPr>
              <w:pStyle w:val="BodyText"/>
              <w:spacing w:before="40" w:after="40"/>
              <w:jc w:val="center"/>
              <w:rPr>
                <w:sz w:val="16"/>
              </w:rPr>
            </w:pPr>
            <w:r w:rsidRPr="00EF1765">
              <w:rPr>
                <w:sz w:val="16"/>
              </w:rPr>
              <w:t>34</w:t>
            </w:r>
            <w:r>
              <w:rPr>
                <w:sz w:val="16"/>
              </w:rPr>
              <w:t xml:space="preserve"> </w:t>
            </w:r>
            <w:r w:rsidRPr="00EF1765">
              <w:rPr>
                <w:sz w:val="16"/>
              </w:rPr>
              <w:t>537</w:t>
            </w:r>
          </w:p>
        </w:tc>
        <w:tc>
          <w:tcPr>
            <w:tcW w:w="1104" w:type="dxa"/>
            <w:tcBorders>
              <w:top w:val="single" w:sz="4" w:space="0" w:color="auto"/>
            </w:tcBorders>
            <w:vAlign w:val="center"/>
          </w:tcPr>
          <w:p w14:paraId="62C9C0B1" w14:textId="77777777" w:rsidR="00566938" w:rsidRPr="00EF1765" w:rsidRDefault="00566938" w:rsidP="00566938">
            <w:pPr>
              <w:pStyle w:val="BodyText"/>
              <w:spacing w:before="40" w:after="40"/>
              <w:jc w:val="center"/>
              <w:rPr>
                <w:sz w:val="16"/>
              </w:rPr>
            </w:pPr>
            <w:r w:rsidRPr="00EF1765">
              <w:rPr>
                <w:sz w:val="16"/>
              </w:rPr>
              <w:t>41</w:t>
            </w:r>
            <w:r>
              <w:rPr>
                <w:sz w:val="16"/>
              </w:rPr>
              <w:t xml:space="preserve"> </w:t>
            </w:r>
            <w:r w:rsidRPr="00EF1765">
              <w:rPr>
                <w:sz w:val="16"/>
              </w:rPr>
              <w:t>766</w:t>
            </w:r>
          </w:p>
        </w:tc>
        <w:tc>
          <w:tcPr>
            <w:tcW w:w="1104" w:type="dxa"/>
            <w:tcBorders>
              <w:top w:val="single" w:sz="4" w:space="0" w:color="auto"/>
            </w:tcBorders>
            <w:vAlign w:val="center"/>
          </w:tcPr>
          <w:p w14:paraId="70F23438" w14:textId="77777777" w:rsidR="00566938" w:rsidRPr="00EF1765" w:rsidRDefault="00566938" w:rsidP="00566938">
            <w:pPr>
              <w:pStyle w:val="BodyText"/>
              <w:spacing w:before="40" w:after="40"/>
              <w:jc w:val="center"/>
              <w:rPr>
                <w:sz w:val="16"/>
              </w:rPr>
            </w:pPr>
            <w:r w:rsidRPr="00EF1765">
              <w:rPr>
                <w:sz w:val="16"/>
              </w:rPr>
              <w:t>0</w:t>
            </w:r>
          </w:p>
        </w:tc>
        <w:tc>
          <w:tcPr>
            <w:tcW w:w="1104" w:type="dxa"/>
            <w:tcBorders>
              <w:top w:val="single" w:sz="4" w:space="0" w:color="auto"/>
            </w:tcBorders>
            <w:vAlign w:val="center"/>
          </w:tcPr>
          <w:p w14:paraId="16CA3418" w14:textId="77777777" w:rsidR="00566938" w:rsidRPr="00EF1765" w:rsidRDefault="00566938" w:rsidP="00566938">
            <w:pPr>
              <w:pStyle w:val="BodyText"/>
              <w:spacing w:before="40" w:after="40"/>
              <w:jc w:val="center"/>
              <w:rPr>
                <w:sz w:val="16"/>
              </w:rPr>
            </w:pPr>
            <w:r w:rsidRPr="00EF1765">
              <w:rPr>
                <w:sz w:val="16"/>
              </w:rPr>
              <w:t>7</w:t>
            </w:r>
            <w:r>
              <w:rPr>
                <w:sz w:val="16"/>
              </w:rPr>
              <w:t xml:space="preserve"> </w:t>
            </w:r>
            <w:r w:rsidRPr="00EF1765">
              <w:rPr>
                <w:sz w:val="16"/>
              </w:rPr>
              <w:t>827</w:t>
            </w:r>
          </w:p>
        </w:tc>
        <w:tc>
          <w:tcPr>
            <w:tcW w:w="2330" w:type="dxa"/>
            <w:tcBorders>
              <w:top w:val="single" w:sz="4" w:space="0" w:color="auto"/>
            </w:tcBorders>
            <w:vAlign w:val="center"/>
          </w:tcPr>
          <w:p w14:paraId="663D37FC" w14:textId="77777777" w:rsidR="00566938" w:rsidRPr="00EF1765" w:rsidRDefault="00566938" w:rsidP="00566938">
            <w:pPr>
              <w:pStyle w:val="BodyText"/>
              <w:spacing w:before="40" w:after="40"/>
              <w:jc w:val="left"/>
              <w:rPr>
                <w:sz w:val="16"/>
              </w:rPr>
            </w:pPr>
            <w:r w:rsidRPr="00EF1765">
              <w:rPr>
                <w:sz w:val="16"/>
              </w:rPr>
              <w:t>Preceded by French/Belgian ATC strike</w:t>
            </w:r>
            <w:r>
              <w:rPr>
                <w:sz w:val="16"/>
              </w:rPr>
              <w:t xml:space="preserve"> (see below)</w:t>
            </w:r>
          </w:p>
        </w:tc>
      </w:tr>
      <w:tr w:rsidR="00566938" w:rsidRPr="00EF1765" w14:paraId="2907ADFC" w14:textId="77777777" w:rsidTr="00566938">
        <w:tc>
          <w:tcPr>
            <w:tcW w:w="675" w:type="dxa"/>
            <w:vAlign w:val="center"/>
          </w:tcPr>
          <w:p w14:paraId="045D52C4" w14:textId="77777777" w:rsidR="00566938" w:rsidRPr="00EF1765" w:rsidRDefault="00566938" w:rsidP="00566938">
            <w:pPr>
              <w:pStyle w:val="BodyText"/>
              <w:spacing w:before="40" w:after="40"/>
              <w:jc w:val="center"/>
              <w:rPr>
                <w:sz w:val="16"/>
              </w:rPr>
            </w:pPr>
            <w:r w:rsidRPr="00EF1765">
              <w:rPr>
                <w:sz w:val="16"/>
              </w:rPr>
              <w:t>2</w:t>
            </w:r>
          </w:p>
        </w:tc>
        <w:tc>
          <w:tcPr>
            <w:tcW w:w="851" w:type="dxa"/>
            <w:vAlign w:val="center"/>
          </w:tcPr>
          <w:p w14:paraId="0B3CD1AB" w14:textId="77777777" w:rsidR="00566938" w:rsidRPr="00EF1765" w:rsidRDefault="00566938" w:rsidP="00566938">
            <w:pPr>
              <w:pStyle w:val="BodyText"/>
              <w:spacing w:before="40" w:after="40"/>
              <w:jc w:val="center"/>
              <w:rPr>
                <w:sz w:val="16"/>
              </w:rPr>
            </w:pPr>
            <w:r w:rsidRPr="00EF1765">
              <w:rPr>
                <w:sz w:val="16"/>
              </w:rPr>
              <w:t>1</w:t>
            </w:r>
          </w:p>
        </w:tc>
        <w:tc>
          <w:tcPr>
            <w:tcW w:w="1276" w:type="dxa"/>
            <w:vAlign w:val="center"/>
          </w:tcPr>
          <w:p w14:paraId="374443E5" w14:textId="77777777" w:rsidR="00566938" w:rsidRPr="00EF1765" w:rsidRDefault="00566938" w:rsidP="00566938">
            <w:pPr>
              <w:pStyle w:val="BodyText"/>
              <w:spacing w:before="40" w:after="40"/>
              <w:jc w:val="center"/>
              <w:rPr>
                <w:sz w:val="16"/>
              </w:rPr>
            </w:pPr>
            <w:r w:rsidRPr="00EF1765">
              <w:rPr>
                <w:sz w:val="16"/>
              </w:rPr>
              <w:t>Fri 29AUG14</w:t>
            </w:r>
          </w:p>
        </w:tc>
        <w:tc>
          <w:tcPr>
            <w:tcW w:w="850" w:type="dxa"/>
            <w:vAlign w:val="center"/>
          </w:tcPr>
          <w:p w14:paraId="50ED7990" w14:textId="77777777" w:rsidR="00566938" w:rsidRPr="00EF1765" w:rsidRDefault="00566938" w:rsidP="00566938">
            <w:pPr>
              <w:pStyle w:val="BodyText"/>
              <w:spacing w:before="40" w:after="40"/>
              <w:jc w:val="center"/>
              <w:rPr>
                <w:sz w:val="16"/>
              </w:rPr>
            </w:pPr>
            <w:r w:rsidRPr="00EF1765">
              <w:rPr>
                <w:sz w:val="16"/>
              </w:rPr>
              <w:t>34</w:t>
            </w:r>
            <w:r>
              <w:rPr>
                <w:sz w:val="16"/>
              </w:rPr>
              <w:t xml:space="preserve"> </w:t>
            </w:r>
            <w:r w:rsidRPr="00EF1765">
              <w:rPr>
                <w:sz w:val="16"/>
              </w:rPr>
              <w:t>124</w:t>
            </w:r>
          </w:p>
        </w:tc>
        <w:tc>
          <w:tcPr>
            <w:tcW w:w="1104" w:type="dxa"/>
            <w:vAlign w:val="center"/>
          </w:tcPr>
          <w:p w14:paraId="415D6D31" w14:textId="77777777" w:rsidR="00566938" w:rsidRPr="00EF1765" w:rsidRDefault="00566938" w:rsidP="00566938">
            <w:pPr>
              <w:pStyle w:val="BodyText"/>
              <w:spacing w:before="40" w:after="40"/>
              <w:jc w:val="center"/>
              <w:rPr>
                <w:sz w:val="16"/>
              </w:rPr>
            </w:pPr>
            <w:r w:rsidRPr="00EF1765">
              <w:rPr>
                <w:sz w:val="16"/>
              </w:rPr>
              <w:t>43</w:t>
            </w:r>
            <w:r>
              <w:rPr>
                <w:sz w:val="16"/>
              </w:rPr>
              <w:t xml:space="preserve"> </w:t>
            </w:r>
            <w:r w:rsidRPr="00EF1765">
              <w:rPr>
                <w:sz w:val="16"/>
              </w:rPr>
              <w:t>647</w:t>
            </w:r>
          </w:p>
        </w:tc>
        <w:tc>
          <w:tcPr>
            <w:tcW w:w="1104" w:type="dxa"/>
            <w:vAlign w:val="center"/>
          </w:tcPr>
          <w:p w14:paraId="3832CF83" w14:textId="77777777" w:rsidR="00566938" w:rsidRPr="00EF1765" w:rsidRDefault="00566938" w:rsidP="00566938">
            <w:pPr>
              <w:pStyle w:val="BodyText"/>
              <w:spacing w:before="40" w:after="40"/>
              <w:jc w:val="center"/>
              <w:rPr>
                <w:sz w:val="16"/>
              </w:rPr>
            </w:pPr>
            <w:r w:rsidRPr="00EF1765">
              <w:rPr>
                <w:sz w:val="16"/>
              </w:rPr>
              <w:t>0</w:t>
            </w:r>
          </w:p>
        </w:tc>
        <w:tc>
          <w:tcPr>
            <w:tcW w:w="1104" w:type="dxa"/>
            <w:vAlign w:val="center"/>
          </w:tcPr>
          <w:p w14:paraId="104F9ED9" w14:textId="77777777" w:rsidR="00566938" w:rsidRPr="00EF1765" w:rsidRDefault="00566938" w:rsidP="00566938">
            <w:pPr>
              <w:pStyle w:val="BodyText"/>
              <w:spacing w:before="40" w:after="40"/>
              <w:jc w:val="center"/>
              <w:rPr>
                <w:sz w:val="16"/>
              </w:rPr>
            </w:pPr>
            <w:r w:rsidRPr="00EF1765">
              <w:rPr>
                <w:sz w:val="16"/>
              </w:rPr>
              <w:t>5</w:t>
            </w:r>
            <w:r>
              <w:rPr>
                <w:sz w:val="16"/>
              </w:rPr>
              <w:t xml:space="preserve"> </w:t>
            </w:r>
            <w:r w:rsidRPr="00EF1765">
              <w:rPr>
                <w:sz w:val="16"/>
              </w:rPr>
              <w:t>435</w:t>
            </w:r>
          </w:p>
        </w:tc>
        <w:tc>
          <w:tcPr>
            <w:tcW w:w="2330" w:type="dxa"/>
            <w:vAlign w:val="center"/>
          </w:tcPr>
          <w:p w14:paraId="598D9E88" w14:textId="77777777" w:rsidR="00566938" w:rsidRPr="00EF1765" w:rsidRDefault="00566938" w:rsidP="00566938">
            <w:pPr>
              <w:pStyle w:val="BodyText"/>
              <w:spacing w:before="40" w:after="40"/>
              <w:jc w:val="left"/>
              <w:rPr>
                <w:sz w:val="16"/>
              </w:rPr>
            </w:pPr>
            <w:r w:rsidRPr="00EF1765">
              <w:rPr>
                <w:sz w:val="16"/>
              </w:rPr>
              <w:t>Lufthansa/</w:t>
            </w:r>
            <w:proofErr w:type="spellStart"/>
            <w:r w:rsidRPr="00EF1765">
              <w:rPr>
                <w:sz w:val="16"/>
              </w:rPr>
              <w:t>Germanwings</w:t>
            </w:r>
            <w:proofErr w:type="spellEnd"/>
            <w:r w:rsidRPr="00EF1765">
              <w:rPr>
                <w:sz w:val="16"/>
              </w:rPr>
              <w:t xml:space="preserve"> strikes</w:t>
            </w:r>
          </w:p>
        </w:tc>
      </w:tr>
      <w:tr w:rsidR="00566938" w:rsidRPr="00EF1765" w14:paraId="034CC713" w14:textId="77777777" w:rsidTr="00566938">
        <w:tc>
          <w:tcPr>
            <w:tcW w:w="675" w:type="dxa"/>
            <w:vAlign w:val="center"/>
          </w:tcPr>
          <w:p w14:paraId="26AA6993" w14:textId="77777777" w:rsidR="00566938" w:rsidRPr="00EF1765" w:rsidRDefault="00566938" w:rsidP="00566938">
            <w:pPr>
              <w:pStyle w:val="BodyText"/>
              <w:spacing w:before="40" w:after="40"/>
              <w:jc w:val="center"/>
              <w:rPr>
                <w:sz w:val="16"/>
              </w:rPr>
            </w:pPr>
            <w:r w:rsidRPr="00EF1765">
              <w:rPr>
                <w:sz w:val="16"/>
              </w:rPr>
              <w:t>3</w:t>
            </w:r>
          </w:p>
        </w:tc>
        <w:tc>
          <w:tcPr>
            <w:tcW w:w="851" w:type="dxa"/>
            <w:vAlign w:val="center"/>
          </w:tcPr>
          <w:p w14:paraId="72A0FBC0" w14:textId="77777777" w:rsidR="00566938" w:rsidRPr="00EF1765" w:rsidRDefault="00566938" w:rsidP="00566938">
            <w:pPr>
              <w:pStyle w:val="BodyText"/>
              <w:spacing w:before="40" w:after="40"/>
              <w:jc w:val="center"/>
              <w:rPr>
                <w:sz w:val="16"/>
              </w:rPr>
            </w:pPr>
            <w:r w:rsidRPr="00EF1765">
              <w:rPr>
                <w:sz w:val="16"/>
              </w:rPr>
              <w:t>1</w:t>
            </w:r>
          </w:p>
        </w:tc>
        <w:tc>
          <w:tcPr>
            <w:tcW w:w="1276" w:type="dxa"/>
            <w:vAlign w:val="center"/>
          </w:tcPr>
          <w:p w14:paraId="24E6DC4E" w14:textId="77777777" w:rsidR="00566938" w:rsidRPr="00EF1765" w:rsidRDefault="00566938" w:rsidP="00566938">
            <w:pPr>
              <w:pStyle w:val="BodyText"/>
              <w:spacing w:before="40" w:after="40"/>
              <w:jc w:val="center"/>
              <w:rPr>
                <w:sz w:val="16"/>
              </w:rPr>
            </w:pPr>
            <w:r w:rsidRPr="00EF1765">
              <w:rPr>
                <w:sz w:val="16"/>
              </w:rPr>
              <w:t>Fri 05SEP14</w:t>
            </w:r>
          </w:p>
        </w:tc>
        <w:tc>
          <w:tcPr>
            <w:tcW w:w="850" w:type="dxa"/>
            <w:vAlign w:val="center"/>
          </w:tcPr>
          <w:p w14:paraId="479E5103" w14:textId="77777777" w:rsidR="00566938" w:rsidRPr="00EF1765" w:rsidRDefault="00566938" w:rsidP="00566938">
            <w:pPr>
              <w:pStyle w:val="BodyText"/>
              <w:spacing w:before="40" w:after="40"/>
              <w:jc w:val="center"/>
              <w:rPr>
                <w:sz w:val="16"/>
              </w:rPr>
            </w:pPr>
            <w:r w:rsidRPr="00EF1765">
              <w:rPr>
                <w:sz w:val="16"/>
              </w:rPr>
              <w:t>34</w:t>
            </w:r>
            <w:r>
              <w:rPr>
                <w:sz w:val="16"/>
              </w:rPr>
              <w:t xml:space="preserve"> </w:t>
            </w:r>
            <w:r w:rsidRPr="00EF1765">
              <w:rPr>
                <w:sz w:val="16"/>
              </w:rPr>
              <w:t>047</w:t>
            </w:r>
          </w:p>
        </w:tc>
        <w:tc>
          <w:tcPr>
            <w:tcW w:w="1104" w:type="dxa"/>
            <w:vAlign w:val="center"/>
          </w:tcPr>
          <w:p w14:paraId="1F96AE2B" w14:textId="77777777" w:rsidR="00566938" w:rsidRPr="00EF1765" w:rsidRDefault="00566938" w:rsidP="00566938">
            <w:pPr>
              <w:pStyle w:val="BodyText"/>
              <w:spacing w:before="40" w:after="40"/>
              <w:jc w:val="center"/>
              <w:rPr>
                <w:sz w:val="16"/>
              </w:rPr>
            </w:pPr>
            <w:r w:rsidRPr="00EF1765">
              <w:rPr>
                <w:sz w:val="16"/>
              </w:rPr>
              <w:t>26</w:t>
            </w:r>
            <w:r>
              <w:rPr>
                <w:sz w:val="16"/>
              </w:rPr>
              <w:t xml:space="preserve"> </w:t>
            </w:r>
            <w:r w:rsidRPr="00EF1765">
              <w:rPr>
                <w:sz w:val="16"/>
              </w:rPr>
              <w:t>575</w:t>
            </w:r>
          </w:p>
        </w:tc>
        <w:tc>
          <w:tcPr>
            <w:tcW w:w="1104" w:type="dxa"/>
            <w:vAlign w:val="center"/>
          </w:tcPr>
          <w:p w14:paraId="72A4656F" w14:textId="77777777" w:rsidR="00566938" w:rsidRPr="00EF1765" w:rsidRDefault="00566938" w:rsidP="00566938">
            <w:pPr>
              <w:pStyle w:val="BodyText"/>
              <w:spacing w:before="40" w:after="40"/>
              <w:jc w:val="center"/>
              <w:rPr>
                <w:sz w:val="16"/>
              </w:rPr>
            </w:pPr>
            <w:r w:rsidRPr="00EF1765">
              <w:rPr>
                <w:sz w:val="16"/>
              </w:rPr>
              <w:t>0</w:t>
            </w:r>
          </w:p>
        </w:tc>
        <w:tc>
          <w:tcPr>
            <w:tcW w:w="1104" w:type="dxa"/>
            <w:vAlign w:val="center"/>
          </w:tcPr>
          <w:p w14:paraId="27D44DE9" w14:textId="77777777" w:rsidR="00566938" w:rsidRPr="00EF1765" w:rsidRDefault="00566938" w:rsidP="00566938">
            <w:pPr>
              <w:pStyle w:val="BodyText"/>
              <w:spacing w:before="40" w:after="40"/>
              <w:jc w:val="center"/>
              <w:rPr>
                <w:sz w:val="16"/>
              </w:rPr>
            </w:pPr>
            <w:r w:rsidRPr="00EF1765">
              <w:rPr>
                <w:sz w:val="16"/>
              </w:rPr>
              <w:t>7</w:t>
            </w:r>
            <w:r>
              <w:rPr>
                <w:sz w:val="16"/>
              </w:rPr>
              <w:t xml:space="preserve"> </w:t>
            </w:r>
            <w:r w:rsidRPr="00EF1765">
              <w:rPr>
                <w:sz w:val="16"/>
              </w:rPr>
              <w:t>688</w:t>
            </w:r>
          </w:p>
        </w:tc>
        <w:tc>
          <w:tcPr>
            <w:tcW w:w="2330" w:type="dxa"/>
            <w:vAlign w:val="center"/>
          </w:tcPr>
          <w:p w14:paraId="16BD9D6B" w14:textId="77777777" w:rsidR="00566938" w:rsidRPr="00EF1765" w:rsidRDefault="00566938" w:rsidP="00566938">
            <w:pPr>
              <w:pStyle w:val="BodyText"/>
              <w:spacing w:before="40" w:after="40"/>
              <w:jc w:val="left"/>
              <w:rPr>
                <w:sz w:val="16"/>
              </w:rPr>
            </w:pPr>
            <w:r w:rsidRPr="00EF1765">
              <w:rPr>
                <w:sz w:val="16"/>
              </w:rPr>
              <w:t>Lufthansa strike</w:t>
            </w:r>
          </w:p>
        </w:tc>
      </w:tr>
      <w:tr w:rsidR="00566938" w:rsidRPr="00EF1765" w14:paraId="44BD2CEF" w14:textId="77777777" w:rsidTr="00566938">
        <w:tc>
          <w:tcPr>
            <w:tcW w:w="675" w:type="dxa"/>
            <w:vAlign w:val="center"/>
          </w:tcPr>
          <w:p w14:paraId="337DD608" w14:textId="77777777" w:rsidR="00566938" w:rsidRPr="00EF1765" w:rsidRDefault="00566938" w:rsidP="00566938">
            <w:pPr>
              <w:pStyle w:val="BodyText"/>
              <w:spacing w:before="40" w:after="40"/>
              <w:jc w:val="center"/>
              <w:rPr>
                <w:sz w:val="16"/>
              </w:rPr>
            </w:pPr>
            <w:r w:rsidRPr="00EF1765">
              <w:rPr>
                <w:sz w:val="16"/>
              </w:rPr>
              <w:t>4</w:t>
            </w:r>
          </w:p>
        </w:tc>
        <w:tc>
          <w:tcPr>
            <w:tcW w:w="851" w:type="dxa"/>
            <w:vAlign w:val="center"/>
          </w:tcPr>
          <w:p w14:paraId="7D88B83D" w14:textId="77777777" w:rsidR="00566938" w:rsidRPr="00EF1765" w:rsidRDefault="00566938" w:rsidP="00566938">
            <w:pPr>
              <w:pStyle w:val="BodyText"/>
              <w:spacing w:before="40" w:after="40"/>
              <w:jc w:val="center"/>
              <w:rPr>
                <w:sz w:val="16"/>
              </w:rPr>
            </w:pPr>
            <w:r w:rsidRPr="00EF1765">
              <w:rPr>
                <w:sz w:val="16"/>
              </w:rPr>
              <w:t>2</w:t>
            </w:r>
          </w:p>
        </w:tc>
        <w:tc>
          <w:tcPr>
            <w:tcW w:w="1276" w:type="dxa"/>
            <w:vAlign w:val="center"/>
          </w:tcPr>
          <w:p w14:paraId="0110EA02" w14:textId="77777777" w:rsidR="00566938" w:rsidRPr="00EF1765" w:rsidRDefault="00566938" w:rsidP="00566938">
            <w:pPr>
              <w:pStyle w:val="BodyText"/>
              <w:spacing w:before="40" w:after="40"/>
              <w:jc w:val="center"/>
              <w:rPr>
                <w:sz w:val="16"/>
              </w:rPr>
            </w:pPr>
            <w:r w:rsidRPr="00EF1765">
              <w:rPr>
                <w:sz w:val="16"/>
              </w:rPr>
              <w:t>Fri 12SEP14</w:t>
            </w:r>
          </w:p>
        </w:tc>
        <w:tc>
          <w:tcPr>
            <w:tcW w:w="850" w:type="dxa"/>
            <w:vAlign w:val="center"/>
          </w:tcPr>
          <w:p w14:paraId="00EE0D4C" w14:textId="77777777" w:rsidR="00566938" w:rsidRPr="00EF1765" w:rsidRDefault="00566938" w:rsidP="00566938">
            <w:pPr>
              <w:pStyle w:val="BodyText"/>
              <w:spacing w:before="40" w:after="40"/>
              <w:jc w:val="center"/>
              <w:rPr>
                <w:sz w:val="16"/>
              </w:rPr>
            </w:pPr>
            <w:r w:rsidRPr="00EF1765">
              <w:rPr>
                <w:sz w:val="16"/>
              </w:rPr>
              <w:t>33</w:t>
            </w:r>
            <w:r>
              <w:rPr>
                <w:sz w:val="16"/>
              </w:rPr>
              <w:t xml:space="preserve"> </w:t>
            </w:r>
            <w:r w:rsidRPr="00EF1765">
              <w:rPr>
                <w:sz w:val="16"/>
              </w:rPr>
              <w:t>810</w:t>
            </w:r>
          </w:p>
        </w:tc>
        <w:tc>
          <w:tcPr>
            <w:tcW w:w="1104" w:type="dxa"/>
            <w:vAlign w:val="center"/>
          </w:tcPr>
          <w:p w14:paraId="4780C36C" w14:textId="77777777" w:rsidR="00566938" w:rsidRPr="00EF1765" w:rsidRDefault="00566938" w:rsidP="00566938">
            <w:pPr>
              <w:pStyle w:val="BodyText"/>
              <w:spacing w:before="40" w:after="40"/>
              <w:jc w:val="center"/>
              <w:rPr>
                <w:sz w:val="16"/>
              </w:rPr>
            </w:pPr>
            <w:r w:rsidRPr="00EF1765">
              <w:rPr>
                <w:sz w:val="16"/>
              </w:rPr>
              <w:t>29</w:t>
            </w:r>
            <w:r>
              <w:rPr>
                <w:sz w:val="16"/>
              </w:rPr>
              <w:t xml:space="preserve"> </w:t>
            </w:r>
            <w:r w:rsidRPr="00EF1765">
              <w:rPr>
                <w:sz w:val="16"/>
              </w:rPr>
              <w:t>164</w:t>
            </w:r>
          </w:p>
        </w:tc>
        <w:tc>
          <w:tcPr>
            <w:tcW w:w="1104" w:type="dxa"/>
            <w:vAlign w:val="center"/>
          </w:tcPr>
          <w:p w14:paraId="31D5EF05" w14:textId="77777777" w:rsidR="00566938" w:rsidRPr="00EF1765" w:rsidRDefault="00566938" w:rsidP="00566938">
            <w:pPr>
              <w:pStyle w:val="BodyText"/>
              <w:spacing w:before="40" w:after="40"/>
              <w:jc w:val="center"/>
              <w:rPr>
                <w:sz w:val="16"/>
              </w:rPr>
            </w:pPr>
            <w:r w:rsidRPr="00EF1765">
              <w:rPr>
                <w:sz w:val="16"/>
              </w:rPr>
              <w:t>0</w:t>
            </w:r>
          </w:p>
        </w:tc>
        <w:tc>
          <w:tcPr>
            <w:tcW w:w="1104" w:type="dxa"/>
            <w:vAlign w:val="center"/>
          </w:tcPr>
          <w:p w14:paraId="773F69CE" w14:textId="77777777" w:rsidR="00566938" w:rsidRPr="00EF1765" w:rsidRDefault="00566938" w:rsidP="00566938">
            <w:pPr>
              <w:pStyle w:val="BodyText"/>
              <w:spacing w:before="40" w:after="40"/>
              <w:jc w:val="center"/>
              <w:rPr>
                <w:sz w:val="16"/>
              </w:rPr>
            </w:pPr>
            <w:r w:rsidRPr="00EF1765">
              <w:rPr>
                <w:sz w:val="16"/>
              </w:rPr>
              <w:t>9</w:t>
            </w:r>
            <w:r>
              <w:rPr>
                <w:sz w:val="16"/>
              </w:rPr>
              <w:t xml:space="preserve"> </w:t>
            </w:r>
            <w:r w:rsidRPr="00EF1765">
              <w:rPr>
                <w:sz w:val="16"/>
              </w:rPr>
              <w:t>707</w:t>
            </w:r>
          </w:p>
        </w:tc>
        <w:tc>
          <w:tcPr>
            <w:tcW w:w="2330" w:type="dxa"/>
            <w:vAlign w:val="center"/>
          </w:tcPr>
          <w:p w14:paraId="56CAFF9E" w14:textId="77777777" w:rsidR="00566938" w:rsidRPr="00064725" w:rsidRDefault="00566938" w:rsidP="00566938">
            <w:pPr>
              <w:pStyle w:val="BodyText"/>
              <w:spacing w:before="40" w:after="40"/>
              <w:jc w:val="left"/>
              <w:rPr>
                <w:b/>
                <w:i/>
                <w:sz w:val="16"/>
              </w:rPr>
            </w:pPr>
            <w:r w:rsidRPr="00064725">
              <w:rPr>
                <w:b/>
                <w:i/>
                <w:sz w:val="16"/>
              </w:rPr>
              <w:t>Selected baseline day</w:t>
            </w:r>
          </w:p>
        </w:tc>
      </w:tr>
      <w:tr w:rsidR="00566938" w:rsidRPr="00EF1765" w14:paraId="2DD7ED94" w14:textId="77777777" w:rsidTr="00566938">
        <w:tc>
          <w:tcPr>
            <w:tcW w:w="675" w:type="dxa"/>
            <w:vAlign w:val="center"/>
          </w:tcPr>
          <w:p w14:paraId="2871B32E" w14:textId="77777777" w:rsidR="00566938" w:rsidRPr="00EF1765" w:rsidRDefault="00566938" w:rsidP="00566938">
            <w:pPr>
              <w:pStyle w:val="BodyText"/>
              <w:spacing w:before="40" w:after="40"/>
              <w:jc w:val="center"/>
              <w:rPr>
                <w:sz w:val="16"/>
              </w:rPr>
            </w:pPr>
            <w:r w:rsidRPr="00EF1765">
              <w:rPr>
                <w:sz w:val="16"/>
              </w:rPr>
              <w:t>5</w:t>
            </w:r>
          </w:p>
        </w:tc>
        <w:tc>
          <w:tcPr>
            <w:tcW w:w="851" w:type="dxa"/>
            <w:vAlign w:val="center"/>
          </w:tcPr>
          <w:p w14:paraId="2CF3A3D5" w14:textId="77777777" w:rsidR="00566938" w:rsidRPr="00EF1765" w:rsidRDefault="00566938" w:rsidP="00566938">
            <w:pPr>
              <w:pStyle w:val="BodyText"/>
              <w:spacing w:before="40" w:after="40"/>
              <w:jc w:val="center"/>
              <w:rPr>
                <w:sz w:val="16"/>
              </w:rPr>
            </w:pPr>
            <w:r w:rsidRPr="00EF1765">
              <w:rPr>
                <w:sz w:val="16"/>
              </w:rPr>
              <w:t>2</w:t>
            </w:r>
          </w:p>
        </w:tc>
        <w:tc>
          <w:tcPr>
            <w:tcW w:w="1276" w:type="dxa"/>
            <w:vAlign w:val="center"/>
          </w:tcPr>
          <w:p w14:paraId="19E0FE18" w14:textId="77777777" w:rsidR="00566938" w:rsidRPr="00EF1765" w:rsidRDefault="00566938" w:rsidP="00566938">
            <w:pPr>
              <w:pStyle w:val="BodyText"/>
              <w:spacing w:before="40" w:after="40"/>
              <w:jc w:val="center"/>
              <w:rPr>
                <w:sz w:val="16"/>
              </w:rPr>
            </w:pPr>
            <w:r w:rsidRPr="00EF1765">
              <w:rPr>
                <w:sz w:val="16"/>
              </w:rPr>
              <w:t>Thu 26JUN14</w:t>
            </w:r>
          </w:p>
        </w:tc>
        <w:tc>
          <w:tcPr>
            <w:tcW w:w="850" w:type="dxa"/>
            <w:vAlign w:val="center"/>
          </w:tcPr>
          <w:p w14:paraId="67809EC8" w14:textId="77777777" w:rsidR="00566938" w:rsidRPr="00EF1765" w:rsidRDefault="00566938" w:rsidP="00566938">
            <w:pPr>
              <w:pStyle w:val="BodyText"/>
              <w:spacing w:before="40" w:after="40"/>
              <w:jc w:val="center"/>
              <w:rPr>
                <w:sz w:val="16"/>
              </w:rPr>
            </w:pPr>
            <w:r w:rsidRPr="00EF1765">
              <w:rPr>
                <w:sz w:val="16"/>
              </w:rPr>
              <w:t>33</w:t>
            </w:r>
            <w:r>
              <w:rPr>
                <w:sz w:val="16"/>
              </w:rPr>
              <w:t xml:space="preserve"> </w:t>
            </w:r>
            <w:r w:rsidRPr="00EF1765">
              <w:rPr>
                <w:sz w:val="16"/>
              </w:rPr>
              <w:t>769</w:t>
            </w:r>
          </w:p>
        </w:tc>
        <w:tc>
          <w:tcPr>
            <w:tcW w:w="1104" w:type="dxa"/>
            <w:vAlign w:val="center"/>
          </w:tcPr>
          <w:p w14:paraId="4C58441C" w14:textId="77777777" w:rsidR="00566938" w:rsidRPr="00EF1765" w:rsidRDefault="00566938" w:rsidP="00566938">
            <w:pPr>
              <w:pStyle w:val="BodyText"/>
              <w:spacing w:before="40" w:after="40"/>
              <w:jc w:val="center"/>
              <w:rPr>
                <w:sz w:val="16"/>
              </w:rPr>
            </w:pPr>
            <w:r w:rsidRPr="00EF1765">
              <w:rPr>
                <w:sz w:val="16"/>
              </w:rPr>
              <w:t>41</w:t>
            </w:r>
            <w:r>
              <w:rPr>
                <w:sz w:val="16"/>
              </w:rPr>
              <w:t xml:space="preserve"> </w:t>
            </w:r>
            <w:r w:rsidRPr="00EF1765">
              <w:rPr>
                <w:sz w:val="16"/>
              </w:rPr>
              <w:t>939</w:t>
            </w:r>
          </w:p>
        </w:tc>
        <w:tc>
          <w:tcPr>
            <w:tcW w:w="1104" w:type="dxa"/>
            <w:vAlign w:val="center"/>
          </w:tcPr>
          <w:p w14:paraId="7139BDC3" w14:textId="77777777" w:rsidR="00566938" w:rsidRPr="00EF1765" w:rsidRDefault="00566938" w:rsidP="00566938">
            <w:pPr>
              <w:pStyle w:val="BodyText"/>
              <w:spacing w:before="40" w:after="40"/>
              <w:jc w:val="center"/>
              <w:rPr>
                <w:sz w:val="16"/>
              </w:rPr>
            </w:pPr>
            <w:r w:rsidRPr="00EF1765">
              <w:rPr>
                <w:sz w:val="16"/>
              </w:rPr>
              <w:t>5</w:t>
            </w:r>
            <w:r>
              <w:rPr>
                <w:sz w:val="16"/>
              </w:rPr>
              <w:t xml:space="preserve"> </w:t>
            </w:r>
            <w:r w:rsidRPr="00EF1765">
              <w:rPr>
                <w:sz w:val="16"/>
              </w:rPr>
              <w:t>169</w:t>
            </w:r>
          </w:p>
        </w:tc>
        <w:tc>
          <w:tcPr>
            <w:tcW w:w="1104" w:type="dxa"/>
            <w:vAlign w:val="center"/>
          </w:tcPr>
          <w:p w14:paraId="4F31C8A4" w14:textId="77777777" w:rsidR="00566938" w:rsidRPr="00EF1765" w:rsidRDefault="00566938" w:rsidP="00566938">
            <w:pPr>
              <w:pStyle w:val="BodyText"/>
              <w:spacing w:before="40" w:after="40"/>
              <w:jc w:val="center"/>
              <w:rPr>
                <w:sz w:val="16"/>
              </w:rPr>
            </w:pPr>
            <w:r w:rsidRPr="00EF1765">
              <w:rPr>
                <w:sz w:val="16"/>
              </w:rPr>
              <w:t>7</w:t>
            </w:r>
            <w:r>
              <w:rPr>
                <w:sz w:val="16"/>
              </w:rPr>
              <w:t xml:space="preserve"> </w:t>
            </w:r>
            <w:r w:rsidRPr="00EF1765">
              <w:rPr>
                <w:sz w:val="16"/>
              </w:rPr>
              <w:t>457</w:t>
            </w:r>
          </w:p>
        </w:tc>
        <w:tc>
          <w:tcPr>
            <w:tcW w:w="2330" w:type="dxa"/>
            <w:vAlign w:val="center"/>
          </w:tcPr>
          <w:p w14:paraId="43EB1D82" w14:textId="77777777" w:rsidR="00566938" w:rsidRPr="00EF1765" w:rsidRDefault="00566938" w:rsidP="00566938">
            <w:pPr>
              <w:pStyle w:val="BodyText"/>
              <w:spacing w:before="40" w:after="40"/>
              <w:jc w:val="left"/>
              <w:rPr>
                <w:sz w:val="16"/>
              </w:rPr>
            </w:pPr>
            <w:r w:rsidRPr="00EF1765">
              <w:rPr>
                <w:sz w:val="16"/>
              </w:rPr>
              <w:t>French/Belgian ATC strike</w:t>
            </w:r>
          </w:p>
        </w:tc>
      </w:tr>
      <w:tr w:rsidR="00566938" w:rsidRPr="00EF1765" w14:paraId="1B981143" w14:textId="77777777" w:rsidTr="00566938">
        <w:tc>
          <w:tcPr>
            <w:tcW w:w="675" w:type="dxa"/>
            <w:vAlign w:val="center"/>
          </w:tcPr>
          <w:p w14:paraId="4FC20914" w14:textId="77777777" w:rsidR="00566938" w:rsidRPr="00EF1765" w:rsidRDefault="00566938" w:rsidP="00566938">
            <w:pPr>
              <w:pStyle w:val="BodyText"/>
              <w:spacing w:before="40" w:after="40"/>
              <w:jc w:val="center"/>
              <w:rPr>
                <w:sz w:val="16"/>
              </w:rPr>
            </w:pPr>
            <w:r w:rsidRPr="00EF1765">
              <w:rPr>
                <w:sz w:val="16"/>
              </w:rPr>
              <w:t>6</w:t>
            </w:r>
          </w:p>
        </w:tc>
        <w:tc>
          <w:tcPr>
            <w:tcW w:w="851" w:type="dxa"/>
            <w:vAlign w:val="center"/>
          </w:tcPr>
          <w:p w14:paraId="61E31496" w14:textId="77777777" w:rsidR="00566938" w:rsidRPr="00EF1765" w:rsidRDefault="00566938" w:rsidP="00566938">
            <w:pPr>
              <w:pStyle w:val="BodyText"/>
              <w:spacing w:before="40" w:after="40"/>
              <w:jc w:val="center"/>
              <w:rPr>
                <w:sz w:val="16"/>
              </w:rPr>
            </w:pPr>
            <w:r w:rsidRPr="00EF1765">
              <w:rPr>
                <w:sz w:val="16"/>
              </w:rPr>
              <w:t>2</w:t>
            </w:r>
          </w:p>
        </w:tc>
        <w:tc>
          <w:tcPr>
            <w:tcW w:w="1276" w:type="dxa"/>
            <w:vAlign w:val="center"/>
          </w:tcPr>
          <w:p w14:paraId="5F99B3E7" w14:textId="77777777" w:rsidR="00566938" w:rsidRPr="00EF1765" w:rsidRDefault="00566938" w:rsidP="00566938">
            <w:pPr>
              <w:pStyle w:val="BodyText"/>
              <w:spacing w:before="40" w:after="40"/>
              <w:jc w:val="center"/>
              <w:rPr>
                <w:sz w:val="16"/>
              </w:rPr>
            </w:pPr>
            <w:r w:rsidRPr="00EF1765">
              <w:rPr>
                <w:sz w:val="16"/>
              </w:rPr>
              <w:t>Fri 01AUG14</w:t>
            </w:r>
          </w:p>
        </w:tc>
        <w:tc>
          <w:tcPr>
            <w:tcW w:w="850" w:type="dxa"/>
            <w:vAlign w:val="center"/>
          </w:tcPr>
          <w:p w14:paraId="269796F6" w14:textId="77777777" w:rsidR="00566938" w:rsidRPr="00EF1765" w:rsidRDefault="00566938" w:rsidP="00566938">
            <w:pPr>
              <w:pStyle w:val="BodyText"/>
              <w:spacing w:before="40" w:after="40"/>
              <w:jc w:val="center"/>
              <w:rPr>
                <w:sz w:val="16"/>
              </w:rPr>
            </w:pPr>
            <w:r w:rsidRPr="00EF1765">
              <w:rPr>
                <w:sz w:val="16"/>
              </w:rPr>
              <w:t>33</w:t>
            </w:r>
            <w:r>
              <w:rPr>
                <w:sz w:val="16"/>
              </w:rPr>
              <w:t xml:space="preserve"> </w:t>
            </w:r>
            <w:r w:rsidRPr="00EF1765">
              <w:rPr>
                <w:sz w:val="16"/>
              </w:rPr>
              <w:t>577</w:t>
            </w:r>
          </w:p>
        </w:tc>
        <w:tc>
          <w:tcPr>
            <w:tcW w:w="1104" w:type="dxa"/>
            <w:vAlign w:val="center"/>
          </w:tcPr>
          <w:p w14:paraId="20872061" w14:textId="77777777" w:rsidR="00566938" w:rsidRPr="00EF1765" w:rsidRDefault="00566938" w:rsidP="00566938">
            <w:pPr>
              <w:pStyle w:val="BodyText"/>
              <w:spacing w:before="40" w:after="40"/>
              <w:jc w:val="center"/>
              <w:rPr>
                <w:sz w:val="16"/>
              </w:rPr>
            </w:pPr>
            <w:r w:rsidRPr="00EF1765">
              <w:rPr>
                <w:sz w:val="16"/>
              </w:rPr>
              <w:t>40</w:t>
            </w:r>
            <w:r>
              <w:rPr>
                <w:sz w:val="16"/>
              </w:rPr>
              <w:t xml:space="preserve"> </w:t>
            </w:r>
            <w:r w:rsidRPr="00EF1765">
              <w:rPr>
                <w:sz w:val="16"/>
              </w:rPr>
              <w:t>080</w:t>
            </w:r>
          </w:p>
        </w:tc>
        <w:tc>
          <w:tcPr>
            <w:tcW w:w="1104" w:type="dxa"/>
            <w:vAlign w:val="center"/>
          </w:tcPr>
          <w:p w14:paraId="7AF1E7E0" w14:textId="77777777" w:rsidR="00566938" w:rsidRPr="00EF1765" w:rsidRDefault="00566938" w:rsidP="00566938">
            <w:pPr>
              <w:pStyle w:val="BodyText"/>
              <w:spacing w:before="40" w:after="40"/>
              <w:jc w:val="center"/>
              <w:rPr>
                <w:sz w:val="16"/>
              </w:rPr>
            </w:pPr>
            <w:r w:rsidRPr="00EF1765">
              <w:rPr>
                <w:sz w:val="16"/>
              </w:rPr>
              <w:t>0</w:t>
            </w:r>
          </w:p>
        </w:tc>
        <w:tc>
          <w:tcPr>
            <w:tcW w:w="1104" w:type="dxa"/>
            <w:vAlign w:val="center"/>
          </w:tcPr>
          <w:p w14:paraId="2D5976E2" w14:textId="77777777" w:rsidR="00566938" w:rsidRPr="00EF1765" w:rsidRDefault="00566938" w:rsidP="00566938">
            <w:pPr>
              <w:pStyle w:val="BodyText"/>
              <w:spacing w:before="40" w:after="40"/>
              <w:jc w:val="center"/>
              <w:rPr>
                <w:sz w:val="16"/>
              </w:rPr>
            </w:pPr>
            <w:r w:rsidRPr="00EF1765">
              <w:rPr>
                <w:sz w:val="16"/>
              </w:rPr>
              <w:t>1</w:t>
            </w:r>
            <w:r>
              <w:rPr>
                <w:sz w:val="16"/>
              </w:rPr>
              <w:t xml:space="preserve"> </w:t>
            </w:r>
            <w:r w:rsidRPr="00EF1765">
              <w:rPr>
                <w:sz w:val="16"/>
              </w:rPr>
              <w:t>516</w:t>
            </w:r>
          </w:p>
        </w:tc>
        <w:tc>
          <w:tcPr>
            <w:tcW w:w="2330" w:type="dxa"/>
            <w:vAlign w:val="center"/>
          </w:tcPr>
          <w:p w14:paraId="5C329557" w14:textId="77777777" w:rsidR="00566938" w:rsidRPr="00EF1765" w:rsidRDefault="00566938" w:rsidP="00566938">
            <w:pPr>
              <w:pStyle w:val="BodyText"/>
              <w:spacing w:before="40" w:after="40"/>
              <w:jc w:val="left"/>
              <w:rPr>
                <w:sz w:val="16"/>
              </w:rPr>
            </w:pPr>
          </w:p>
        </w:tc>
      </w:tr>
      <w:tr w:rsidR="00566938" w:rsidRPr="00EF1765" w14:paraId="0E9A088B" w14:textId="77777777" w:rsidTr="00566938">
        <w:tc>
          <w:tcPr>
            <w:tcW w:w="675" w:type="dxa"/>
            <w:vAlign w:val="center"/>
          </w:tcPr>
          <w:p w14:paraId="33DAE4F9" w14:textId="77777777" w:rsidR="00566938" w:rsidRPr="00EF1765" w:rsidRDefault="00566938" w:rsidP="00566938">
            <w:pPr>
              <w:pStyle w:val="BodyText"/>
              <w:spacing w:before="40" w:after="40"/>
              <w:jc w:val="center"/>
              <w:rPr>
                <w:sz w:val="16"/>
              </w:rPr>
            </w:pPr>
            <w:r w:rsidRPr="00EF1765">
              <w:rPr>
                <w:sz w:val="16"/>
              </w:rPr>
              <w:t>7</w:t>
            </w:r>
          </w:p>
        </w:tc>
        <w:tc>
          <w:tcPr>
            <w:tcW w:w="851" w:type="dxa"/>
            <w:vAlign w:val="center"/>
          </w:tcPr>
          <w:p w14:paraId="6F8EEFAF" w14:textId="77777777" w:rsidR="00566938" w:rsidRPr="00EF1765" w:rsidRDefault="00566938" w:rsidP="00566938">
            <w:pPr>
              <w:pStyle w:val="BodyText"/>
              <w:spacing w:before="40" w:after="40"/>
              <w:jc w:val="center"/>
              <w:rPr>
                <w:sz w:val="16"/>
              </w:rPr>
            </w:pPr>
            <w:r w:rsidRPr="00EF1765">
              <w:rPr>
                <w:sz w:val="16"/>
              </w:rPr>
              <w:t>1</w:t>
            </w:r>
          </w:p>
        </w:tc>
        <w:tc>
          <w:tcPr>
            <w:tcW w:w="1276" w:type="dxa"/>
            <w:vAlign w:val="center"/>
          </w:tcPr>
          <w:p w14:paraId="598DF480" w14:textId="77777777" w:rsidR="00566938" w:rsidRPr="00EF1765" w:rsidRDefault="00566938" w:rsidP="00566938">
            <w:pPr>
              <w:pStyle w:val="BodyText"/>
              <w:spacing w:before="40" w:after="40"/>
              <w:jc w:val="center"/>
              <w:rPr>
                <w:sz w:val="16"/>
              </w:rPr>
            </w:pPr>
            <w:r w:rsidRPr="00EF1765">
              <w:rPr>
                <w:sz w:val="16"/>
              </w:rPr>
              <w:t>Fri 25JUL14</w:t>
            </w:r>
          </w:p>
        </w:tc>
        <w:tc>
          <w:tcPr>
            <w:tcW w:w="850" w:type="dxa"/>
            <w:vAlign w:val="center"/>
          </w:tcPr>
          <w:p w14:paraId="35E9A9F1" w14:textId="77777777" w:rsidR="00566938" w:rsidRPr="00EF1765" w:rsidRDefault="00566938" w:rsidP="00566938">
            <w:pPr>
              <w:pStyle w:val="BodyText"/>
              <w:spacing w:before="40" w:after="40"/>
              <w:jc w:val="center"/>
              <w:rPr>
                <w:sz w:val="16"/>
              </w:rPr>
            </w:pPr>
            <w:r w:rsidRPr="00EF1765">
              <w:rPr>
                <w:sz w:val="16"/>
              </w:rPr>
              <w:t>33</w:t>
            </w:r>
            <w:r>
              <w:rPr>
                <w:sz w:val="16"/>
              </w:rPr>
              <w:t xml:space="preserve"> </w:t>
            </w:r>
            <w:r w:rsidRPr="00EF1765">
              <w:rPr>
                <w:sz w:val="16"/>
              </w:rPr>
              <w:t>575</w:t>
            </w:r>
          </w:p>
        </w:tc>
        <w:tc>
          <w:tcPr>
            <w:tcW w:w="1104" w:type="dxa"/>
            <w:vAlign w:val="center"/>
          </w:tcPr>
          <w:p w14:paraId="60295B6A" w14:textId="77777777" w:rsidR="00566938" w:rsidRPr="00EF1765" w:rsidRDefault="00566938" w:rsidP="00566938">
            <w:pPr>
              <w:pStyle w:val="BodyText"/>
              <w:spacing w:before="40" w:after="40"/>
              <w:jc w:val="center"/>
              <w:rPr>
                <w:sz w:val="16"/>
              </w:rPr>
            </w:pPr>
            <w:r w:rsidRPr="00EF1765">
              <w:rPr>
                <w:sz w:val="16"/>
              </w:rPr>
              <w:t>87</w:t>
            </w:r>
            <w:r>
              <w:rPr>
                <w:sz w:val="16"/>
              </w:rPr>
              <w:t xml:space="preserve"> </w:t>
            </w:r>
            <w:r w:rsidRPr="00EF1765">
              <w:rPr>
                <w:sz w:val="16"/>
              </w:rPr>
              <w:t>228</w:t>
            </w:r>
          </w:p>
        </w:tc>
        <w:tc>
          <w:tcPr>
            <w:tcW w:w="1104" w:type="dxa"/>
            <w:vAlign w:val="center"/>
          </w:tcPr>
          <w:p w14:paraId="2DA4DBAF" w14:textId="77777777" w:rsidR="00566938" w:rsidRPr="00EF1765" w:rsidRDefault="00566938" w:rsidP="00566938">
            <w:pPr>
              <w:pStyle w:val="BodyText"/>
              <w:spacing w:before="40" w:after="40"/>
              <w:jc w:val="center"/>
              <w:rPr>
                <w:sz w:val="16"/>
              </w:rPr>
            </w:pPr>
            <w:r w:rsidRPr="00EF1765">
              <w:rPr>
                <w:sz w:val="16"/>
              </w:rPr>
              <w:t>0</w:t>
            </w:r>
          </w:p>
        </w:tc>
        <w:tc>
          <w:tcPr>
            <w:tcW w:w="1104" w:type="dxa"/>
            <w:vAlign w:val="center"/>
          </w:tcPr>
          <w:p w14:paraId="288C8AD0" w14:textId="77777777" w:rsidR="00566938" w:rsidRPr="00EF1765" w:rsidRDefault="00566938" w:rsidP="00566938">
            <w:pPr>
              <w:pStyle w:val="BodyText"/>
              <w:spacing w:before="40" w:after="40"/>
              <w:jc w:val="center"/>
              <w:rPr>
                <w:sz w:val="16"/>
              </w:rPr>
            </w:pPr>
            <w:r w:rsidRPr="00EF1765">
              <w:rPr>
                <w:sz w:val="16"/>
              </w:rPr>
              <w:t>56</w:t>
            </w:r>
            <w:r>
              <w:rPr>
                <w:sz w:val="16"/>
              </w:rPr>
              <w:t xml:space="preserve"> </w:t>
            </w:r>
            <w:r w:rsidRPr="00EF1765">
              <w:rPr>
                <w:sz w:val="16"/>
              </w:rPr>
              <w:t>394</w:t>
            </w:r>
          </w:p>
        </w:tc>
        <w:tc>
          <w:tcPr>
            <w:tcW w:w="2330" w:type="dxa"/>
            <w:vAlign w:val="center"/>
          </w:tcPr>
          <w:p w14:paraId="32B616EB" w14:textId="77777777" w:rsidR="00566938" w:rsidRPr="00EF1765" w:rsidRDefault="00566938" w:rsidP="00566938">
            <w:pPr>
              <w:pStyle w:val="BodyText"/>
              <w:spacing w:before="40" w:after="40"/>
              <w:jc w:val="left"/>
              <w:rPr>
                <w:sz w:val="16"/>
              </w:rPr>
            </w:pPr>
            <w:r w:rsidRPr="00EF1765">
              <w:rPr>
                <w:sz w:val="16"/>
              </w:rPr>
              <w:t>Bad weather reported</w:t>
            </w:r>
          </w:p>
        </w:tc>
      </w:tr>
      <w:tr w:rsidR="00566938" w:rsidRPr="00EF1765" w14:paraId="66C7BBBB" w14:textId="77777777" w:rsidTr="00566938">
        <w:tc>
          <w:tcPr>
            <w:tcW w:w="675" w:type="dxa"/>
            <w:vAlign w:val="center"/>
          </w:tcPr>
          <w:p w14:paraId="464687CD" w14:textId="77777777" w:rsidR="00566938" w:rsidRPr="00EF1765" w:rsidRDefault="00566938" w:rsidP="00566938">
            <w:pPr>
              <w:pStyle w:val="BodyText"/>
              <w:spacing w:before="40" w:after="40"/>
              <w:jc w:val="center"/>
              <w:rPr>
                <w:sz w:val="16"/>
              </w:rPr>
            </w:pPr>
            <w:r w:rsidRPr="00EF1765">
              <w:rPr>
                <w:sz w:val="16"/>
              </w:rPr>
              <w:t>8</w:t>
            </w:r>
          </w:p>
        </w:tc>
        <w:tc>
          <w:tcPr>
            <w:tcW w:w="851" w:type="dxa"/>
            <w:vAlign w:val="center"/>
          </w:tcPr>
          <w:p w14:paraId="1AD48C01" w14:textId="77777777" w:rsidR="00566938" w:rsidRPr="00EF1765" w:rsidRDefault="00566938" w:rsidP="00566938">
            <w:pPr>
              <w:pStyle w:val="BodyText"/>
              <w:spacing w:before="40" w:after="40"/>
              <w:jc w:val="center"/>
              <w:rPr>
                <w:sz w:val="16"/>
              </w:rPr>
            </w:pPr>
            <w:r w:rsidRPr="00EF1765">
              <w:rPr>
                <w:sz w:val="16"/>
              </w:rPr>
              <w:t>2</w:t>
            </w:r>
          </w:p>
        </w:tc>
        <w:tc>
          <w:tcPr>
            <w:tcW w:w="1276" w:type="dxa"/>
            <w:vAlign w:val="center"/>
          </w:tcPr>
          <w:p w14:paraId="670BD59B" w14:textId="77777777" w:rsidR="00566938" w:rsidRPr="00EF1765" w:rsidRDefault="00566938" w:rsidP="00566938">
            <w:pPr>
              <w:pStyle w:val="BodyText"/>
              <w:spacing w:before="40" w:after="40"/>
              <w:jc w:val="center"/>
              <w:rPr>
                <w:sz w:val="16"/>
              </w:rPr>
            </w:pPr>
            <w:r w:rsidRPr="00EF1765">
              <w:rPr>
                <w:sz w:val="16"/>
              </w:rPr>
              <w:t>Fri 11JUL14</w:t>
            </w:r>
          </w:p>
        </w:tc>
        <w:tc>
          <w:tcPr>
            <w:tcW w:w="850" w:type="dxa"/>
            <w:vAlign w:val="center"/>
          </w:tcPr>
          <w:p w14:paraId="4C0E93F1" w14:textId="77777777" w:rsidR="00566938" w:rsidRPr="00EF1765" w:rsidRDefault="00566938" w:rsidP="00566938">
            <w:pPr>
              <w:pStyle w:val="BodyText"/>
              <w:spacing w:before="40" w:after="40"/>
              <w:jc w:val="center"/>
              <w:rPr>
                <w:sz w:val="16"/>
              </w:rPr>
            </w:pPr>
            <w:r w:rsidRPr="00EF1765">
              <w:rPr>
                <w:sz w:val="16"/>
              </w:rPr>
              <w:t>33</w:t>
            </w:r>
            <w:r>
              <w:rPr>
                <w:sz w:val="16"/>
              </w:rPr>
              <w:t xml:space="preserve"> </w:t>
            </w:r>
            <w:r w:rsidRPr="00EF1765">
              <w:rPr>
                <w:sz w:val="16"/>
              </w:rPr>
              <w:t>546</w:t>
            </w:r>
          </w:p>
        </w:tc>
        <w:tc>
          <w:tcPr>
            <w:tcW w:w="1104" w:type="dxa"/>
            <w:vAlign w:val="center"/>
          </w:tcPr>
          <w:p w14:paraId="664E6F52" w14:textId="77777777" w:rsidR="00566938" w:rsidRPr="00EF1765" w:rsidRDefault="00566938" w:rsidP="00566938">
            <w:pPr>
              <w:pStyle w:val="BodyText"/>
              <w:spacing w:before="40" w:after="40"/>
              <w:jc w:val="center"/>
              <w:rPr>
                <w:sz w:val="16"/>
              </w:rPr>
            </w:pPr>
            <w:r w:rsidRPr="00EF1765">
              <w:rPr>
                <w:sz w:val="16"/>
              </w:rPr>
              <w:t>70</w:t>
            </w:r>
            <w:r>
              <w:rPr>
                <w:sz w:val="16"/>
              </w:rPr>
              <w:t xml:space="preserve"> </w:t>
            </w:r>
            <w:r w:rsidRPr="00EF1765">
              <w:rPr>
                <w:sz w:val="16"/>
              </w:rPr>
              <w:t>096</w:t>
            </w:r>
          </w:p>
        </w:tc>
        <w:tc>
          <w:tcPr>
            <w:tcW w:w="1104" w:type="dxa"/>
            <w:vAlign w:val="center"/>
          </w:tcPr>
          <w:p w14:paraId="6A1196C5" w14:textId="77777777" w:rsidR="00566938" w:rsidRPr="00EF1765" w:rsidRDefault="00566938" w:rsidP="00566938">
            <w:pPr>
              <w:pStyle w:val="BodyText"/>
              <w:spacing w:before="40" w:after="40"/>
              <w:jc w:val="center"/>
              <w:rPr>
                <w:sz w:val="16"/>
              </w:rPr>
            </w:pPr>
            <w:r w:rsidRPr="00EF1765">
              <w:rPr>
                <w:sz w:val="16"/>
              </w:rPr>
              <w:t>0</w:t>
            </w:r>
          </w:p>
        </w:tc>
        <w:tc>
          <w:tcPr>
            <w:tcW w:w="1104" w:type="dxa"/>
            <w:vAlign w:val="center"/>
          </w:tcPr>
          <w:p w14:paraId="3FD1F8AE" w14:textId="77777777" w:rsidR="00566938" w:rsidRPr="00EF1765" w:rsidRDefault="00566938" w:rsidP="00566938">
            <w:pPr>
              <w:pStyle w:val="BodyText"/>
              <w:spacing w:before="40" w:after="40"/>
              <w:jc w:val="center"/>
              <w:rPr>
                <w:sz w:val="16"/>
              </w:rPr>
            </w:pPr>
            <w:r w:rsidRPr="00EF1765">
              <w:rPr>
                <w:sz w:val="16"/>
              </w:rPr>
              <w:t>35</w:t>
            </w:r>
            <w:r>
              <w:rPr>
                <w:sz w:val="16"/>
              </w:rPr>
              <w:t xml:space="preserve"> </w:t>
            </w:r>
            <w:r w:rsidRPr="00EF1765">
              <w:rPr>
                <w:sz w:val="16"/>
              </w:rPr>
              <w:t>044</w:t>
            </w:r>
          </w:p>
        </w:tc>
        <w:tc>
          <w:tcPr>
            <w:tcW w:w="2330" w:type="dxa"/>
            <w:vAlign w:val="center"/>
          </w:tcPr>
          <w:p w14:paraId="753E0160" w14:textId="77777777" w:rsidR="00566938" w:rsidRPr="00EF1765" w:rsidRDefault="00566938" w:rsidP="00566938">
            <w:pPr>
              <w:pStyle w:val="BodyText"/>
              <w:spacing w:before="40" w:after="40"/>
              <w:jc w:val="left"/>
              <w:rPr>
                <w:sz w:val="16"/>
              </w:rPr>
            </w:pPr>
            <w:r w:rsidRPr="00EF1765">
              <w:rPr>
                <w:sz w:val="16"/>
              </w:rPr>
              <w:t>Bad weather reported</w:t>
            </w:r>
          </w:p>
        </w:tc>
      </w:tr>
      <w:tr w:rsidR="00566938" w:rsidRPr="00EF1765" w14:paraId="341F90AB" w14:textId="77777777" w:rsidTr="00566938">
        <w:tc>
          <w:tcPr>
            <w:tcW w:w="675" w:type="dxa"/>
            <w:vAlign w:val="center"/>
          </w:tcPr>
          <w:p w14:paraId="1779D884" w14:textId="77777777" w:rsidR="00566938" w:rsidRPr="00EF1765" w:rsidRDefault="00566938" w:rsidP="00566938">
            <w:pPr>
              <w:pStyle w:val="BodyText"/>
              <w:spacing w:before="40" w:after="40"/>
              <w:jc w:val="center"/>
              <w:rPr>
                <w:sz w:val="16"/>
              </w:rPr>
            </w:pPr>
            <w:r w:rsidRPr="00EF1765">
              <w:rPr>
                <w:sz w:val="16"/>
              </w:rPr>
              <w:t>9</w:t>
            </w:r>
          </w:p>
        </w:tc>
        <w:tc>
          <w:tcPr>
            <w:tcW w:w="851" w:type="dxa"/>
            <w:vAlign w:val="center"/>
          </w:tcPr>
          <w:p w14:paraId="387402CA" w14:textId="77777777" w:rsidR="00566938" w:rsidRPr="00EF1765" w:rsidRDefault="00566938" w:rsidP="00566938">
            <w:pPr>
              <w:pStyle w:val="BodyText"/>
              <w:spacing w:before="40" w:after="40"/>
              <w:jc w:val="center"/>
              <w:rPr>
                <w:sz w:val="16"/>
              </w:rPr>
            </w:pPr>
            <w:r w:rsidRPr="00EF1765">
              <w:rPr>
                <w:sz w:val="16"/>
              </w:rPr>
              <w:t>3</w:t>
            </w:r>
          </w:p>
        </w:tc>
        <w:tc>
          <w:tcPr>
            <w:tcW w:w="1276" w:type="dxa"/>
            <w:vAlign w:val="center"/>
          </w:tcPr>
          <w:p w14:paraId="559BDA1F" w14:textId="77777777" w:rsidR="00566938" w:rsidRPr="00EF1765" w:rsidRDefault="00566938" w:rsidP="00566938">
            <w:pPr>
              <w:pStyle w:val="BodyText"/>
              <w:spacing w:before="40" w:after="40"/>
              <w:jc w:val="center"/>
              <w:rPr>
                <w:sz w:val="16"/>
              </w:rPr>
            </w:pPr>
            <w:r w:rsidRPr="00EF1765">
              <w:rPr>
                <w:sz w:val="16"/>
              </w:rPr>
              <w:t>Thu 28AUG14</w:t>
            </w:r>
          </w:p>
        </w:tc>
        <w:tc>
          <w:tcPr>
            <w:tcW w:w="850" w:type="dxa"/>
            <w:vAlign w:val="center"/>
          </w:tcPr>
          <w:p w14:paraId="570BAFD3" w14:textId="77777777" w:rsidR="00566938" w:rsidRPr="00EF1765" w:rsidRDefault="00566938" w:rsidP="00566938">
            <w:pPr>
              <w:pStyle w:val="BodyText"/>
              <w:spacing w:before="40" w:after="40"/>
              <w:jc w:val="center"/>
              <w:rPr>
                <w:sz w:val="16"/>
              </w:rPr>
            </w:pPr>
            <w:r w:rsidRPr="00EF1765">
              <w:rPr>
                <w:sz w:val="16"/>
              </w:rPr>
              <w:t>33</w:t>
            </w:r>
            <w:r>
              <w:rPr>
                <w:sz w:val="16"/>
              </w:rPr>
              <w:t xml:space="preserve"> </w:t>
            </w:r>
            <w:r w:rsidRPr="00EF1765">
              <w:rPr>
                <w:sz w:val="16"/>
              </w:rPr>
              <w:t>526</w:t>
            </w:r>
          </w:p>
        </w:tc>
        <w:tc>
          <w:tcPr>
            <w:tcW w:w="1104" w:type="dxa"/>
            <w:vAlign w:val="center"/>
          </w:tcPr>
          <w:p w14:paraId="76652650" w14:textId="77777777" w:rsidR="00566938" w:rsidRPr="00EF1765" w:rsidRDefault="00566938" w:rsidP="00566938">
            <w:pPr>
              <w:pStyle w:val="BodyText"/>
              <w:spacing w:before="40" w:after="40"/>
              <w:jc w:val="center"/>
              <w:rPr>
                <w:sz w:val="16"/>
              </w:rPr>
            </w:pPr>
            <w:r w:rsidRPr="00EF1765">
              <w:rPr>
                <w:sz w:val="16"/>
              </w:rPr>
              <w:t>38</w:t>
            </w:r>
            <w:r>
              <w:rPr>
                <w:sz w:val="16"/>
              </w:rPr>
              <w:t xml:space="preserve"> </w:t>
            </w:r>
            <w:r w:rsidRPr="00EF1765">
              <w:rPr>
                <w:sz w:val="16"/>
              </w:rPr>
              <w:t>704</w:t>
            </w:r>
          </w:p>
        </w:tc>
        <w:tc>
          <w:tcPr>
            <w:tcW w:w="1104" w:type="dxa"/>
            <w:vAlign w:val="center"/>
          </w:tcPr>
          <w:p w14:paraId="217BC426" w14:textId="77777777" w:rsidR="00566938" w:rsidRPr="00EF1765" w:rsidRDefault="00566938" w:rsidP="00566938">
            <w:pPr>
              <w:pStyle w:val="BodyText"/>
              <w:spacing w:before="40" w:after="40"/>
              <w:jc w:val="center"/>
              <w:rPr>
                <w:sz w:val="16"/>
              </w:rPr>
            </w:pPr>
            <w:r w:rsidRPr="00EF1765">
              <w:rPr>
                <w:sz w:val="16"/>
              </w:rPr>
              <w:t>0</w:t>
            </w:r>
          </w:p>
        </w:tc>
        <w:tc>
          <w:tcPr>
            <w:tcW w:w="1104" w:type="dxa"/>
            <w:vAlign w:val="center"/>
          </w:tcPr>
          <w:p w14:paraId="2420ADAA" w14:textId="77777777" w:rsidR="00566938" w:rsidRPr="00EF1765" w:rsidRDefault="00566938" w:rsidP="00566938">
            <w:pPr>
              <w:pStyle w:val="BodyText"/>
              <w:spacing w:before="40" w:after="40"/>
              <w:jc w:val="center"/>
              <w:rPr>
                <w:sz w:val="16"/>
              </w:rPr>
            </w:pPr>
            <w:r w:rsidRPr="00EF1765">
              <w:rPr>
                <w:sz w:val="16"/>
              </w:rPr>
              <w:t>1</w:t>
            </w:r>
            <w:r>
              <w:rPr>
                <w:sz w:val="16"/>
              </w:rPr>
              <w:t xml:space="preserve"> </w:t>
            </w:r>
            <w:r w:rsidRPr="00EF1765">
              <w:rPr>
                <w:sz w:val="16"/>
              </w:rPr>
              <w:t>013</w:t>
            </w:r>
          </w:p>
        </w:tc>
        <w:tc>
          <w:tcPr>
            <w:tcW w:w="2330" w:type="dxa"/>
            <w:vAlign w:val="center"/>
          </w:tcPr>
          <w:p w14:paraId="14B30DA8" w14:textId="77777777" w:rsidR="00566938" w:rsidRPr="00EF1765" w:rsidRDefault="00566938" w:rsidP="00566938">
            <w:pPr>
              <w:pStyle w:val="BodyText"/>
              <w:spacing w:before="40" w:after="40"/>
              <w:jc w:val="left"/>
              <w:rPr>
                <w:sz w:val="16"/>
              </w:rPr>
            </w:pPr>
          </w:p>
        </w:tc>
      </w:tr>
      <w:tr w:rsidR="00566938" w:rsidRPr="00EF1765" w14:paraId="0977390F" w14:textId="77777777" w:rsidTr="00566938">
        <w:tc>
          <w:tcPr>
            <w:tcW w:w="675" w:type="dxa"/>
            <w:tcBorders>
              <w:bottom w:val="single" w:sz="4" w:space="0" w:color="auto"/>
            </w:tcBorders>
            <w:vAlign w:val="center"/>
          </w:tcPr>
          <w:p w14:paraId="39FDB129" w14:textId="77777777" w:rsidR="00566938" w:rsidRPr="00EF1765" w:rsidRDefault="00566938" w:rsidP="00566938">
            <w:pPr>
              <w:pStyle w:val="BodyText"/>
              <w:spacing w:before="40" w:after="40"/>
              <w:jc w:val="center"/>
              <w:rPr>
                <w:sz w:val="16"/>
              </w:rPr>
            </w:pPr>
            <w:r w:rsidRPr="00EF1765">
              <w:rPr>
                <w:sz w:val="16"/>
              </w:rPr>
              <w:t>10</w:t>
            </w:r>
          </w:p>
        </w:tc>
        <w:tc>
          <w:tcPr>
            <w:tcW w:w="851" w:type="dxa"/>
            <w:tcBorders>
              <w:bottom w:val="single" w:sz="4" w:space="0" w:color="auto"/>
            </w:tcBorders>
            <w:vAlign w:val="center"/>
          </w:tcPr>
          <w:p w14:paraId="54823ED8" w14:textId="77777777" w:rsidR="00566938" w:rsidRPr="00EF1765" w:rsidRDefault="00566938" w:rsidP="00566938">
            <w:pPr>
              <w:pStyle w:val="BodyText"/>
              <w:spacing w:before="40" w:after="40"/>
              <w:jc w:val="center"/>
              <w:rPr>
                <w:sz w:val="16"/>
              </w:rPr>
            </w:pPr>
            <w:r w:rsidRPr="00EF1765">
              <w:rPr>
                <w:sz w:val="16"/>
              </w:rPr>
              <w:t>3</w:t>
            </w:r>
          </w:p>
        </w:tc>
        <w:tc>
          <w:tcPr>
            <w:tcW w:w="1276" w:type="dxa"/>
            <w:tcBorders>
              <w:bottom w:val="single" w:sz="4" w:space="0" w:color="auto"/>
            </w:tcBorders>
            <w:vAlign w:val="center"/>
          </w:tcPr>
          <w:p w14:paraId="23B1D337" w14:textId="77777777" w:rsidR="00566938" w:rsidRPr="00EF1765" w:rsidRDefault="00566938" w:rsidP="00566938">
            <w:pPr>
              <w:pStyle w:val="BodyText"/>
              <w:spacing w:before="40" w:after="40"/>
              <w:jc w:val="center"/>
              <w:rPr>
                <w:sz w:val="16"/>
              </w:rPr>
            </w:pPr>
            <w:r w:rsidRPr="00EF1765">
              <w:rPr>
                <w:sz w:val="16"/>
              </w:rPr>
              <w:t>Fri 13JUN14</w:t>
            </w:r>
          </w:p>
        </w:tc>
        <w:tc>
          <w:tcPr>
            <w:tcW w:w="850" w:type="dxa"/>
            <w:tcBorders>
              <w:bottom w:val="single" w:sz="4" w:space="0" w:color="auto"/>
            </w:tcBorders>
            <w:vAlign w:val="center"/>
          </w:tcPr>
          <w:p w14:paraId="7800AA49" w14:textId="77777777" w:rsidR="00566938" w:rsidRPr="00EF1765" w:rsidRDefault="00566938" w:rsidP="00566938">
            <w:pPr>
              <w:pStyle w:val="BodyText"/>
              <w:spacing w:before="40" w:after="40"/>
              <w:jc w:val="center"/>
              <w:rPr>
                <w:sz w:val="16"/>
              </w:rPr>
            </w:pPr>
            <w:r w:rsidRPr="00EF1765">
              <w:rPr>
                <w:sz w:val="16"/>
              </w:rPr>
              <w:t>33</w:t>
            </w:r>
            <w:r>
              <w:rPr>
                <w:sz w:val="16"/>
              </w:rPr>
              <w:t xml:space="preserve"> </w:t>
            </w:r>
            <w:r w:rsidRPr="00EF1765">
              <w:rPr>
                <w:sz w:val="16"/>
              </w:rPr>
              <w:t>503</w:t>
            </w:r>
          </w:p>
        </w:tc>
        <w:tc>
          <w:tcPr>
            <w:tcW w:w="1104" w:type="dxa"/>
            <w:tcBorders>
              <w:bottom w:val="single" w:sz="4" w:space="0" w:color="auto"/>
            </w:tcBorders>
            <w:vAlign w:val="center"/>
          </w:tcPr>
          <w:p w14:paraId="4C91B365" w14:textId="77777777" w:rsidR="00566938" w:rsidRPr="00EF1765" w:rsidRDefault="00566938" w:rsidP="00566938">
            <w:pPr>
              <w:pStyle w:val="BodyText"/>
              <w:spacing w:before="40" w:after="40"/>
              <w:jc w:val="center"/>
              <w:rPr>
                <w:sz w:val="16"/>
              </w:rPr>
            </w:pPr>
            <w:r w:rsidRPr="00EF1765">
              <w:rPr>
                <w:sz w:val="16"/>
              </w:rPr>
              <w:t>31</w:t>
            </w:r>
            <w:r>
              <w:rPr>
                <w:sz w:val="16"/>
              </w:rPr>
              <w:t xml:space="preserve"> </w:t>
            </w:r>
            <w:r w:rsidRPr="00EF1765">
              <w:rPr>
                <w:sz w:val="16"/>
              </w:rPr>
              <w:t>632</w:t>
            </w:r>
          </w:p>
        </w:tc>
        <w:tc>
          <w:tcPr>
            <w:tcW w:w="1104" w:type="dxa"/>
            <w:tcBorders>
              <w:bottom w:val="single" w:sz="4" w:space="0" w:color="auto"/>
            </w:tcBorders>
            <w:vAlign w:val="center"/>
          </w:tcPr>
          <w:p w14:paraId="0C9C13B8" w14:textId="77777777" w:rsidR="00566938" w:rsidRPr="00EF1765" w:rsidRDefault="00566938" w:rsidP="00566938">
            <w:pPr>
              <w:pStyle w:val="BodyText"/>
              <w:spacing w:before="40" w:after="40"/>
              <w:jc w:val="center"/>
              <w:rPr>
                <w:sz w:val="16"/>
              </w:rPr>
            </w:pPr>
            <w:r w:rsidRPr="00EF1765">
              <w:rPr>
                <w:sz w:val="16"/>
              </w:rPr>
              <w:t>145</w:t>
            </w:r>
          </w:p>
        </w:tc>
        <w:tc>
          <w:tcPr>
            <w:tcW w:w="1104" w:type="dxa"/>
            <w:tcBorders>
              <w:bottom w:val="single" w:sz="4" w:space="0" w:color="auto"/>
            </w:tcBorders>
            <w:vAlign w:val="center"/>
          </w:tcPr>
          <w:p w14:paraId="5AAD2E24" w14:textId="77777777" w:rsidR="00566938" w:rsidRPr="00EF1765" w:rsidRDefault="00566938" w:rsidP="00566938">
            <w:pPr>
              <w:pStyle w:val="BodyText"/>
              <w:spacing w:before="40" w:after="40"/>
              <w:jc w:val="center"/>
              <w:rPr>
                <w:sz w:val="16"/>
              </w:rPr>
            </w:pPr>
            <w:r w:rsidRPr="00EF1765">
              <w:rPr>
                <w:sz w:val="16"/>
              </w:rPr>
              <w:t>7</w:t>
            </w:r>
            <w:r>
              <w:rPr>
                <w:sz w:val="16"/>
              </w:rPr>
              <w:t xml:space="preserve"> </w:t>
            </w:r>
            <w:r w:rsidRPr="00EF1765">
              <w:rPr>
                <w:sz w:val="16"/>
              </w:rPr>
              <w:t>987</w:t>
            </w:r>
          </w:p>
        </w:tc>
        <w:tc>
          <w:tcPr>
            <w:tcW w:w="2330" w:type="dxa"/>
            <w:tcBorders>
              <w:bottom w:val="single" w:sz="4" w:space="0" w:color="auto"/>
            </w:tcBorders>
            <w:vAlign w:val="center"/>
          </w:tcPr>
          <w:p w14:paraId="40D0130A" w14:textId="77777777" w:rsidR="00566938" w:rsidRPr="00EF1765" w:rsidRDefault="00566938" w:rsidP="00566938">
            <w:pPr>
              <w:pStyle w:val="BodyText"/>
              <w:spacing w:before="40" w:after="40"/>
              <w:jc w:val="left"/>
              <w:rPr>
                <w:sz w:val="16"/>
              </w:rPr>
            </w:pPr>
          </w:p>
        </w:tc>
      </w:tr>
    </w:tbl>
    <w:p w14:paraId="3DD4A06F" w14:textId="77777777" w:rsidR="00566938" w:rsidRPr="004E2345" w:rsidRDefault="00566938" w:rsidP="00566938">
      <w:pPr>
        <w:pStyle w:val="BodyText"/>
        <w:jc w:val="center"/>
        <w:rPr>
          <w:sz w:val="16"/>
          <w:szCs w:val="16"/>
        </w:rPr>
      </w:pPr>
      <w:r w:rsidRPr="004E2345">
        <w:rPr>
          <w:sz w:val="16"/>
          <w:szCs w:val="16"/>
        </w:rPr>
        <w:t xml:space="preserve">Source: </w:t>
      </w:r>
      <w:r w:rsidRPr="009B5A68">
        <w:rPr>
          <w:sz w:val="16"/>
          <w:szCs w:val="16"/>
        </w:rPr>
        <w:t xml:space="preserve">number of flights from DDR2; ATFM delay from NM ATFCM </w:t>
      </w:r>
      <w:r>
        <w:rPr>
          <w:sz w:val="16"/>
          <w:szCs w:val="16"/>
        </w:rPr>
        <w:t>dai</w:t>
      </w:r>
      <w:r w:rsidRPr="009B5A68">
        <w:rPr>
          <w:sz w:val="16"/>
          <w:szCs w:val="16"/>
        </w:rPr>
        <w:t>ly briefings</w:t>
      </w:r>
      <w:r>
        <w:rPr>
          <w:sz w:val="16"/>
          <w:szCs w:val="16"/>
        </w:rPr>
        <w:t xml:space="preserve"> </w:t>
      </w:r>
      <w:r w:rsidRPr="00CE5B94">
        <w:rPr>
          <w:sz w:val="16"/>
          <w:szCs w:val="16"/>
        </w:rPr>
        <w:t>(EUROCONTROL</w:t>
      </w:r>
      <w:r w:rsidRPr="00566938">
        <w:rPr>
          <w:sz w:val="16"/>
          <w:szCs w:val="16"/>
        </w:rPr>
        <w:t xml:space="preserve">, 2014f); total </w:t>
      </w:r>
      <w:r>
        <w:rPr>
          <w:sz w:val="16"/>
          <w:szCs w:val="16"/>
        </w:rPr>
        <w:t xml:space="preserve">ATFM strike delay minutes combines ATC and </w:t>
      </w:r>
      <w:r w:rsidRPr="00064725">
        <w:rPr>
          <w:sz w:val="16"/>
          <w:szCs w:val="16"/>
        </w:rPr>
        <w:t xml:space="preserve">non-ATC strike </w:t>
      </w:r>
      <w:r>
        <w:rPr>
          <w:sz w:val="16"/>
          <w:szCs w:val="16"/>
        </w:rPr>
        <w:t>delays.</w:t>
      </w:r>
    </w:p>
    <w:p w14:paraId="211B8DB4" w14:textId="77777777" w:rsidR="00566938" w:rsidRDefault="00566938" w:rsidP="00566938">
      <w:pPr>
        <w:pStyle w:val="BodyText"/>
      </w:pPr>
    </w:p>
    <w:p w14:paraId="391801E4" w14:textId="4AC71083" w:rsidR="00566938" w:rsidRDefault="00566938" w:rsidP="00566938">
      <w:pPr>
        <w:pStyle w:val="BodyText"/>
      </w:pPr>
      <w:r>
        <w:fldChar w:fldCharType="begin"/>
      </w:r>
      <w:r>
        <w:instrText xml:space="preserve"> REF _Ref418639379 \h </w:instrText>
      </w:r>
      <w:r>
        <w:fldChar w:fldCharType="separate"/>
      </w:r>
      <w:r w:rsidR="00B017C4" w:rsidRPr="00DE630F">
        <w:t xml:space="preserve">Table </w:t>
      </w:r>
      <w:r w:rsidR="00B017C4">
        <w:rPr>
          <w:noProof/>
        </w:rPr>
        <w:t>19</w:t>
      </w:r>
      <w:r>
        <w:fldChar w:fldCharType="end"/>
      </w:r>
      <w:r>
        <w:t xml:space="preserve"> also illustrates that flight cancellations (and their associated disruption) are not always captured by standard </w:t>
      </w:r>
      <w:r w:rsidRPr="00C80311">
        <w:t>Network Manager</w:t>
      </w:r>
      <w:r>
        <w:t xml:space="preserve"> reporting, e.g. no ATFM strike minutes are reported for 29AUG14 and 05SEP14 despite strikes by Lufthansa and </w:t>
      </w:r>
      <w:proofErr w:type="spellStart"/>
      <w:r w:rsidRPr="00064725">
        <w:t>Germanwings</w:t>
      </w:r>
      <w:proofErr w:type="spellEnd"/>
      <w:r>
        <w:t>.</w:t>
      </w:r>
    </w:p>
    <w:p w14:paraId="690D56F3" w14:textId="0EBC2BDC" w:rsidR="00566938" w:rsidRDefault="00566938" w:rsidP="00566938">
      <w:pPr>
        <w:pStyle w:val="BodyText"/>
      </w:pPr>
      <w:r>
        <w:t>In addition to using this busy day (</w:t>
      </w:r>
      <w:r w:rsidRPr="000842F2">
        <w:t>12SEP14</w:t>
      </w:r>
      <w:r>
        <w:t xml:space="preserve">), an alternative traffic scenario will be applied on the </w:t>
      </w:r>
      <w:r w:rsidRPr="006F68B8">
        <w:t>ComplexityCosts</w:t>
      </w:r>
      <w:r>
        <w:t xml:space="preserve"> model. The characteristics of the second traffic scenario are yet to be finalised, however the choice includes a day with:</w:t>
      </w:r>
    </w:p>
    <w:p w14:paraId="3FCDA149" w14:textId="77777777" w:rsidR="00566938" w:rsidRDefault="00566938" w:rsidP="00566938">
      <w:pPr>
        <w:pStyle w:val="Mainlist"/>
      </w:pPr>
      <w:r>
        <w:t>Widespread disruption covering Europe, e.g. due to a major airline strike;</w:t>
      </w:r>
    </w:p>
    <w:p w14:paraId="4EB154C5" w14:textId="77777777" w:rsidR="00566938" w:rsidRDefault="00566938" w:rsidP="00566938">
      <w:pPr>
        <w:pStyle w:val="Mainlist"/>
      </w:pPr>
      <w:r>
        <w:t>National disruption covering a country, e.g. due to an ATC strike;</w:t>
      </w:r>
    </w:p>
    <w:p w14:paraId="040DEEF3" w14:textId="77777777" w:rsidR="00566938" w:rsidRDefault="00566938" w:rsidP="00566938">
      <w:pPr>
        <w:pStyle w:val="Mainlist"/>
      </w:pPr>
      <w:r>
        <w:t>Localised disruption covering a region or airport/airport group, e.g. due to weather.</w:t>
      </w:r>
    </w:p>
    <w:p w14:paraId="25948A8A" w14:textId="6B6EA7DA" w:rsidR="00566938" w:rsidRDefault="00566938" w:rsidP="00566938">
      <w:pPr>
        <w:pStyle w:val="BodyText"/>
      </w:pPr>
      <w:r>
        <w:t xml:space="preserve">Rather than modelling a new day, the baseline traffic dataset will be adjusted to reflect the scale of the disruption, including the removal of cancelled flights and delaying disrupted flights (and the </w:t>
      </w:r>
      <w:r w:rsidR="004912A3">
        <w:t>‘</w:t>
      </w:r>
      <w:r>
        <w:t>knock-on</w:t>
      </w:r>
      <w:r w:rsidR="004912A3">
        <w:t>’</w:t>
      </w:r>
      <w:r>
        <w:t xml:space="preserve"> effects that result, e.g. due to out-of-position aircraft).</w:t>
      </w:r>
    </w:p>
    <w:p w14:paraId="4E9394B1" w14:textId="77777777" w:rsidR="00566938" w:rsidRDefault="00566938" w:rsidP="00566938">
      <w:pPr>
        <w:pStyle w:val="BodyText"/>
      </w:pPr>
      <w:r>
        <w:t xml:space="preserve">In Deliverable 1.3, we presented the anticipated flight, airspace and airport coverage. No further updates are anticipated with regard to this. Note that </w:t>
      </w:r>
      <w:r w:rsidRPr="000842F2">
        <w:t>aircraft seats, load factors and passenger numbers are</w:t>
      </w:r>
      <w:r>
        <w:t xml:space="preserve"> discussed in Appendix A (Annex </w:t>
      </w:r>
      <w:r w:rsidRPr="000842F2">
        <w:t>3)</w:t>
      </w:r>
      <w:r>
        <w:t>.</w:t>
      </w:r>
    </w:p>
    <w:p w14:paraId="7B5AF572" w14:textId="77777777" w:rsidR="00566938" w:rsidRPr="00AB6604" w:rsidRDefault="00566938" w:rsidP="000F1C14">
      <w:pPr>
        <w:pStyle w:val="BodyText"/>
        <w:rPr>
          <w:highlight w:val="yellow"/>
          <w:lang w:eastAsia="en-US"/>
        </w:rPr>
      </w:pPr>
    </w:p>
    <w:p w14:paraId="34D1267A" w14:textId="0389B328" w:rsidR="00563DC8" w:rsidRPr="00AB6604" w:rsidRDefault="00563DC8" w:rsidP="00563DC8">
      <w:pPr>
        <w:pStyle w:val="Heading3"/>
      </w:pPr>
      <w:bookmarkStart w:id="98" w:name="_Toc418659636"/>
      <w:r w:rsidRPr="00AB6604">
        <w:lastRenderedPageBreak/>
        <w:t>Update on passenger allocation method</w:t>
      </w:r>
      <w:bookmarkEnd w:id="98"/>
    </w:p>
    <w:p w14:paraId="14F645C1" w14:textId="387A37A9" w:rsidR="00AA3299" w:rsidRDefault="00AA3299" w:rsidP="00AA3299">
      <w:pPr>
        <w:pStyle w:val="BodyText"/>
      </w:pPr>
      <w:r>
        <w:t xml:space="preserve">As introduced in the previous section, the </w:t>
      </w:r>
      <w:r w:rsidRPr="00E21BFE">
        <w:t xml:space="preserve">selected </w:t>
      </w:r>
      <w:r>
        <w:t>baseline</w:t>
      </w:r>
      <w:r w:rsidRPr="00E21BFE">
        <w:t xml:space="preserve"> traffic da</w:t>
      </w:r>
      <w:r>
        <w:t>y</w:t>
      </w:r>
      <w:r w:rsidRPr="00E21BFE">
        <w:t xml:space="preserve"> </w:t>
      </w:r>
      <w:r>
        <w:t>require</w:t>
      </w:r>
      <w:r w:rsidRPr="00E21BFE">
        <w:t>s a high degree of similarity</w:t>
      </w:r>
      <w:r>
        <w:t xml:space="preserve"> </w:t>
      </w:r>
      <w:r w:rsidRPr="00E21BFE">
        <w:t>with the original passenger data</w:t>
      </w:r>
      <w:r>
        <w:t>set</w:t>
      </w:r>
      <w:r w:rsidRPr="00E21BFE">
        <w:t>, such that the new mapping of passengers onto the 2014 flights is reasonably robust</w:t>
      </w:r>
      <w:r>
        <w:t xml:space="preserve">. To recap on the passenger allocation method (outlined in Deliverable 1.3), the existing </w:t>
      </w:r>
      <w:r w:rsidRPr="00E21BFE">
        <w:t>passenger data</w:t>
      </w:r>
      <w:r>
        <w:t xml:space="preserve">set was developed in-house to assign aggregated </w:t>
      </w:r>
      <w:r w:rsidRPr="00173E04">
        <w:t>passenger itineraries</w:t>
      </w:r>
      <w:r>
        <w:t xml:space="preserve"> from IATA</w:t>
      </w:r>
      <w:r w:rsidR="004912A3">
        <w:t>’</w:t>
      </w:r>
      <w:r>
        <w:t xml:space="preserve">s PaxIS </w:t>
      </w:r>
      <w:r w:rsidRPr="00E21BFE">
        <w:t>data</w:t>
      </w:r>
      <w:r>
        <w:t xml:space="preserve">set to individual flights supplied by </w:t>
      </w:r>
      <w:r w:rsidRPr="00173E04">
        <w:t>EUROCONTROL</w:t>
      </w:r>
      <w:r w:rsidR="004912A3">
        <w:t>’</w:t>
      </w:r>
      <w:r w:rsidRPr="00173E04">
        <w:t>s PRISME data</w:t>
      </w:r>
      <w:r>
        <w:t xml:space="preserve"> </w:t>
      </w:r>
      <w:r w:rsidRPr="00173E04">
        <w:t>se</w:t>
      </w:r>
      <w:r>
        <w:t xml:space="preserve">rvice. In </w:t>
      </w:r>
      <w:r w:rsidRPr="00173E04">
        <w:t xml:space="preserve">respecting </w:t>
      </w:r>
      <w:r>
        <w:t xml:space="preserve">load factor targets per route, maximum seats per aircraft, airline schedules and various other parameters, </w:t>
      </w:r>
      <w:r w:rsidRPr="00173E04">
        <w:t>the overall target passenger total for 17SEP10 was calculated to be 2</w:t>
      </w:r>
      <w:r>
        <w:t> 868 </w:t>
      </w:r>
      <w:r w:rsidRPr="00173E04">
        <w:t>522 passengers (from the 14</w:t>
      </w:r>
      <w:r>
        <w:t> </w:t>
      </w:r>
      <w:r w:rsidRPr="00173E04">
        <w:t>272 unique airline-routes).</w:t>
      </w:r>
      <w:r>
        <w:t xml:space="preserve"> Of these </w:t>
      </w:r>
      <w:r w:rsidRPr="00173E04">
        <w:t>2</w:t>
      </w:r>
      <w:r>
        <w:t> 868 </w:t>
      </w:r>
      <w:r w:rsidRPr="00173E04">
        <w:t>522 passengers</w:t>
      </w:r>
      <w:r>
        <w:t xml:space="preserve">, 80% were allocated to direct flights, </w:t>
      </w:r>
      <w:r w:rsidRPr="00765D95">
        <w:t>18.75%</w:t>
      </w:r>
      <w:r>
        <w:t xml:space="preserve"> had one connection (i.e. two flight legs) and the remaining 1.25% had two connections (i.e. three flight legs). These proportions were consistent with overall connections observed in the PaxIS dataset over the whole month.</w:t>
      </w:r>
    </w:p>
    <w:p w14:paraId="46DEB3E3" w14:textId="77777777" w:rsidR="00AA3299" w:rsidRDefault="00AA3299" w:rsidP="00AA3299">
      <w:pPr>
        <w:pStyle w:val="BodyText"/>
      </w:pPr>
      <w:r>
        <w:t>The overall steps in the calculation of the new 2014 itineraries are anticipated to be as follows. For a typical Friday in SEP14:</w:t>
      </w:r>
    </w:p>
    <w:p w14:paraId="68A7DCD6" w14:textId="6950D54E" w:rsidR="00AA3299" w:rsidRDefault="00AA3299" w:rsidP="00AA3299">
      <w:pPr>
        <w:pStyle w:val="BodyText"/>
        <w:numPr>
          <w:ilvl w:val="0"/>
          <w:numId w:val="40"/>
        </w:numPr>
      </w:pPr>
      <w:r>
        <w:t xml:space="preserve">Calculate the total increase in passengers over the whole network from 2010 to 2014. Assign this value to a </w:t>
      </w:r>
      <w:r w:rsidR="004912A3">
        <w:t>‘</w:t>
      </w:r>
      <w:r>
        <w:t>balancing pool</w:t>
      </w:r>
      <w:r w:rsidR="004912A3">
        <w:t>’</w:t>
      </w:r>
      <w:r>
        <w:t xml:space="preserve"> (of </w:t>
      </w:r>
      <w:r w:rsidRPr="008A33D5">
        <w:t>reserve</w:t>
      </w:r>
      <w:r>
        <w:t xml:space="preserve"> passengers). These data will be sourced from Eurostat, verified with other sources including AEA, </w:t>
      </w:r>
      <w:r w:rsidRPr="007D48E6">
        <w:t>ACI EUROPE</w:t>
      </w:r>
      <w:r>
        <w:t xml:space="preserve"> and GDS data (anonymised sample supplied by a large GDS).</w:t>
      </w:r>
    </w:p>
    <w:p w14:paraId="0ACFE1A0" w14:textId="77777777" w:rsidR="00AA3299" w:rsidRDefault="00AA3299" w:rsidP="00AA3299">
      <w:pPr>
        <w:pStyle w:val="BodyText"/>
        <w:numPr>
          <w:ilvl w:val="0"/>
          <w:numId w:val="40"/>
        </w:numPr>
      </w:pPr>
      <w:r>
        <w:t xml:space="preserve">Calculate a network seat capacity difference map (2014 – 2010), per (airline) route-leg. Most of such legs will probably have the same seats as per 2010 (i.e. the difference will be zero); many legs will have a positive difference (due to additional flights and/or </w:t>
      </w:r>
      <w:proofErr w:type="spellStart"/>
      <w:r>
        <w:t>upgauging</w:t>
      </w:r>
      <w:proofErr w:type="spellEnd"/>
      <w:r>
        <w:t xml:space="preserve">); some legs will have fewer seats (a negative difference) – due to fewer flights and/or </w:t>
      </w:r>
      <w:proofErr w:type="spellStart"/>
      <w:r>
        <w:t>downgauging</w:t>
      </w:r>
      <w:proofErr w:type="spellEnd"/>
      <w:r>
        <w:t>.</w:t>
      </w:r>
    </w:p>
    <w:p w14:paraId="640F6F78" w14:textId="77777777" w:rsidR="00AA3299" w:rsidRDefault="00AA3299" w:rsidP="00AA3299">
      <w:pPr>
        <w:pStyle w:val="BodyText"/>
        <w:numPr>
          <w:ilvl w:val="0"/>
          <w:numId w:val="40"/>
        </w:numPr>
      </w:pPr>
      <w:r>
        <w:t>Assign new passengers in (1) to new capacity in (2), using the existing rules described.</w:t>
      </w:r>
    </w:p>
    <w:p w14:paraId="3F343F36" w14:textId="77777777" w:rsidR="00AA3299" w:rsidRDefault="00AA3299" w:rsidP="00AA3299">
      <w:pPr>
        <w:pStyle w:val="BodyText"/>
        <w:numPr>
          <w:ilvl w:val="0"/>
          <w:numId w:val="40"/>
        </w:numPr>
      </w:pPr>
      <w:r>
        <w:t>If step (3) works to within 5% (i.e. 95% of the balancing pool is allocated), allocate the residual 5% of the balancing pool stochastically across all direct flights (respecting the load factor rules). If step (3) fails in this respect, it will be revised.</w:t>
      </w:r>
    </w:p>
    <w:p w14:paraId="5269D4AE" w14:textId="77777777" w:rsidR="00AA3299" w:rsidRDefault="00AA3299" w:rsidP="00AA3299">
      <w:pPr>
        <w:pStyle w:val="BodyText"/>
      </w:pPr>
      <w:r w:rsidRPr="008A33D5">
        <w:t>Although the resulting 2014 passenger dataset will probably have some additional imperfections relative to the 2010 dataset, such shortcomings are not injurious to the modelling as a major requisite here is that each model run is based on the same traffic-passenger baseline day, thus rendering comparative analyses valid. Furthermore, this 2014 dataset will be unique: to the best of our knowledge, no similar dataset, with comparable geographical scope, exists</w:t>
      </w:r>
      <w:r>
        <w:t>.</w:t>
      </w:r>
    </w:p>
    <w:p w14:paraId="4110FDCA" w14:textId="624B76D5" w:rsidR="00AA3299" w:rsidRDefault="00AA3299" w:rsidP="00AA3299">
      <w:pPr>
        <w:pStyle w:val="BodyText"/>
      </w:pPr>
      <w:r>
        <w:t xml:space="preserve">Passenger statistics covering 2014 have yet to be published. Although 2013 </w:t>
      </w:r>
      <w:r w:rsidRPr="0093709D">
        <w:t>saw average daily IFR fli</w:t>
      </w:r>
      <w:r>
        <w:t>ghts in Europe decrease by 0.8% (compared with 2012), l</w:t>
      </w:r>
      <w:r w:rsidRPr="00F4418E">
        <w:t>oad fac</w:t>
      </w:r>
      <w:r>
        <w:t xml:space="preserve">tors and average aircraft size </w:t>
      </w:r>
      <w:r w:rsidRPr="00F4418E">
        <w:t>continued to increase leading to a growth in passenger numbers</w:t>
      </w:r>
      <w:r>
        <w:t xml:space="preserve"> </w:t>
      </w:r>
      <w:r w:rsidRPr="00F4418E">
        <w:t>(EUROCONTROL</w:t>
      </w:r>
      <w:r>
        <w:t>, 2014a</w:t>
      </w:r>
      <w:r w:rsidRPr="00AA3299">
        <w:t>).</w:t>
      </w:r>
      <w:r>
        <w:t xml:space="preserve"> </w:t>
      </w:r>
      <w:r w:rsidRPr="0093709D">
        <w:t>With regard to the passenger increase anticipated from 2010 to 2014,</w:t>
      </w:r>
      <w:r>
        <w:t xml:space="preserve"> </w:t>
      </w:r>
      <w:r>
        <w:fldChar w:fldCharType="begin"/>
      </w:r>
      <w:r>
        <w:instrText xml:space="preserve"> REF _Ref418639613 \h </w:instrText>
      </w:r>
      <w:r>
        <w:fldChar w:fldCharType="separate"/>
      </w:r>
      <w:r w:rsidR="00B017C4" w:rsidRPr="00DE630F">
        <w:t xml:space="preserve">Figure </w:t>
      </w:r>
      <w:r w:rsidR="00B017C4">
        <w:rPr>
          <w:noProof/>
        </w:rPr>
        <w:t>28</w:t>
      </w:r>
      <w:r>
        <w:fldChar w:fldCharType="end"/>
      </w:r>
      <w:r w:rsidRPr="0093709D">
        <w:t xml:space="preserve"> shows passenger growth </w:t>
      </w:r>
      <w:r>
        <w:t>of 8.2%-</w:t>
      </w:r>
      <w:r w:rsidRPr="006C2D43">
        <w:t xml:space="preserve">10.4% </w:t>
      </w:r>
      <w:r w:rsidRPr="0093709D">
        <w:t>from 2010 to 201</w:t>
      </w:r>
      <w:r>
        <w:t>3</w:t>
      </w:r>
      <w:r w:rsidRPr="0093709D">
        <w:t>, i.e. with the most recent full years</w:t>
      </w:r>
      <w:r w:rsidR="004912A3">
        <w:t>’</w:t>
      </w:r>
      <w:r w:rsidRPr="0093709D">
        <w:t xml:space="preserve"> data from AEA and Eurostat.</w:t>
      </w:r>
    </w:p>
    <w:p w14:paraId="1F7CC317" w14:textId="77777777" w:rsidR="00AA3299" w:rsidRDefault="00AA3299" w:rsidP="00AA3299">
      <w:pPr>
        <w:pStyle w:val="BodyText"/>
      </w:pPr>
    </w:p>
    <w:p w14:paraId="10550441" w14:textId="77777777" w:rsidR="00AA3299" w:rsidRDefault="00AA3299" w:rsidP="00AA3299">
      <w:pPr>
        <w:pStyle w:val="BodyText"/>
        <w:jc w:val="center"/>
      </w:pPr>
      <w:r w:rsidRPr="00847A85">
        <w:rPr>
          <w:noProof/>
        </w:rPr>
        <w:lastRenderedPageBreak/>
        <w:drawing>
          <wp:inline distT="0" distB="0" distL="0" distR="0" wp14:anchorId="530851EF" wp14:editId="013C1857">
            <wp:extent cx="4114800" cy="246960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114800" cy="2469600"/>
                    </a:xfrm>
                    <a:prstGeom prst="rect">
                      <a:avLst/>
                    </a:prstGeom>
                  </pic:spPr>
                </pic:pic>
              </a:graphicData>
            </a:graphic>
          </wp:inline>
        </w:drawing>
      </w:r>
    </w:p>
    <w:p w14:paraId="2890DC40" w14:textId="2D9B3BA2" w:rsidR="00AA3299" w:rsidRDefault="00AA3299" w:rsidP="00AA3299">
      <w:pPr>
        <w:pStyle w:val="Caption"/>
        <w:rPr>
          <w:noProof/>
        </w:rPr>
      </w:pPr>
      <w:bookmarkStart w:id="99" w:name="_Ref418639613"/>
      <w:bookmarkStart w:id="100" w:name="_Toc401848616"/>
      <w:bookmarkStart w:id="101" w:name="_Toc418659716"/>
      <w:r w:rsidRPr="00DE630F">
        <w:t xml:space="preserve">Figure </w:t>
      </w:r>
      <w:r>
        <w:fldChar w:fldCharType="begin"/>
      </w:r>
      <w:r>
        <w:instrText xml:space="preserve"> SEQ Figure \* ARABIC </w:instrText>
      </w:r>
      <w:r>
        <w:fldChar w:fldCharType="separate"/>
      </w:r>
      <w:r w:rsidR="00B017C4">
        <w:rPr>
          <w:noProof/>
        </w:rPr>
        <w:t>28</w:t>
      </w:r>
      <w:r>
        <w:rPr>
          <w:noProof/>
        </w:rPr>
        <w:fldChar w:fldCharType="end"/>
      </w:r>
      <w:bookmarkEnd w:id="99"/>
      <w:r w:rsidRPr="00DE630F">
        <w:rPr>
          <w:noProof/>
        </w:rPr>
        <w:t xml:space="preserve">. </w:t>
      </w:r>
      <w:r>
        <w:rPr>
          <w:noProof/>
        </w:rPr>
        <w:t xml:space="preserve">Total passengers </w:t>
      </w:r>
      <w:r w:rsidRPr="004E2345">
        <w:rPr>
          <w:noProof/>
        </w:rPr>
        <w:t xml:space="preserve">per </w:t>
      </w:r>
      <w:r>
        <w:rPr>
          <w:noProof/>
        </w:rPr>
        <w:t>year</w:t>
      </w:r>
      <w:bookmarkEnd w:id="100"/>
      <w:bookmarkEnd w:id="101"/>
    </w:p>
    <w:p w14:paraId="585E4449" w14:textId="77777777" w:rsidR="00AA3299" w:rsidRPr="004E2345" w:rsidRDefault="00AA3299" w:rsidP="00AA3299">
      <w:pPr>
        <w:pStyle w:val="BodyText"/>
        <w:jc w:val="center"/>
        <w:rPr>
          <w:sz w:val="16"/>
          <w:szCs w:val="16"/>
        </w:rPr>
      </w:pPr>
      <w:r w:rsidRPr="004E2345">
        <w:rPr>
          <w:sz w:val="16"/>
          <w:szCs w:val="16"/>
        </w:rPr>
        <w:t xml:space="preserve">Source: </w:t>
      </w:r>
      <w:r>
        <w:rPr>
          <w:sz w:val="16"/>
          <w:szCs w:val="16"/>
        </w:rPr>
        <w:t>EU-27 t</w:t>
      </w:r>
      <w:r w:rsidRPr="002A0025">
        <w:rPr>
          <w:sz w:val="16"/>
          <w:szCs w:val="16"/>
        </w:rPr>
        <w:t xml:space="preserve">otal passengers carried </w:t>
      </w:r>
      <w:r>
        <w:rPr>
          <w:sz w:val="16"/>
          <w:szCs w:val="16"/>
        </w:rPr>
        <w:t>(E</w:t>
      </w:r>
      <w:r w:rsidRPr="002A0025">
        <w:rPr>
          <w:sz w:val="16"/>
          <w:szCs w:val="16"/>
        </w:rPr>
        <w:t>urostat</w:t>
      </w:r>
      <w:r>
        <w:rPr>
          <w:sz w:val="16"/>
          <w:szCs w:val="16"/>
        </w:rPr>
        <w:t>, 2014); AEA t</w:t>
      </w:r>
      <w:r w:rsidRPr="002A0025">
        <w:rPr>
          <w:sz w:val="16"/>
          <w:szCs w:val="16"/>
        </w:rPr>
        <w:t xml:space="preserve">otal </w:t>
      </w:r>
      <w:r>
        <w:rPr>
          <w:sz w:val="16"/>
          <w:szCs w:val="16"/>
        </w:rPr>
        <w:t>s</w:t>
      </w:r>
      <w:r w:rsidRPr="002A0025">
        <w:rPr>
          <w:sz w:val="16"/>
          <w:szCs w:val="16"/>
        </w:rPr>
        <w:t>cheduled</w:t>
      </w:r>
      <w:r>
        <w:rPr>
          <w:sz w:val="16"/>
          <w:szCs w:val="16"/>
        </w:rPr>
        <w:t xml:space="preserve"> passengers (AEA, 2014)</w:t>
      </w:r>
    </w:p>
    <w:p w14:paraId="336E97D6" w14:textId="77777777" w:rsidR="00AA3299" w:rsidRDefault="00AA3299" w:rsidP="00AA3299">
      <w:pPr>
        <w:pStyle w:val="BodyText"/>
      </w:pPr>
    </w:p>
    <w:p w14:paraId="34C3B520" w14:textId="77777777" w:rsidR="00AA3299" w:rsidRDefault="00AA3299" w:rsidP="00AA3299">
      <w:pPr>
        <w:pStyle w:val="BodyText"/>
      </w:pPr>
      <w:r w:rsidRPr="00F4418E">
        <w:t>Neither source perfectly satisfies the objectives. The Eurostat EU-27</w:t>
      </w:r>
      <w:r>
        <w:rPr>
          <w:rStyle w:val="FootnoteReference"/>
        </w:rPr>
        <w:footnoteReference w:id="2"/>
      </w:r>
      <w:r w:rsidRPr="00F4418E">
        <w:t xml:space="preserve"> data does not exactly correspond with the ECAC states (some are not included in the Eurostat data), and the AEA data covers scheduled passengers from around 30 airlines (the exact number depending on the year in question) and may include passengers carried between non-ECAC states. </w:t>
      </w:r>
      <w:r>
        <w:t>A third source of 2014 passenger numbers will be available in AUG14 when ACI EUROPE finalise their reporting statistics.</w:t>
      </w:r>
    </w:p>
    <w:p w14:paraId="3C232497" w14:textId="77777777" w:rsidR="00566938" w:rsidRDefault="00566938" w:rsidP="00566938">
      <w:pPr>
        <w:pStyle w:val="BodyText"/>
        <w:rPr>
          <w:highlight w:val="yellow"/>
          <w:lang w:eastAsia="en-US"/>
        </w:rPr>
      </w:pPr>
    </w:p>
    <w:p w14:paraId="15AF8C84" w14:textId="2C7FADB7" w:rsidR="00B16BBF" w:rsidRPr="00AB6604" w:rsidRDefault="00B16BBF" w:rsidP="00B16BBF">
      <w:pPr>
        <w:pStyle w:val="Heading3"/>
      </w:pPr>
      <w:bookmarkStart w:id="102" w:name="_Toc418659637"/>
      <w:r w:rsidRPr="00AB6604">
        <w:t>Sourcing of schedule data</w:t>
      </w:r>
      <w:bookmarkEnd w:id="102"/>
    </w:p>
    <w:p w14:paraId="1F34D1F4" w14:textId="6F0261CD" w:rsidR="00AA3299" w:rsidRDefault="00AA3299" w:rsidP="00AA3299">
      <w:pPr>
        <w:pStyle w:val="BodyText"/>
      </w:pPr>
      <w:r w:rsidRPr="006B11DF">
        <w:t>Deliverable 1.3</w:t>
      </w:r>
      <w:r>
        <w:t xml:space="preserve"> identified the s</w:t>
      </w:r>
      <w:r w:rsidRPr="00C45E4E">
        <w:t xml:space="preserve">ourcing of </w:t>
      </w:r>
      <w:r>
        <w:t xml:space="preserve">flight </w:t>
      </w:r>
      <w:r w:rsidRPr="00C45E4E">
        <w:t xml:space="preserve">schedule </w:t>
      </w:r>
      <w:r>
        <w:t xml:space="preserve">as a likely </w:t>
      </w:r>
      <w:r w:rsidRPr="00C45E4E">
        <w:t>data</w:t>
      </w:r>
      <w:r>
        <w:t xml:space="preserve"> requirement. To recap the problem, airline departure and arrival schedule times are unavailable through DDR2 (or other EUROCONTROL channels), and need to be purchased. </w:t>
      </w:r>
      <w:r>
        <w:fldChar w:fldCharType="begin"/>
      </w:r>
      <w:r>
        <w:instrText xml:space="preserve"> REF _Ref418639732 \h </w:instrText>
      </w:r>
      <w:r>
        <w:fldChar w:fldCharType="separate"/>
      </w:r>
      <w:r w:rsidR="00B017C4" w:rsidRPr="00DE630F">
        <w:t xml:space="preserve">Table </w:t>
      </w:r>
      <w:r w:rsidR="00B017C4">
        <w:rPr>
          <w:noProof/>
        </w:rPr>
        <w:t>20</w:t>
      </w:r>
      <w:r>
        <w:fldChar w:fldCharType="end"/>
      </w:r>
      <w:r>
        <w:t xml:space="preserve"> and </w:t>
      </w:r>
      <w:r>
        <w:fldChar w:fldCharType="begin"/>
      </w:r>
      <w:r>
        <w:instrText xml:space="preserve"> REF _Ref418639748 \h </w:instrText>
      </w:r>
      <w:r>
        <w:fldChar w:fldCharType="separate"/>
      </w:r>
      <w:r w:rsidR="00B017C4" w:rsidRPr="00DE630F">
        <w:t xml:space="preserve">Table </w:t>
      </w:r>
      <w:r w:rsidR="00B017C4">
        <w:rPr>
          <w:noProof/>
        </w:rPr>
        <w:t>21</w:t>
      </w:r>
      <w:r>
        <w:fldChar w:fldCharType="end"/>
      </w:r>
      <w:r>
        <w:t xml:space="preserve"> summarise the key requirements for the data purchase made with </w:t>
      </w:r>
      <w:r w:rsidRPr="009F17B5">
        <w:t>Innovata (</w:t>
      </w:r>
      <w:r>
        <w:t xml:space="preserve">now part of </w:t>
      </w:r>
      <w:r w:rsidRPr="009F17B5">
        <w:t>Reed Business Information)</w:t>
      </w:r>
      <w:r>
        <w:t>.</w:t>
      </w:r>
    </w:p>
    <w:p w14:paraId="486739E2" w14:textId="77777777" w:rsidR="00AA3299" w:rsidRDefault="00AA3299" w:rsidP="00AA3299">
      <w:pPr>
        <w:pStyle w:val="BodyText"/>
      </w:pPr>
    </w:p>
    <w:p w14:paraId="3B246E71" w14:textId="496EE3C4" w:rsidR="00AA3299" w:rsidRDefault="00AA3299" w:rsidP="00AA3299">
      <w:pPr>
        <w:pStyle w:val="Caption"/>
      </w:pPr>
      <w:bookmarkStart w:id="103" w:name="_Ref418639732"/>
      <w:bookmarkStart w:id="104" w:name="_Toc418659672"/>
      <w:r w:rsidRPr="00DE630F">
        <w:t xml:space="preserve">Table </w:t>
      </w:r>
      <w:r>
        <w:fldChar w:fldCharType="begin"/>
      </w:r>
      <w:r>
        <w:instrText xml:space="preserve"> SEQ Table \* ARABIC </w:instrText>
      </w:r>
      <w:r>
        <w:fldChar w:fldCharType="separate"/>
      </w:r>
      <w:r w:rsidR="00B017C4">
        <w:rPr>
          <w:noProof/>
        </w:rPr>
        <w:t>20</w:t>
      </w:r>
      <w:r>
        <w:rPr>
          <w:noProof/>
        </w:rPr>
        <w:fldChar w:fldCharType="end"/>
      </w:r>
      <w:bookmarkEnd w:id="103"/>
      <w:r w:rsidRPr="00DE630F">
        <w:t xml:space="preserve">. </w:t>
      </w:r>
      <w:r>
        <w:t>Schedule data requirements – overview</w:t>
      </w:r>
      <w:bookmarkEnd w:id="104"/>
    </w:p>
    <w:tbl>
      <w:tblPr>
        <w:tblStyle w:val="TableGrid"/>
        <w:tblW w:w="0" w:type="auto"/>
        <w:tblInd w:w="1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3508"/>
      </w:tblGrid>
      <w:tr w:rsidR="00AA3299" w:rsidRPr="009F17B5" w14:paraId="4B98E870" w14:textId="77777777" w:rsidTr="004912A3">
        <w:tc>
          <w:tcPr>
            <w:tcW w:w="3505" w:type="dxa"/>
            <w:tcBorders>
              <w:top w:val="single" w:sz="4" w:space="0" w:color="auto"/>
              <w:bottom w:val="single" w:sz="4" w:space="0" w:color="auto"/>
            </w:tcBorders>
            <w:vAlign w:val="center"/>
          </w:tcPr>
          <w:p w14:paraId="7FADA8A2" w14:textId="77777777" w:rsidR="00AA3299" w:rsidRPr="009F17B5" w:rsidRDefault="00AA3299" w:rsidP="004912A3">
            <w:pPr>
              <w:pStyle w:val="BodyText"/>
              <w:spacing w:before="40" w:after="40"/>
              <w:jc w:val="left"/>
              <w:rPr>
                <w:b/>
                <w:sz w:val="16"/>
              </w:rPr>
            </w:pPr>
            <w:r w:rsidRPr="009F17B5">
              <w:rPr>
                <w:b/>
                <w:sz w:val="16"/>
              </w:rPr>
              <w:t>Description</w:t>
            </w:r>
          </w:p>
        </w:tc>
        <w:tc>
          <w:tcPr>
            <w:tcW w:w="3508" w:type="dxa"/>
            <w:tcBorders>
              <w:top w:val="single" w:sz="4" w:space="0" w:color="auto"/>
              <w:bottom w:val="single" w:sz="4" w:space="0" w:color="auto"/>
            </w:tcBorders>
            <w:vAlign w:val="center"/>
          </w:tcPr>
          <w:p w14:paraId="442B48E9" w14:textId="77777777" w:rsidR="00AA3299" w:rsidRPr="009F17B5" w:rsidRDefault="00AA3299" w:rsidP="004912A3">
            <w:pPr>
              <w:pStyle w:val="BodyText"/>
              <w:spacing w:before="40" w:after="40"/>
              <w:jc w:val="left"/>
              <w:rPr>
                <w:b/>
                <w:sz w:val="16"/>
              </w:rPr>
            </w:pPr>
            <w:r w:rsidRPr="009F17B5">
              <w:rPr>
                <w:b/>
                <w:sz w:val="16"/>
              </w:rPr>
              <w:t>Requirement</w:t>
            </w:r>
          </w:p>
        </w:tc>
      </w:tr>
      <w:tr w:rsidR="00AA3299" w:rsidRPr="009F17B5" w14:paraId="5105CF12" w14:textId="77777777" w:rsidTr="004912A3">
        <w:tc>
          <w:tcPr>
            <w:tcW w:w="3505" w:type="dxa"/>
            <w:tcBorders>
              <w:top w:val="single" w:sz="4" w:space="0" w:color="auto"/>
            </w:tcBorders>
            <w:vAlign w:val="center"/>
          </w:tcPr>
          <w:p w14:paraId="4419E9B4" w14:textId="77777777" w:rsidR="00AA3299" w:rsidRPr="009F17B5" w:rsidRDefault="00AA3299" w:rsidP="004912A3">
            <w:pPr>
              <w:pStyle w:val="BodyText"/>
              <w:spacing w:before="40" w:after="40"/>
              <w:jc w:val="left"/>
              <w:rPr>
                <w:sz w:val="16"/>
              </w:rPr>
            </w:pPr>
            <w:r w:rsidRPr="009F17B5">
              <w:rPr>
                <w:sz w:val="16"/>
              </w:rPr>
              <w:t>Validity period</w:t>
            </w:r>
          </w:p>
        </w:tc>
        <w:tc>
          <w:tcPr>
            <w:tcW w:w="3508" w:type="dxa"/>
            <w:tcBorders>
              <w:top w:val="single" w:sz="4" w:space="0" w:color="auto"/>
            </w:tcBorders>
            <w:vAlign w:val="center"/>
          </w:tcPr>
          <w:p w14:paraId="31277023" w14:textId="77777777" w:rsidR="00AA3299" w:rsidRPr="009F17B5" w:rsidRDefault="00AA3299" w:rsidP="004912A3">
            <w:pPr>
              <w:pStyle w:val="BodyText"/>
              <w:spacing w:before="40" w:after="40"/>
              <w:jc w:val="left"/>
              <w:rPr>
                <w:sz w:val="16"/>
              </w:rPr>
            </w:pPr>
            <w:r w:rsidRPr="009F17B5">
              <w:rPr>
                <w:sz w:val="16"/>
              </w:rPr>
              <w:t>SEP14</w:t>
            </w:r>
          </w:p>
        </w:tc>
      </w:tr>
      <w:tr w:rsidR="00AA3299" w:rsidRPr="009F17B5" w14:paraId="03F25805" w14:textId="77777777" w:rsidTr="004912A3">
        <w:tc>
          <w:tcPr>
            <w:tcW w:w="3505" w:type="dxa"/>
            <w:vAlign w:val="center"/>
          </w:tcPr>
          <w:p w14:paraId="66E5D601" w14:textId="77777777" w:rsidR="00AA3299" w:rsidRPr="009F17B5" w:rsidRDefault="00AA3299" w:rsidP="004912A3">
            <w:pPr>
              <w:pStyle w:val="BodyText"/>
              <w:spacing w:before="40" w:after="40"/>
              <w:jc w:val="left"/>
              <w:rPr>
                <w:sz w:val="16"/>
              </w:rPr>
            </w:pPr>
            <w:r w:rsidRPr="009F17B5">
              <w:rPr>
                <w:sz w:val="16"/>
              </w:rPr>
              <w:t>Geographical coverage</w:t>
            </w:r>
          </w:p>
        </w:tc>
        <w:tc>
          <w:tcPr>
            <w:tcW w:w="3508" w:type="dxa"/>
            <w:vAlign w:val="center"/>
          </w:tcPr>
          <w:p w14:paraId="1A4FD6DB" w14:textId="77777777" w:rsidR="00AA3299" w:rsidRPr="009F17B5" w:rsidRDefault="00AA3299" w:rsidP="004912A3">
            <w:pPr>
              <w:pStyle w:val="BodyText"/>
              <w:spacing w:before="40" w:after="40"/>
              <w:jc w:val="left"/>
              <w:rPr>
                <w:sz w:val="16"/>
              </w:rPr>
            </w:pPr>
            <w:r w:rsidRPr="009F17B5">
              <w:rPr>
                <w:sz w:val="16"/>
              </w:rPr>
              <w:t>all flights in/out/within ECAC</w:t>
            </w:r>
          </w:p>
        </w:tc>
      </w:tr>
      <w:tr w:rsidR="00AA3299" w:rsidRPr="009F17B5" w14:paraId="762A4B8D" w14:textId="77777777" w:rsidTr="004912A3">
        <w:tc>
          <w:tcPr>
            <w:tcW w:w="3505" w:type="dxa"/>
            <w:vAlign w:val="center"/>
          </w:tcPr>
          <w:p w14:paraId="03275DBC" w14:textId="77777777" w:rsidR="00AA3299" w:rsidRPr="009F17B5" w:rsidRDefault="00AA3299" w:rsidP="004912A3">
            <w:pPr>
              <w:pStyle w:val="BodyText"/>
              <w:spacing w:before="40" w:after="40"/>
              <w:jc w:val="left"/>
              <w:rPr>
                <w:sz w:val="16"/>
              </w:rPr>
            </w:pPr>
            <w:r w:rsidRPr="009F17B5">
              <w:rPr>
                <w:sz w:val="16"/>
              </w:rPr>
              <w:t>Carriers</w:t>
            </w:r>
          </w:p>
        </w:tc>
        <w:tc>
          <w:tcPr>
            <w:tcW w:w="3508" w:type="dxa"/>
            <w:vAlign w:val="center"/>
          </w:tcPr>
          <w:p w14:paraId="1843A554" w14:textId="77777777" w:rsidR="00AA3299" w:rsidRPr="009F17B5" w:rsidRDefault="00AA3299" w:rsidP="004912A3">
            <w:pPr>
              <w:pStyle w:val="BodyText"/>
              <w:spacing w:before="40" w:after="40"/>
              <w:jc w:val="left"/>
              <w:rPr>
                <w:sz w:val="16"/>
              </w:rPr>
            </w:pPr>
            <w:r w:rsidRPr="009F17B5">
              <w:rPr>
                <w:sz w:val="16"/>
              </w:rPr>
              <w:t>all carriers</w:t>
            </w:r>
          </w:p>
        </w:tc>
      </w:tr>
      <w:tr w:rsidR="00AA3299" w:rsidRPr="009F17B5" w14:paraId="41C8CB8C" w14:textId="77777777" w:rsidTr="004912A3">
        <w:tc>
          <w:tcPr>
            <w:tcW w:w="3505" w:type="dxa"/>
            <w:tcBorders>
              <w:bottom w:val="single" w:sz="4" w:space="0" w:color="auto"/>
            </w:tcBorders>
            <w:vAlign w:val="center"/>
          </w:tcPr>
          <w:p w14:paraId="4FA14E5E" w14:textId="77777777" w:rsidR="00AA3299" w:rsidRPr="009F17B5" w:rsidRDefault="00AA3299" w:rsidP="004912A3">
            <w:pPr>
              <w:pStyle w:val="BodyText"/>
              <w:spacing w:before="40" w:after="40"/>
              <w:jc w:val="left"/>
              <w:rPr>
                <w:sz w:val="16"/>
              </w:rPr>
            </w:pPr>
            <w:r w:rsidRPr="009F17B5">
              <w:rPr>
                <w:sz w:val="16"/>
              </w:rPr>
              <w:t>Code shares</w:t>
            </w:r>
          </w:p>
        </w:tc>
        <w:tc>
          <w:tcPr>
            <w:tcW w:w="3508" w:type="dxa"/>
            <w:tcBorders>
              <w:bottom w:val="single" w:sz="4" w:space="0" w:color="auto"/>
            </w:tcBorders>
            <w:vAlign w:val="center"/>
          </w:tcPr>
          <w:p w14:paraId="7A484695" w14:textId="22AA4ED7" w:rsidR="00AA3299" w:rsidRPr="009F17B5" w:rsidRDefault="00AA3299" w:rsidP="004912A3">
            <w:pPr>
              <w:pStyle w:val="BodyText"/>
              <w:spacing w:before="40" w:after="40"/>
              <w:jc w:val="left"/>
              <w:rPr>
                <w:sz w:val="16"/>
              </w:rPr>
            </w:pPr>
            <w:r w:rsidRPr="009F17B5">
              <w:rPr>
                <w:sz w:val="16"/>
              </w:rPr>
              <w:t>Yes</w:t>
            </w:r>
          </w:p>
        </w:tc>
      </w:tr>
    </w:tbl>
    <w:p w14:paraId="4F3598CB" w14:textId="77777777" w:rsidR="00AA3299" w:rsidRDefault="00AA3299" w:rsidP="00AA3299">
      <w:pPr>
        <w:pStyle w:val="BodyText"/>
      </w:pPr>
    </w:p>
    <w:p w14:paraId="563382E7" w14:textId="7A9F4F84" w:rsidR="00AA3299" w:rsidRDefault="00AA3299" w:rsidP="00AA3299">
      <w:pPr>
        <w:pStyle w:val="Caption"/>
      </w:pPr>
      <w:bookmarkStart w:id="105" w:name="_Ref418639748"/>
      <w:bookmarkStart w:id="106" w:name="_Toc418659673"/>
      <w:r w:rsidRPr="00DE630F">
        <w:t xml:space="preserve">Table </w:t>
      </w:r>
      <w:r>
        <w:fldChar w:fldCharType="begin"/>
      </w:r>
      <w:r>
        <w:instrText xml:space="preserve"> SEQ Table \* ARABIC </w:instrText>
      </w:r>
      <w:r>
        <w:fldChar w:fldCharType="separate"/>
      </w:r>
      <w:r w:rsidR="00B017C4">
        <w:rPr>
          <w:noProof/>
        </w:rPr>
        <w:t>21</w:t>
      </w:r>
      <w:r>
        <w:rPr>
          <w:noProof/>
        </w:rPr>
        <w:fldChar w:fldCharType="end"/>
      </w:r>
      <w:bookmarkEnd w:id="105"/>
      <w:r w:rsidRPr="00DE630F">
        <w:t xml:space="preserve">. </w:t>
      </w:r>
      <w:r>
        <w:t>Schedule data requirements – s</w:t>
      </w:r>
      <w:r w:rsidRPr="009F17B5">
        <w:t>tandard data fields</w:t>
      </w:r>
      <w:bookmarkEnd w:id="106"/>
    </w:p>
    <w:tbl>
      <w:tblPr>
        <w:tblStyle w:val="TableGrid"/>
        <w:tblW w:w="0" w:type="auto"/>
        <w:tblInd w:w="1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3508"/>
      </w:tblGrid>
      <w:tr w:rsidR="00AA3299" w:rsidRPr="009F17B5" w14:paraId="34181DED" w14:textId="77777777" w:rsidTr="004912A3">
        <w:tc>
          <w:tcPr>
            <w:tcW w:w="3505" w:type="dxa"/>
            <w:tcBorders>
              <w:top w:val="single" w:sz="4" w:space="0" w:color="auto"/>
              <w:bottom w:val="single" w:sz="4" w:space="0" w:color="auto"/>
            </w:tcBorders>
            <w:vAlign w:val="center"/>
          </w:tcPr>
          <w:p w14:paraId="1131CBFC" w14:textId="77777777" w:rsidR="00AA3299" w:rsidRPr="009F17B5" w:rsidRDefault="00AA3299" w:rsidP="004912A3">
            <w:pPr>
              <w:pStyle w:val="BodyText"/>
              <w:spacing w:before="40" w:after="40"/>
              <w:jc w:val="left"/>
              <w:rPr>
                <w:b/>
                <w:sz w:val="16"/>
              </w:rPr>
            </w:pPr>
            <w:r w:rsidRPr="009F17B5">
              <w:rPr>
                <w:b/>
                <w:sz w:val="16"/>
              </w:rPr>
              <w:t>Description</w:t>
            </w:r>
          </w:p>
        </w:tc>
        <w:tc>
          <w:tcPr>
            <w:tcW w:w="3508" w:type="dxa"/>
            <w:tcBorders>
              <w:top w:val="single" w:sz="4" w:space="0" w:color="auto"/>
              <w:bottom w:val="single" w:sz="4" w:space="0" w:color="auto"/>
            </w:tcBorders>
            <w:vAlign w:val="center"/>
          </w:tcPr>
          <w:p w14:paraId="3E6B43E3" w14:textId="77777777" w:rsidR="00AA3299" w:rsidRPr="009F17B5" w:rsidRDefault="00AA3299" w:rsidP="004912A3">
            <w:pPr>
              <w:pStyle w:val="BodyText"/>
              <w:spacing w:before="40" w:after="40"/>
              <w:jc w:val="left"/>
              <w:rPr>
                <w:b/>
                <w:sz w:val="16"/>
              </w:rPr>
            </w:pPr>
            <w:r w:rsidRPr="009F17B5">
              <w:rPr>
                <w:b/>
                <w:sz w:val="16"/>
              </w:rPr>
              <w:t>Requirement</w:t>
            </w:r>
          </w:p>
        </w:tc>
      </w:tr>
      <w:tr w:rsidR="00AA3299" w:rsidRPr="009F17B5" w14:paraId="569376DC" w14:textId="77777777" w:rsidTr="004912A3">
        <w:tc>
          <w:tcPr>
            <w:tcW w:w="3505" w:type="dxa"/>
            <w:tcBorders>
              <w:top w:val="single" w:sz="4" w:space="0" w:color="auto"/>
            </w:tcBorders>
            <w:vAlign w:val="center"/>
          </w:tcPr>
          <w:p w14:paraId="1C40EB5C" w14:textId="77777777" w:rsidR="00AA3299" w:rsidRPr="009F17B5" w:rsidRDefault="00AA3299" w:rsidP="004912A3">
            <w:pPr>
              <w:pStyle w:val="BodyText"/>
              <w:spacing w:before="40" w:after="40"/>
              <w:jc w:val="left"/>
              <w:rPr>
                <w:sz w:val="16"/>
              </w:rPr>
            </w:pPr>
            <w:r w:rsidRPr="009F17B5">
              <w:rPr>
                <w:sz w:val="16"/>
              </w:rPr>
              <w:t>Flight ID</w:t>
            </w:r>
          </w:p>
        </w:tc>
        <w:tc>
          <w:tcPr>
            <w:tcW w:w="3508" w:type="dxa"/>
            <w:tcBorders>
              <w:top w:val="single" w:sz="4" w:space="0" w:color="auto"/>
            </w:tcBorders>
            <w:vAlign w:val="center"/>
          </w:tcPr>
          <w:p w14:paraId="0191EF3C" w14:textId="77777777" w:rsidR="00AA3299" w:rsidRPr="009F17B5" w:rsidRDefault="00AA3299" w:rsidP="004912A3">
            <w:pPr>
              <w:pStyle w:val="BodyText"/>
              <w:spacing w:before="40" w:after="40"/>
              <w:jc w:val="left"/>
              <w:rPr>
                <w:sz w:val="16"/>
              </w:rPr>
            </w:pPr>
            <w:r w:rsidRPr="009F17B5">
              <w:rPr>
                <w:sz w:val="16"/>
              </w:rPr>
              <w:t>flight number</w:t>
            </w:r>
          </w:p>
        </w:tc>
      </w:tr>
      <w:tr w:rsidR="00AA3299" w:rsidRPr="009F17B5" w14:paraId="477338F6" w14:textId="77777777" w:rsidTr="004912A3">
        <w:tc>
          <w:tcPr>
            <w:tcW w:w="3505" w:type="dxa"/>
            <w:vAlign w:val="center"/>
          </w:tcPr>
          <w:p w14:paraId="7243BA40" w14:textId="77777777" w:rsidR="00AA3299" w:rsidRPr="009F17B5" w:rsidRDefault="00AA3299" w:rsidP="004912A3">
            <w:pPr>
              <w:pStyle w:val="BodyText"/>
              <w:spacing w:before="40" w:after="40"/>
              <w:jc w:val="left"/>
              <w:rPr>
                <w:sz w:val="16"/>
              </w:rPr>
            </w:pPr>
            <w:r w:rsidRPr="009F17B5">
              <w:rPr>
                <w:sz w:val="16"/>
              </w:rPr>
              <w:t>Carrier</w:t>
            </w:r>
          </w:p>
        </w:tc>
        <w:tc>
          <w:tcPr>
            <w:tcW w:w="3508" w:type="dxa"/>
            <w:vAlign w:val="center"/>
          </w:tcPr>
          <w:p w14:paraId="2B4D16DF" w14:textId="77777777" w:rsidR="00AA3299" w:rsidRPr="009F17B5" w:rsidRDefault="00AA3299" w:rsidP="004912A3">
            <w:pPr>
              <w:pStyle w:val="BodyText"/>
              <w:spacing w:before="40" w:after="40"/>
              <w:jc w:val="left"/>
              <w:rPr>
                <w:sz w:val="16"/>
              </w:rPr>
            </w:pPr>
            <w:r w:rsidRPr="009F17B5">
              <w:rPr>
                <w:sz w:val="16"/>
              </w:rPr>
              <w:t>carrier code and name</w:t>
            </w:r>
          </w:p>
        </w:tc>
      </w:tr>
      <w:tr w:rsidR="00AA3299" w:rsidRPr="009F17B5" w14:paraId="65FC7F17" w14:textId="77777777" w:rsidTr="004912A3">
        <w:tc>
          <w:tcPr>
            <w:tcW w:w="3505" w:type="dxa"/>
            <w:vAlign w:val="center"/>
          </w:tcPr>
          <w:p w14:paraId="2A5D07F1" w14:textId="77777777" w:rsidR="00AA3299" w:rsidRPr="009F17B5" w:rsidRDefault="00AA3299" w:rsidP="004912A3">
            <w:pPr>
              <w:pStyle w:val="BodyText"/>
              <w:spacing w:before="40" w:after="40"/>
              <w:jc w:val="left"/>
              <w:rPr>
                <w:sz w:val="16"/>
              </w:rPr>
            </w:pPr>
            <w:r w:rsidRPr="009F17B5">
              <w:rPr>
                <w:sz w:val="16"/>
              </w:rPr>
              <w:t>Aircraft</w:t>
            </w:r>
          </w:p>
        </w:tc>
        <w:tc>
          <w:tcPr>
            <w:tcW w:w="3508" w:type="dxa"/>
            <w:vAlign w:val="center"/>
          </w:tcPr>
          <w:p w14:paraId="4E066278" w14:textId="77777777" w:rsidR="00AA3299" w:rsidRPr="009F17B5" w:rsidRDefault="00AA3299" w:rsidP="004912A3">
            <w:pPr>
              <w:pStyle w:val="BodyText"/>
              <w:spacing w:before="40" w:after="40"/>
              <w:jc w:val="left"/>
              <w:rPr>
                <w:sz w:val="16"/>
              </w:rPr>
            </w:pPr>
            <w:r w:rsidRPr="009F17B5">
              <w:rPr>
                <w:sz w:val="16"/>
              </w:rPr>
              <w:t>aircraft type</w:t>
            </w:r>
          </w:p>
        </w:tc>
      </w:tr>
      <w:tr w:rsidR="00AA3299" w:rsidRPr="009F17B5" w14:paraId="48F49B25" w14:textId="77777777" w:rsidTr="004912A3">
        <w:tc>
          <w:tcPr>
            <w:tcW w:w="3505" w:type="dxa"/>
            <w:vAlign w:val="center"/>
          </w:tcPr>
          <w:p w14:paraId="22A48BF8" w14:textId="77777777" w:rsidR="00AA3299" w:rsidRPr="009F17B5" w:rsidRDefault="00AA3299" w:rsidP="004912A3">
            <w:pPr>
              <w:pStyle w:val="BodyText"/>
              <w:spacing w:before="40" w:after="40"/>
              <w:jc w:val="left"/>
              <w:rPr>
                <w:sz w:val="16"/>
              </w:rPr>
            </w:pPr>
            <w:r w:rsidRPr="009F17B5">
              <w:rPr>
                <w:sz w:val="16"/>
              </w:rPr>
              <w:t>Origin</w:t>
            </w:r>
          </w:p>
        </w:tc>
        <w:tc>
          <w:tcPr>
            <w:tcW w:w="3508" w:type="dxa"/>
            <w:vAlign w:val="center"/>
          </w:tcPr>
          <w:p w14:paraId="1D9A712D" w14:textId="77777777" w:rsidR="00AA3299" w:rsidRPr="009F17B5" w:rsidRDefault="00AA3299" w:rsidP="004912A3">
            <w:pPr>
              <w:pStyle w:val="BodyText"/>
              <w:spacing w:before="40" w:after="40"/>
              <w:jc w:val="left"/>
              <w:rPr>
                <w:sz w:val="16"/>
              </w:rPr>
            </w:pPr>
            <w:r w:rsidRPr="009F17B5">
              <w:rPr>
                <w:sz w:val="16"/>
              </w:rPr>
              <w:t>airport code</w:t>
            </w:r>
          </w:p>
        </w:tc>
      </w:tr>
      <w:tr w:rsidR="00AA3299" w:rsidRPr="009F17B5" w14:paraId="109FFA72" w14:textId="77777777" w:rsidTr="004912A3">
        <w:tc>
          <w:tcPr>
            <w:tcW w:w="3505" w:type="dxa"/>
            <w:vAlign w:val="center"/>
          </w:tcPr>
          <w:p w14:paraId="6AF0C570" w14:textId="77777777" w:rsidR="00AA3299" w:rsidRPr="009F17B5" w:rsidRDefault="00AA3299" w:rsidP="004912A3">
            <w:pPr>
              <w:pStyle w:val="BodyText"/>
              <w:spacing w:before="40" w:after="40"/>
              <w:jc w:val="left"/>
              <w:rPr>
                <w:sz w:val="16"/>
              </w:rPr>
            </w:pPr>
            <w:r w:rsidRPr="009F17B5">
              <w:rPr>
                <w:sz w:val="16"/>
              </w:rPr>
              <w:t>Destination</w:t>
            </w:r>
          </w:p>
        </w:tc>
        <w:tc>
          <w:tcPr>
            <w:tcW w:w="3508" w:type="dxa"/>
            <w:vAlign w:val="center"/>
          </w:tcPr>
          <w:p w14:paraId="31D34237" w14:textId="77777777" w:rsidR="00AA3299" w:rsidRPr="009F17B5" w:rsidRDefault="00AA3299" w:rsidP="004912A3">
            <w:pPr>
              <w:pStyle w:val="BodyText"/>
              <w:spacing w:before="40" w:after="40"/>
              <w:jc w:val="left"/>
              <w:rPr>
                <w:sz w:val="16"/>
              </w:rPr>
            </w:pPr>
            <w:r w:rsidRPr="009F17B5">
              <w:rPr>
                <w:sz w:val="16"/>
              </w:rPr>
              <w:t>airport code</w:t>
            </w:r>
          </w:p>
        </w:tc>
      </w:tr>
      <w:tr w:rsidR="00AA3299" w:rsidRPr="009F17B5" w14:paraId="3A4DE570" w14:textId="77777777" w:rsidTr="004912A3">
        <w:tc>
          <w:tcPr>
            <w:tcW w:w="3505" w:type="dxa"/>
            <w:vAlign w:val="center"/>
          </w:tcPr>
          <w:p w14:paraId="64579F4F" w14:textId="77777777" w:rsidR="00AA3299" w:rsidRPr="009F17B5" w:rsidRDefault="00AA3299" w:rsidP="004912A3">
            <w:pPr>
              <w:pStyle w:val="BodyText"/>
              <w:spacing w:before="40" w:after="40"/>
              <w:jc w:val="left"/>
              <w:rPr>
                <w:sz w:val="16"/>
              </w:rPr>
            </w:pPr>
            <w:r w:rsidRPr="009F17B5">
              <w:rPr>
                <w:sz w:val="16"/>
              </w:rPr>
              <w:t>Departure time</w:t>
            </w:r>
          </w:p>
        </w:tc>
        <w:tc>
          <w:tcPr>
            <w:tcW w:w="3508" w:type="dxa"/>
            <w:vAlign w:val="center"/>
          </w:tcPr>
          <w:p w14:paraId="108786DF" w14:textId="77777777" w:rsidR="00AA3299" w:rsidRPr="009F17B5" w:rsidRDefault="00AA3299" w:rsidP="004912A3">
            <w:pPr>
              <w:pStyle w:val="BodyText"/>
              <w:spacing w:before="40" w:after="40"/>
              <w:jc w:val="left"/>
              <w:rPr>
                <w:sz w:val="16"/>
              </w:rPr>
            </w:pPr>
            <w:r w:rsidRPr="009F17B5">
              <w:rPr>
                <w:sz w:val="16"/>
              </w:rPr>
              <w:t>time</w:t>
            </w:r>
          </w:p>
        </w:tc>
      </w:tr>
      <w:tr w:rsidR="00AA3299" w:rsidRPr="009F17B5" w14:paraId="72BF358F" w14:textId="77777777" w:rsidTr="004912A3">
        <w:tc>
          <w:tcPr>
            <w:tcW w:w="3505" w:type="dxa"/>
            <w:vAlign w:val="center"/>
          </w:tcPr>
          <w:p w14:paraId="5967DE04" w14:textId="77777777" w:rsidR="00AA3299" w:rsidRPr="009F17B5" w:rsidRDefault="00AA3299" w:rsidP="004912A3">
            <w:pPr>
              <w:pStyle w:val="BodyText"/>
              <w:spacing w:before="40" w:after="40"/>
              <w:jc w:val="left"/>
              <w:rPr>
                <w:sz w:val="16"/>
              </w:rPr>
            </w:pPr>
            <w:r w:rsidRPr="009F17B5">
              <w:rPr>
                <w:sz w:val="16"/>
              </w:rPr>
              <w:t>Arrival time</w:t>
            </w:r>
          </w:p>
        </w:tc>
        <w:tc>
          <w:tcPr>
            <w:tcW w:w="3508" w:type="dxa"/>
            <w:vAlign w:val="center"/>
          </w:tcPr>
          <w:p w14:paraId="00BD219D" w14:textId="77777777" w:rsidR="00AA3299" w:rsidRPr="009F17B5" w:rsidRDefault="00AA3299" w:rsidP="004912A3">
            <w:pPr>
              <w:pStyle w:val="BodyText"/>
              <w:spacing w:before="40" w:after="40"/>
              <w:jc w:val="left"/>
              <w:rPr>
                <w:sz w:val="16"/>
              </w:rPr>
            </w:pPr>
            <w:r w:rsidRPr="009F17B5">
              <w:rPr>
                <w:sz w:val="16"/>
              </w:rPr>
              <w:t>time</w:t>
            </w:r>
          </w:p>
        </w:tc>
      </w:tr>
      <w:tr w:rsidR="00AA3299" w:rsidRPr="009F17B5" w14:paraId="083B2FF9" w14:textId="77777777" w:rsidTr="004912A3">
        <w:tc>
          <w:tcPr>
            <w:tcW w:w="3505" w:type="dxa"/>
            <w:vAlign w:val="center"/>
          </w:tcPr>
          <w:p w14:paraId="2C76B1A0" w14:textId="77777777" w:rsidR="00AA3299" w:rsidRPr="009F17B5" w:rsidRDefault="00AA3299" w:rsidP="004912A3">
            <w:pPr>
              <w:pStyle w:val="BodyText"/>
              <w:spacing w:before="40" w:after="40"/>
              <w:jc w:val="left"/>
              <w:rPr>
                <w:sz w:val="16"/>
              </w:rPr>
            </w:pPr>
            <w:r w:rsidRPr="009F17B5">
              <w:rPr>
                <w:sz w:val="16"/>
              </w:rPr>
              <w:t>Service days</w:t>
            </w:r>
          </w:p>
        </w:tc>
        <w:tc>
          <w:tcPr>
            <w:tcW w:w="3508" w:type="dxa"/>
            <w:vAlign w:val="center"/>
          </w:tcPr>
          <w:p w14:paraId="6089241C" w14:textId="77777777" w:rsidR="00AA3299" w:rsidRPr="009F17B5" w:rsidRDefault="00AA3299" w:rsidP="004912A3">
            <w:pPr>
              <w:pStyle w:val="BodyText"/>
              <w:spacing w:before="40" w:after="40"/>
              <w:jc w:val="left"/>
              <w:rPr>
                <w:sz w:val="16"/>
              </w:rPr>
            </w:pPr>
            <w:r w:rsidRPr="009F17B5">
              <w:rPr>
                <w:sz w:val="16"/>
              </w:rPr>
              <w:t>each day flights operate 1234567</w:t>
            </w:r>
          </w:p>
        </w:tc>
      </w:tr>
      <w:tr w:rsidR="00AA3299" w:rsidRPr="009F17B5" w14:paraId="754EEED8" w14:textId="77777777" w:rsidTr="004912A3">
        <w:tc>
          <w:tcPr>
            <w:tcW w:w="3505" w:type="dxa"/>
            <w:vAlign w:val="center"/>
          </w:tcPr>
          <w:p w14:paraId="61AC2937" w14:textId="77777777" w:rsidR="00AA3299" w:rsidRPr="009F17B5" w:rsidRDefault="00AA3299" w:rsidP="004912A3">
            <w:pPr>
              <w:pStyle w:val="BodyText"/>
              <w:spacing w:before="40" w:after="40"/>
              <w:jc w:val="left"/>
              <w:rPr>
                <w:sz w:val="16"/>
              </w:rPr>
            </w:pPr>
            <w:r w:rsidRPr="009F17B5">
              <w:rPr>
                <w:sz w:val="16"/>
              </w:rPr>
              <w:lastRenderedPageBreak/>
              <w:t>Arrive day</w:t>
            </w:r>
          </w:p>
        </w:tc>
        <w:tc>
          <w:tcPr>
            <w:tcW w:w="3508" w:type="dxa"/>
            <w:vAlign w:val="center"/>
          </w:tcPr>
          <w:p w14:paraId="24B600F1" w14:textId="77777777" w:rsidR="00AA3299" w:rsidRPr="009F17B5" w:rsidRDefault="00AA3299" w:rsidP="004912A3">
            <w:pPr>
              <w:pStyle w:val="BodyText"/>
              <w:spacing w:before="40" w:after="40"/>
              <w:jc w:val="left"/>
              <w:rPr>
                <w:sz w:val="16"/>
              </w:rPr>
            </w:pPr>
            <w:r w:rsidRPr="009F17B5">
              <w:rPr>
                <w:sz w:val="16"/>
              </w:rPr>
              <w:t>same day or +1/-1</w:t>
            </w:r>
          </w:p>
        </w:tc>
      </w:tr>
      <w:tr w:rsidR="00AA3299" w:rsidRPr="009F17B5" w14:paraId="716E7983" w14:textId="77777777" w:rsidTr="004912A3">
        <w:tc>
          <w:tcPr>
            <w:tcW w:w="3505" w:type="dxa"/>
            <w:vAlign w:val="center"/>
          </w:tcPr>
          <w:p w14:paraId="702DD7BE" w14:textId="77777777" w:rsidR="00AA3299" w:rsidRPr="009F17B5" w:rsidRDefault="00AA3299" w:rsidP="004912A3">
            <w:pPr>
              <w:pStyle w:val="BodyText"/>
              <w:spacing w:before="40" w:after="40"/>
              <w:jc w:val="left"/>
              <w:rPr>
                <w:sz w:val="16"/>
              </w:rPr>
            </w:pPr>
            <w:r w:rsidRPr="009F17B5">
              <w:rPr>
                <w:sz w:val="16"/>
              </w:rPr>
              <w:t>Stops</w:t>
            </w:r>
          </w:p>
        </w:tc>
        <w:tc>
          <w:tcPr>
            <w:tcW w:w="3508" w:type="dxa"/>
            <w:vAlign w:val="center"/>
          </w:tcPr>
          <w:p w14:paraId="29BA76DB" w14:textId="77777777" w:rsidR="00AA3299" w:rsidRPr="009F17B5" w:rsidRDefault="00AA3299" w:rsidP="004912A3">
            <w:pPr>
              <w:pStyle w:val="BodyText"/>
              <w:spacing w:before="40" w:after="40"/>
              <w:jc w:val="left"/>
              <w:rPr>
                <w:sz w:val="16"/>
              </w:rPr>
            </w:pPr>
            <w:r w:rsidRPr="009F17B5">
              <w:rPr>
                <w:sz w:val="16"/>
              </w:rPr>
              <w:t>number of stops before arrival</w:t>
            </w:r>
          </w:p>
        </w:tc>
      </w:tr>
      <w:tr w:rsidR="00AA3299" w:rsidRPr="009F17B5" w14:paraId="3492EF59" w14:textId="77777777" w:rsidTr="004912A3">
        <w:tc>
          <w:tcPr>
            <w:tcW w:w="3505" w:type="dxa"/>
            <w:vAlign w:val="center"/>
          </w:tcPr>
          <w:p w14:paraId="36387B25" w14:textId="77777777" w:rsidR="00AA3299" w:rsidRPr="009F17B5" w:rsidRDefault="00AA3299" w:rsidP="004912A3">
            <w:pPr>
              <w:pStyle w:val="BodyText"/>
              <w:spacing w:before="40" w:after="40"/>
              <w:jc w:val="left"/>
              <w:rPr>
                <w:sz w:val="16"/>
              </w:rPr>
            </w:pPr>
            <w:r w:rsidRPr="009F17B5">
              <w:rPr>
                <w:sz w:val="16"/>
              </w:rPr>
              <w:t>Duplicate</w:t>
            </w:r>
          </w:p>
        </w:tc>
        <w:tc>
          <w:tcPr>
            <w:tcW w:w="3508" w:type="dxa"/>
            <w:vAlign w:val="center"/>
          </w:tcPr>
          <w:p w14:paraId="2FD90B4A" w14:textId="77777777" w:rsidR="00AA3299" w:rsidRPr="009F17B5" w:rsidRDefault="00AA3299" w:rsidP="004912A3">
            <w:pPr>
              <w:pStyle w:val="BodyText"/>
              <w:spacing w:before="40" w:after="40"/>
              <w:jc w:val="left"/>
              <w:rPr>
                <w:sz w:val="16"/>
              </w:rPr>
            </w:pPr>
            <w:r w:rsidRPr="009F17B5">
              <w:rPr>
                <w:sz w:val="16"/>
              </w:rPr>
              <w:t>flag duplicate flights due to code shares</w:t>
            </w:r>
          </w:p>
        </w:tc>
      </w:tr>
      <w:tr w:rsidR="00AA3299" w:rsidRPr="009F17B5" w14:paraId="5951E133" w14:textId="77777777" w:rsidTr="004912A3">
        <w:tc>
          <w:tcPr>
            <w:tcW w:w="3505" w:type="dxa"/>
            <w:vAlign w:val="center"/>
          </w:tcPr>
          <w:p w14:paraId="03F4FE88" w14:textId="77777777" w:rsidR="00AA3299" w:rsidRPr="009F17B5" w:rsidRDefault="00AA3299" w:rsidP="004912A3">
            <w:pPr>
              <w:pStyle w:val="BodyText"/>
              <w:spacing w:before="40" w:after="40"/>
              <w:jc w:val="left"/>
              <w:rPr>
                <w:sz w:val="16"/>
              </w:rPr>
            </w:pPr>
            <w:r w:rsidRPr="009F17B5">
              <w:rPr>
                <w:sz w:val="16"/>
              </w:rPr>
              <w:t>Stop locations</w:t>
            </w:r>
          </w:p>
        </w:tc>
        <w:tc>
          <w:tcPr>
            <w:tcW w:w="3508" w:type="dxa"/>
            <w:vAlign w:val="center"/>
          </w:tcPr>
          <w:p w14:paraId="68D548AC" w14:textId="77777777" w:rsidR="00AA3299" w:rsidRPr="009F17B5" w:rsidRDefault="00AA3299" w:rsidP="004912A3">
            <w:pPr>
              <w:pStyle w:val="BodyText"/>
              <w:spacing w:before="40" w:after="40"/>
              <w:jc w:val="left"/>
              <w:rPr>
                <w:sz w:val="16"/>
              </w:rPr>
            </w:pPr>
            <w:r w:rsidRPr="009F17B5">
              <w:rPr>
                <w:sz w:val="16"/>
              </w:rPr>
              <w:t>airport codes</w:t>
            </w:r>
          </w:p>
        </w:tc>
      </w:tr>
      <w:tr w:rsidR="00AA3299" w:rsidRPr="009F17B5" w14:paraId="40A8008A" w14:textId="77777777" w:rsidTr="004912A3">
        <w:tc>
          <w:tcPr>
            <w:tcW w:w="3505" w:type="dxa"/>
            <w:tcBorders>
              <w:bottom w:val="single" w:sz="4" w:space="0" w:color="auto"/>
            </w:tcBorders>
            <w:vAlign w:val="center"/>
          </w:tcPr>
          <w:p w14:paraId="35393EE4" w14:textId="77777777" w:rsidR="00AA3299" w:rsidRPr="009F17B5" w:rsidRDefault="00AA3299" w:rsidP="004912A3">
            <w:pPr>
              <w:pStyle w:val="BodyText"/>
              <w:spacing w:before="40" w:after="40"/>
              <w:jc w:val="left"/>
              <w:rPr>
                <w:sz w:val="16"/>
              </w:rPr>
            </w:pPr>
            <w:r w:rsidRPr="009F17B5">
              <w:rPr>
                <w:sz w:val="16"/>
              </w:rPr>
              <w:t>Effective date</w:t>
            </w:r>
          </w:p>
        </w:tc>
        <w:tc>
          <w:tcPr>
            <w:tcW w:w="3508" w:type="dxa"/>
            <w:tcBorders>
              <w:bottom w:val="single" w:sz="4" w:space="0" w:color="auto"/>
            </w:tcBorders>
            <w:vAlign w:val="center"/>
          </w:tcPr>
          <w:p w14:paraId="702E70BD" w14:textId="77777777" w:rsidR="00AA3299" w:rsidRPr="009F17B5" w:rsidRDefault="00AA3299" w:rsidP="004912A3">
            <w:pPr>
              <w:pStyle w:val="BodyText"/>
              <w:spacing w:before="40" w:after="40"/>
              <w:jc w:val="left"/>
              <w:rPr>
                <w:sz w:val="16"/>
              </w:rPr>
            </w:pPr>
            <w:r w:rsidRPr="009F17B5">
              <w:rPr>
                <w:sz w:val="16"/>
              </w:rPr>
              <w:t>schedule validity from and to dates</w:t>
            </w:r>
          </w:p>
        </w:tc>
      </w:tr>
    </w:tbl>
    <w:p w14:paraId="08298DF8" w14:textId="77777777" w:rsidR="00AA3299" w:rsidRDefault="00AA3299" w:rsidP="00AA3299">
      <w:pPr>
        <w:pStyle w:val="BodyText"/>
      </w:pPr>
    </w:p>
    <w:p w14:paraId="3D3822C9" w14:textId="77777777" w:rsidR="00AA3299" w:rsidRDefault="00AA3299" w:rsidP="00AA3299">
      <w:pPr>
        <w:pStyle w:val="BodyText"/>
      </w:pPr>
      <w:r>
        <w:t xml:space="preserve">The </w:t>
      </w:r>
      <w:r w:rsidRPr="009F17B5">
        <w:t>Global Directs file</w:t>
      </w:r>
      <w:r>
        <w:t xml:space="preserve"> has now been received by the University of Westminster. Next steps relate to preparing the schedule data for matching with individual flights. Preparation tasks include the recoding of </w:t>
      </w:r>
      <w:r w:rsidRPr="006D5CEA">
        <w:t>airline/airport codes from IATA to ICAO</w:t>
      </w:r>
      <w:r>
        <w:t xml:space="preserve"> format and converting </w:t>
      </w:r>
      <w:r w:rsidRPr="006D5CEA">
        <w:t xml:space="preserve">local </w:t>
      </w:r>
      <w:r>
        <w:t>times to UTC.</w:t>
      </w:r>
    </w:p>
    <w:p w14:paraId="1230057D" w14:textId="77777777" w:rsidR="00AA3299" w:rsidRDefault="00AA3299" w:rsidP="00AA3299">
      <w:pPr>
        <w:pStyle w:val="BodyText"/>
        <w:rPr>
          <w:highlight w:val="yellow"/>
          <w:lang w:eastAsia="en-US"/>
        </w:rPr>
      </w:pPr>
    </w:p>
    <w:p w14:paraId="706B1AD2" w14:textId="2E974EC9" w:rsidR="0010366D" w:rsidRPr="00AB6604" w:rsidRDefault="0010366D" w:rsidP="0010366D">
      <w:pPr>
        <w:pStyle w:val="Heading2"/>
      </w:pPr>
      <w:bookmarkStart w:id="107" w:name="_Toc418659638"/>
      <w:r w:rsidRPr="00AB6604">
        <w:t>Disturbance models</w:t>
      </w:r>
      <w:bookmarkEnd w:id="107"/>
    </w:p>
    <w:p w14:paraId="56FAE81D" w14:textId="14877E21" w:rsidR="00B16BBF" w:rsidRPr="00AB6604" w:rsidRDefault="00B16BBF" w:rsidP="00F854B4">
      <w:pPr>
        <w:pStyle w:val="BodyText"/>
      </w:pPr>
      <w:r w:rsidRPr="00AB6604">
        <w:rPr>
          <w:color w:val="000000"/>
        </w:rPr>
        <w:t>I</w:t>
      </w:r>
      <w:r w:rsidR="004912A3">
        <w:t>n “</w:t>
      </w:r>
      <w:r w:rsidRPr="00AB6604">
        <w:t>regular years</w:t>
      </w:r>
      <w:r w:rsidR="004912A3">
        <w:t>”</w:t>
      </w:r>
      <w:r w:rsidRPr="00AB6604">
        <w:t xml:space="preserve"> (i.e. without major disruptions like the ash cloud crisis in 2010): on average less than 1.5% of passengers are affected by delays of more than two hours and less than 1% by cancellations, but such events have a significant impact for the affected passengers and their frequency may suddenly increase during exceptional events (European Commission, 2013e). Note that more than half of the primary delays in 2013 (52%) were due to issues with the turnaround phase caused by airlines, airport operators, ground handlers and other parties (</w:t>
      </w:r>
      <w:r w:rsidR="005752CE">
        <w:t>EUROCONTROL, 2014a</w:t>
      </w:r>
      <w:r w:rsidRPr="00AB6604">
        <w:t>).</w:t>
      </w:r>
    </w:p>
    <w:p w14:paraId="72A78CCE" w14:textId="77777777" w:rsidR="00B16BBF" w:rsidRPr="00AB6604" w:rsidRDefault="00B16BBF" w:rsidP="00F854B4">
      <w:pPr>
        <w:pStyle w:val="BodyText"/>
      </w:pPr>
      <w:r w:rsidRPr="00AB6604">
        <w:t>In order to assess the benefit of the different mechanism, disturbances that generate a degradation of the system performances in term of flights and/or passenger delays (</w:t>
      </w:r>
      <w:r w:rsidRPr="00AB6604">
        <w:rPr>
          <w:rStyle w:val="Emphasis"/>
          <w:color w:val="000000"/>
        </w:rPr>
        <w:t>C</w:t>
      </w:r>
      <w:r w:rsidRPr="00AB6604">
        <w:rPr>
          <w:rStyle w:val="Emphasis"/>
          <w:color w:val="000000"/>
          <w:vertAlign w:val="subscript"/>
        </w:rPr>
        <w:t>u</w:t>
      </w:r>
      <w:r w:rsidRPr="00AB6604">
        <w:rPr>
          <w:color w:val="000000"/>
        </w:rPr>
        <w:t>(</w:t>
      </w:r>
      <w:r w:rsidRPr="00AB6604">
        <w:rPr>
          <w:rStyle w:val="Emphasis"/>
          <w:color w:val="000000"/>
        </w:rPr>
        <w:t>t</w:t>
      </w:r>
      <w:r w:rsidRPr="00AB6604">
        <w:rPr>
          <w:color w:val="000000"/>
        </w:rPr>
        <w:t>)) should be considered. These disruptions must be established over realistic behaviour in a temporal and spatial evolution. This will allow us to model the effect of the disruptions to the network over time and assess how the mechanism facilitate the recovery and improve the cost resilience.</w:t>
      </w:r>
    </w:p>
    <w:p w14:paraId="20D1A6BC" w14:textId="63EB5D6D" w:rsidR="00B16BBF" w:rsidRPr="00AB6604" w:rsidRDefault="00B16BBF" w:rsidP="00F854B4">
      <w:pPr>
        <w:pStyle w:val="BodyText"/>
      </w:pPr>
      <w:r w:rsidRPr="00AB6604">
        <w:t>In this section the main characteristics of the different disturbances considered in Complexity Cost are presented with information regarding how they could be modelled and the data sources available. Some disruptions have been selected to be considered to be modelled considering the impact of the disturbances, the possibility to model them and their alignment with the different mechanism.</w:t>
      </w:r>
    </w:p>
    <w:p w14:paraId="1CB82089" w14:textId="77777777" w:rsidR="00B16BBF" w:rsidRPr="00AB6604" w:rsidRDefault="00B16BBF" w:rsidP="00B16BBF">
      <w:pPr>
        <w:pStyle w:val="BodyText"/>
      </w:pPr>
    </w:p>
    <w:p w14:paraId="74CA8DFD" w14:textId="2C43D651" w:rsidR="0010366D" w:rsidRPr="00AB6604" w:rsidRDefault="00B16BBF" w:rsidP="0010366D">
      <w:pPr>
        <w:pStyle w:val="Heading3"/>
      </w:pPr>
      <w:bookmarkStart w:id="108" w:name="_Toc418659639"/>
      <w:r w:rsidRPr="00AB6604">
        <w:t>Types of disturbances</w:t>
      </w:r>
      <w:bookmarkEnd w:id="108"/>
    </w:p>
    <w:p w14:paraId="4181AA08" w14:textId="5B388782" w:rsidR="00B16BBF" w:rsidRPr="00AB6604" w:rsidRDefault="00B16BBF" w:rsidP="00B16BBF">
      <w:pPr>
        <w:pStyle w:val="BodyText"/>
      </w:pPr>
      <w:r w:rsidRPr="00AB6604">
        <w:rPr>
          <w:color w:val="000000"/>
        </w:rPr>
        <w:t> </w:t>
      </w:r>
      <w:r w:rsidRPr="00AB6604">
        <w:t>There are six main categories of disruptions identified for ComplexityCosts, as shown in</w:t>
      </w:r>
      <w:r w:rsidR="00E236D5" w:rsidRPr="00AB6604">
        <w:t xml:space="preserve"> </w:t>
      </w:r>
      <w:r w:rsidR="00E236D5" w:rsidRPr="00AB6604">
        <w:fldChar w:fldCharType="begin"/>
      </w:r>
      <w:r w:rsidR="00E236D5" w:rsidRPr="00AB6604">
        <w:instrText xml:space="preserve"> REF _Ref418611443 \h </w:instrText>
      </w:r>
      <w:r w:rsidR="00E236D5" w:rsidRPr="00AB6604">
        <w:fldChar w:fldCharType="separate"/>
      </w:r>
      <w:r w:rsidR="00B017C4" w:rsidRPr="00AB6604">
        <w:t xml:space="preserve">Table </w:t>
      </w:r>
      <w:r w:rsidR="00B017C4">
        <w:rPr>
          <w:noProof/>
        </w:rPr>
        <w:t>22</w:t>
      </w:r>
      <w:r w:rsidR="00E236D5" w:rsidRPr="00AB6604">
        <w:fldChar w:fldCharType="end"/>
      </w:r>
      <w:r w:rsidR="00E236D5" w:rsidRPr="00AB6604">
        <w:t>.</w:t>
      </w:r>
    </w:p>
    <w:p w14:paraId="2B072F23" w14:textId="77777777" w:rsidR="00982D96" w:rsidRPr="00AB6604" w:rsidRDefault="00982D96" w:rsidP="00B16BBF">
      <w:pPr>
        <w:pStyle w:val="BodyText"/>
      </w:pPr>
    </w:p>
    <w:p w14:paraId="74458B8A" w14:textId="1F44A445" w:rsidR="00982D96" w:rsidRPr="00AB6604" w:rsidRDefault="00982D96" w:rsidP="00982D96">
      <w:pPr>
        <w:pStyle w:val="Caption"/>
      </w:pPr>
      <w:bookmarkStart w:id="109" w:name="_Ref418611443"/>
      <w:bookmarkStart w:id="110" w:name="_Toc418659674"/>
      <w:r w:rsidRPr="00AB6604">
        <w:t xml:space="preserve">Table </w:t>
      </w:r>
      <w:r w:rsidRPr="00AB6604">
        <w:fldChar w:fldCharType="begin"/>
      </w:r>
      <w:r w:rsidRPr="00AB6604">
        <w:instrText xml:space="preserve"> SEQ Table \* ARABIC </w:instrText>
      </w:r>
      <w:r w:rsidRPr="00AB6604">
        <w:fldChar w:fldCharType="separate"/>
      </w:r>
      <w:r w:rsidR="00B017C4">
        <w:rPr>
          <w:noProof/>
        </w:rPr>
        <w:t>22</w:t>
      </w:r>
      <w:r w:rsidRPr="00AB6604">
        <w:fldChar w:fldCharType="end"/>
      </w:r>
      <w:bookmarkEnd w:id="109"/>
      <w:r w:rsidR="00E236D5" w:rsidRPr="00AB6604">
        <w:t>.M</w:t>
      </w:r>
      <w:r w:rsidRPr="00AB6604">
        <w:t>echanism main characteristics and cost availability</w:t>
      </w:r>
      <w:bookmarkEnd w:id="110"/>
    </w:p>
    <w:tbl>
      <w:tblPr>
        <w:tblW w:w="8930" w:type="dxa"/>
        <w:tblInd w:w="250" w:type="dxa"/>
        <w:tblCellMar>
          <w:top w:w="113" w:type="dxa"/>
          <w:bottom w:w="113" w:type="dxa"/>
        </w:tblCellMar>
        <w:tblLook w:val="01E0" w:firstRow="1" w:lastRow="1" w:firstColumn="1" w:lastColumn="1" w:noHBand="0" w:noVBand="0"/>
      </w:tblPr>
      <w:tblGrid>
        <w:gridCol w:w="1276"/>
        <w:gridCol w:w="6237"/>
        <w:gridCol w:w="1417"/>
      </w:tblGrid>
      <w:tr w:rsidR="00982D96" w:rsidRPr="00AB6604" w14:paraId="7778F831" w14:textId="77777777" w:rsidTr="00982D96">
        <w:tc>
          <w:tcPr>
            <w:tcW w:w="1276" w:type="dxa"/>
            <w:tcBorders>
              <w:top w:val="single" w:sz="4" w:space="0" w:color="auto"/>
              <w:bottom w:val="single" w:sz="4" w:space="0" w:color="auto"/>
            </w:tcBorders>
            <w:shd w:val="clear" w:color="auto" w:fill="auto"/>
            <w:vAlign w:val="center"/>
          </w:tcPr>
          <w:p w14:paraId="34B9973E" w14:textId="77777777" w:rsidR="00982D96" w:rsidRPr="00AB6604" w:rsidRDefault="00982D96" w:rsidP="00982D96">
            <w:pPr>
              <w:spacing w:before="40" w:after="40"/>
              <w:jc w:val="center"/>
              <w:rPr>
                <w:rFonts w:cs="Arial"/>
                <w:b/>
                <w:sz w:val="16"/>
                <w:szCs w:val="16"/>
              </w:rPr>
            </w:pPr>
            <w:r w:rsidRPr="00AB6604">
              <w:rPr>
                <w:rFonts w:cs="Arial"/>
                <w:b/>
                <w:sz w:val="16"/>
                <w:szCs w:val="16"/>
              </w:rPr>
              <w:t>Type of disturbance</w:t>
            </w:r>
          </w:p>
        </w:tc>
        <w:tc>
          <w:tcPr>
            <w:tcW w:w="6237" w:type="dxa"/>
            <w:tcBorders>
              <w:top w:val="single" w:sz="4" w:space="0" w:color="auto"/>
              <w:bottom w:val="single" w:sz="4" w:space="0" w:color="auto"/>
            </w:tcBorders>
          </w:tcPr>
          <w:p w14:paraId="4EEC0761" w14:textId="77777777" w:rsidR="00982D96" w:rsidRPr="00AB6604" w:rsidRDefault="00982D96" w:rsidP="00982D96">
            <w:pPr>
              <w:spacing w:before="40" w:after="40"/>
              <w:jc w:val="center"/>
              <w:rPr>
                <w:rFonts w:cs="Arial"/>
                <w:b/>
                <w:sz w:val="16"/>
                <w:szCs w:val="16"/>
              </w:rPr>
            </w:pPr>
            <w:r w:rsidRPr="00AB6604">
              <w:rPr>
                <w:rFonts w:cs="Arial"/>
                <w:b/>
                <w:sz w:val="16"/>
                <w:szCs w:val="16"/>
              </w:rPr>
              <w:t>Manifestation and impact</w:t>
            </w:r>
          </w:p>
        </w:tc>
        <w:tc>
          <w:tcPr>
            <w:tcW w:w="1417" w:type="dxa"/>
            <w:tcBorders>
              <w:top w:val="single" w:sz="4" w:space="0" w:color="auto"/>
              <w:bottom w:val="single" w:sz="4" w:space="0" w:color="auto"/>
            </w:tcBorders>
          </w:tcPr>
          <w:p w14:paraId="4FE3F69E" w14:textId="77777777" w:rsidR="00982D96" w:rsidRPr="00AB6604" w:rsidRDefault="00982D96" w:rsidP="00982D96">
            <w:pPr>
              <w:spacing w:before="40" w:after="40"/>
              <w:jc w:val="center"/>
              <w:rPr>
                <w:rFonts w:cs="Arial"/>
                <w:b/>
                <w:sz w:val="16"/>
                <w:szCs w:val="16"/>
              </w:rPr>
            </w:pPr>
            <w:r w:rsidRPr="00AB6604">
              <w:rPr>
                <w:rFonts w:cs="Arial"/>
                <w:b/>
                <w:sz w:val="16"/>
                <w:szCs w:val="16"/>
              </w:rPr>
              <w:t>Discussed in</w:t>
            </w:r>
          </w:p>
        </w:tc>
      </w:tr>
      <w:tr w:rsidR="00982D96" w:rsidRPr="00AB6604" w14:paraId="47A1229E" w14:textId="77777777" w:rsidTr="00982D96">
        <w:trPr>
          <w:trHeight w:val="20"/>
        </w:trPr>
        <w:tc>
          <w:tcPr>
            <w:tcW w:w="1276" w:type="dxa"/>
            <w:shd w:val="clear" w:color="auto" w:fill="auto"/>
            <w:vAlign w:val="center"/>
          </w:tcPr>
          <w:p w14:paraId="76D6661C"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Meteorological events</w:t>
            </w:r>
          </w:p>
        </w:tc>
        <w:tc>
          <w:tcPr>
            <w:tcW w:w="6237" w:type="dxa"/>
            <w:shd w:val="clear" w:color="auto" w:fill="auto"/>
            <w:vAlign w:val="center"/>
          </w:tcPr>
          <w:p w14:paraId="1A18392F" w14:textId="3FAEDC41" w:rsidR="00982D96" w:rsidRPr="00AB6604" w:rsidRDefault="00982D96" w:rsidP="00982D96">
            <w:pPr>
              <w:pStyle w:val="NormalWeb"/>
              <w:jc w:val="both"/>
              <w:rPr>
                <w:rFonts w:ascii="Arial" w:hAnsi="Arial" w:cs="Arial"/>
                <w:noProof/>
                <w:sz w:val="16"/>
                <w:szCs w:val="16"/>
                <w:lang w:val="en-GB"/>
              </w:rPr>
            </w:pPr>
            <w:r w:rsidRPr="00AB6604">
              <w:rPr>
                <w:rFonts w:ascii="Arial" w:hAnsi="Arial" w:cs="Arial"/>
                <w:noProof/>
                <w:sz w:val="16"/>
                <w:szCs w:val="16"/>
                <w:lang w:val="en-GB"/>
              </w:rPr>
              <w:t xml:space="preserve">Meteorological events can be local or </w:t>
            </w:r>
            <w:r w:rsidR="00B147F1">
              <w:rPr>
                <w:rFonts w:ascii="Arial" w:hAnsi="Arial" w:cs="Arial"/>
                <w:noProof/>
                <w:sz w:val="16"/>
                <w:szCs w:val="16"/>
                <w:lang w:val="en-GB"/>
              </w:rPr>
              <w:t>widespread</w:t>
            </w:r>
            <w:r w:rsidRPr="00AB6604">
              <w:rPr>
                <w:rFonts w:ascii="Arial" w:hAnsi="Arial" w:cs="Arial"/>
                <w:noProof/>
                <w:sz w:val="16"/>
                <w:szCs w:val="16"/>
                <w:lang w:val="en-GB"/>
              </w:rPr>
              <w:t>. Significant meteorological events will reduce the capacity of infrastructure leading to regulations that will in their turn generate delay, cancellations and re-routing. The capacity reduction can be at an airport or at an airspace level.</w:t>
            </w:r>
          </w:p>
        </w:tc>
        <w:tc>
          <w:tcPr>
            <w:tcW w:w="1417" w:type="dxa"/>
            <w:shd w:val="clear" w:color="auto" w:fill="auto"/>
            <w:vAlign w:val="center"/>
          </w:tcPr>
          <w:p w14:paraId="2E56810A"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Section 4.3.1.1</w:t>
            </w:r>
          </w:p>
        </w:tc>
      </w:tr>
      <w:tr w:rsidR="00982D96" w:rsidRPr="00AB6604" w14:paraId="678B4BE9" w14:textId="77777777" w:rsidTr="00982D96">
        <w:trPr>
          <w:trHeight w:val="20"/>
        </w:trPr>
        <w:tc>
          <w:tcPr>
            <w:tcW w:w="1276" w:type="dxa"/>
            <w:shd w:val="clear" w:color="auto" w:fill="auto"/>
            <w:vAlign w:val="center"/>
          </w:tcPr>
          <w:p w14:paraId="0BB9D3E7"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Strike actions</w:t>
            </w:r>
          </w:p>
        </w:tc>
        <w:tc>
          <w:tcPr>
            <w:tcW w:w="6237" w:type="dxa"/>
            <w:shd w:val="clear" w:color="auto" w:fill="auto"/>
            <w:vAlign w:val="center"/>
          </w:tcPr>
          <w:p w14:paraId="730309D9" w14:textId="77777777" w:rsidR="00982D96" w:rsidRPr="00AB6604" w:rsidRDefault="00982D96" w:rsidP="00982D96">
            <w:pPr>
              <w:pStyle w:val="NormalWeb"/>
              <w:jc w:val="both"/>
              <w:rPr>
                <w:rFonts w:ascii="Arial" w:hAnsi="Arial" w:cs="Arial"/>
                <w:noProof/>
                <w:sz w:val="16"/>
                <w:szCs w:val="16"/>
                <w:lang w:val="en-GB"/>
              </w:rPr>
            </w:pPr>
            <w:r w:rsidRPr="00AB6604">
              <w:rPr>
                <w:rFonts w:ascii="Arial" w:hAnsi="Arial" w:cs="Arial"/>
                <w:noProof/>
                <w:sz w:val="16"/>
                <w:szCs w:val="16"/>
                <w:lang w:val="en-GB"/>
              </w:rPr>
              <w:t>Industrial actions at different levels:</w:t>
            </w:r>
          </w:p>
          <w:p w14:paraId="569DCE3B" w14:textId="4CB0D0D9" w:rsidR="00982D96" w:rsidRPr="00AB6604" w:rsidRDefault="00982D96" w:rsidP="00982D96">
            <w:pPr>
              <w:pStyle w:val="NormalWeb"/>
              <w:numPr>
                <w:ilvl w:val="0"/>
                <w:numId w:val="37"/>
              </w:numPr>
              <w:jc w:val="both"/>
              <w:rPr>
                <w:rFonts w:ascii="Arial" w:hAnsi="Arial" w:cs="Arial"/>
                <w:noProof/>
                <w:sz w:val="16"/>
                <w:szCs w:val="16"/>
                <w:lang w:val="en-GB"/>
              </w:rPr>
            </w:pPr>
            <w:r w:rsidRPr="00AB6604">
              <w:rPr>
                <w:rFonts w:ascii="Arial" w:hAnsi="Arial" w:cs="Arial"/>
                <w:noProof/>
                <w:sz w:val="16"/>
                <w:szCs w:val="16"/>
                <w:lang w:val="en-GB"/>
              </w:rPr>
              <w:t xml:space="preserve">Airport services: leading to longer </w:t>
            </w:r>
            <w:r w:rsidR="00C12AF3">
              <w:rPr>
                <w:rFonts w:ascii="Arial" w:hAnsi="Arial" w:cs="Arial"/>
                <w:noProof/>
                <w:sz w:val="16"/>
                <w:szCs w:val="16"/>
                <w:lang w:val="en-GB"/>
              </w:rPr>
              <w:t>turnaround</w:t>
            </w:r>
            <w:r w:rsidRPr="00AB6604">
              <w:rPr>
                <w:rFonts w:ascii="Arial" w:hAnsi="Arial" w:cs="Arial"/>
                <w:noProof/>
                <w:sz w:val="16"/>
                <w:szCs w:val="16"/>
                <w:lang w:val="en-GB"/>
              </w:rPr>
              <w:t xml:space="preserve"> times and therefore delays at the affected airport.</w:t>
            </w:r>
          </w:p>
          <w:p w14:paraId="7EFD85C5" w14:textId="77777777" w:rsidR="00982D96" w:rsidRPr="00AB6604" w:rsidRDefault="00982D96" w:rsidP="00982D96">
            <w:pPr>
              <w:pStyle w:val="NormalWeb"/>
              <w:numPr>
                <w:ilvl w:val="0"/>
                <w:numId w:val="37"/>
              </w:numPr>
              <w:jc w:val="both"/>
              <w:rPr>
                <w:rFonts w:ascii="Arial" w:hAnsi="Arial" w:cs="Arial"/>
                <w:noProof/>
                <w:sz w:val="16"/>
                <w:szCs w:val="16"/>
                <w:lang w:val="en-GB"/>
              </w:rPr>
            </w:pPr>
            <w:r w:rsidRPr="00AB6604">
              <w:rPr>
                <w:rFonts w:ascii="Arial" w:hAnsi="Arial" w:cs="Arial"/>
                <w:noProof/>
                <w:sz w:val="16"/>
                <w:szCs w:val="16"/>
                <w:lang w:val="en-GB"/>
              </w:rPr>
              <w:t>Airline: leading to cancellations and delays within the airline affected.</w:t>
            </w:r>
          </w:p>
          <w:p w14:paraId="5F01DCB0" w14:textId="77777777" w:rsidR="00982D96" w:rsidRPr="00AB6604" w:rsidRDefault="00982D96" w:rsidP="00982D96">
            <w:pPr>
              <w:pStyle w:val="NormalWeb"/>
              <w:numPr>
                <w:ilvl w:val="0"/>
                <w:numId w:val="37"/>
              </w:numPr>
              <w:jc w:val="both"/>
              <w:rPr>
                <w:rFonts w:ascii="Arial" w:hAnsi="Arial" w:cs="Arial"/>
                <w:noProof/>
                <w:sz w:val="16"/>
                <w:szCs w:val="16"/>
                <w:lang w:val="en-GB"/>
              </w:rPr>
            </w:pPr>
            <w:r w:rsidRPr="00AB6604">
              <w:rPr>
                <w:rFonts w:ascii="Arial" w:hAnsi="Arial" w:cs="Arial"/>
                <w:noProof/>
                <w:sz w:val="16"/>
                <w:szCs w:val="16"/>
                <w:lang w:val="en-GB"/>
              </w:rPr>
              <w:t>ATC: a reduction in capacity due to lack of staff would be produced in the areas affected by an ATC strike. This will lead to ATFM regulations being in place and, therefore, to delays, cancellations and re-routings.</w:t>
            </w:r>
          </w:p>
        </w:tc>
        <w:tc>
          <w:tcPr>
            <w:tcW w:w="1417" w:type="dxa"/>
            <w:shd w:val="clear" w:color="auto" w:fill="auto"/>
            <w:vAlign w:val="center"/>
          </w:tcPr>
          <w:p w14:paraId="657C2B05"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Section 4.3.1.2</w:t>
            </w:r>
          </w:p>
        </w:tc>
      </w:tr>
      <w:tr w:rsidR="00982D96" w:rsidRPr="00AB6604" w14:paraId="4FB3F37E" w14:textId="77777777" w:rsidTr="00982D96">
        <w:trPr>
          <w:trHeight w:val="20"/>
        </w:trPr>
        <w:tc>
          <w:tcPr>
            <w:tcW w:w="1276" w:type="dxa"/>
            <w:shd w:val="clear" w:color="auto" w:fill="auto"/>
            <w:vAlign w:val="center"/>
          </w:tcPr>
          <w:p w14:paraId="65EC1577"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Technical failure</w:t>
            </w:r>
          </w:p>
        </w:tc>
        <w:tc>
          <w:tcPr>
            <w:tcW w:w="6237" w:type="dxa"/>
            <w:shd w:val="clear" w:color="auto" w:fill="auto"/>
            <w:vAlign w:val="center"/>
          </w:tcPr>
          <w:p w14:paraId="2D005EAF" w14:textId="77777777" w:rsidR="00982D96" w:rsidRPr="00AB6604" w:rsidRDefault="00982D96" w:rsidP="00982D96">
            <w:pPr>
              <w:pStyle w:val="NormalWeb"/>
              <w:jc w:val="both"/>
              <w:rPr>
                <w:rFonts w:ascii="Arial" w:hAnsi="Arial" w:cs="Arial"/>
                <w:noProof/>
                <w:sz w:val="16"/>
                <w:szCs w:val="16"/>
                <w:lang w:val="en-GB"/>
              </w:rPr>
            </w:pPr>
            <w:r w:rsidRPr="00AB6604">
              <w:rPr>
                <w:rFonts w:ascii="Arial" w:hAnsi="Arial" w:cs="Arial"/>
                <w:noProof/>
                <w:sz w:val="16"/>
                <w:szCs w:val="16"/>
                <w:lang w:val="en-GB"/>
              </w:rPr>
              <w:t xml:space="preserve">The failure of ATC/ATM systems will lead to a reduction in capacity and presumably </w:t>
            </w:r>
            <w:r w:rsidRPr="00AB6604">
              <w:rPr>
                <w:rFonts w:ascii="Arial" w:hAnsi="Arial" w:cs="Arial"/>
                <w:noProof/>
                <w:sz w:val="16"/>
                <w:szCs w:val="16"/>
                <w:lang w:val="en-GB"/>
              </w:rPr>
              <w:lastRenderedPageBreak/>
              <w:t>to an ATFM regulation.</w:t>
            </w:r>
          </w:p>
          <w:p w14:paraId="023D1AFF" w14:textId="77777777" w:rsidR="00982D96" w:rsidRPr="00AB6604" w:rsidRDefault="00982D96" w:rsidP="00982D96">
            <w:pPr>
              <w:pStyle w:val="NormalWeb"/>
              <w:jc w:val="both"/>
              <w:rPr>
                <w:rFonts w:ascii="Arial" w:hAnsi="Arial" w:cs="Arial"/>
                <w:noProof/>
                <w:sz w:val="16"/>
                <w:szCs w:val="16"/>
                <w:lang w:val="en-GB"/>
              </w:rPr>
            </w:pPr>
            <w:r w:rsidRPr="00AB6604">
              <w:rPr>
                <w:rFonts w:ascii="Arial" w:hAnsi="Arial" w:cs="Arial"/>
                <w:noProof/>
                <w:sz w:val="16"/>
                <w:szCs w:val="16"/>
                <w:lang w:val="en-GB"/>
              </w:rPr>
              <w:t>Technical failure might occur to individual aircraft (e.g. technical failure detected prior departure). This will lead to the delay and/or cancellation of the affected flight.</w:t>
            </w:r>
          </w:p>
        </w:tc>
        <w:tc>
          <w:tcPr>
            <w:tcW w:w="1417" w:type="dxa"/>
            <w:shd w:val="clear" w:color="auto" w:fill="auto"/>
            <w:vAlign w:val="center"/>
          </w:tcPr>
          <w:p w14:paraId="7D415DAF"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lastRenderedPageBreak/>
              <w:t>Section 4.3.1.3</w:t>
            </w:r>
          </w:p>
        </w:tc>
      </w:tr>
      <w:tr w:rsidR="00982D96" w:rsidRPr="00AB6604" w14:paraId="30213323" w14:textId="77777777" w:rsidTr="00982D96">
        <w:trPr>
          <w:trHeight w:val="20"/>
        </w:trPr>
        <w:tc>
          <w:tcPr>
            <w:tcW w:w="1276" w:type="dxa"/>
            <w:shd w:val="clear" w:color="auto" w:fill="auto"/>
            <w:vAlign w:val="center"/>
          </w:tcPr>
          <w:p w14:paraId="45910F5A"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lastRenderedPageBreak/>
              <w:t>ATFM restrictions (non-weather)</w:t>
            </w:r>
          </w:p>
        </w:tc>
        <w:tc>
          <w:tcPr>
            <w:tcW w:w="6237" w:type="dxa"/>
            <w:shd w:val="clear" w:color="auto" w:fill="auto"/>
            <w:vAlign w:val="center"/>
          </w:tcPr>
          <w:p w14:paraId="6906BCB8" w14:textId="77777777" w:rsidR="00982D96" w:rsidRPr="00AB6604" w:rsidRDefault="00982D96" w:rsidP="00982D96">
            <w:pPr>
              <w:pStyle w:val="NormalWeb"/>
              <w:jc w:val="both"/>
              <w:rPr>
                <w:rFonts w:ascii="Arial" w:hAnsi="Arial" w:cs="Arial"/>
                <w:noProof/>
                <w:sz w:val="16"/>
                <w:szCs w:val="16"/>
                <w:lang w:val="en-GB"/>
              </w:rPr>
            </w:pPr>
            <w:r w:rsidRPr="00AB6604">
              <w:rPr>
                <w:rFonts w:ascii="Arial" w:hAnsi="Arial" w:cs="Arial"/>
                <w:noProof/>
                <w:sz w:val="16"/>
                <w:szCs w:val="16"/>
                <w:lang w:val="en-GB"/>
              </w:rPr>
              <w:t>An ATFM restriction will be imposed when there is a mismatch between capacity and demand. In this particular category the regulations due to capacity demand imbalance not covered by the previous disturbances would be considered.</w:t>
            </w:r>
          </w:p>
        </w:tc>
        <w:tc>
          <w:tcPr>
            <w:tcW w:w="1417" w:type="dxa"/>
            <w:shd w:val="clear" w:color="auto" w:fill="auto"/>
            <w:vAlign w:val="center"/>
          </w:tcPr>
          <w:p w14:paraId="4282D48E"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Section 4.3.1.4</w:t>
            </w:r>
          </w:p>
        </w:tc>
      </w:tr>
      <w:tr w:rsidR="00982D96" w:rsidRPr="00AB6604" w14:paraId="1A8CAC4A" w14:textId="77777777" w:rsidTr="008E11CC">
        <w:trPr>
          <w:trHeight w:val="20"/>
        </w:trPr>
        <w:tc>
          <w:tcPr>
            <w:tcW w:w="1276" w:type="dxa"/>
            <w:shd w:val="clear" w:color="auto" w:fill="auto"/>
            <w:vAlign w:val="center"/>
          </w:tcPr>
          <w:p w14:paraId="04B3A09B"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Passenger disruption</w:t>
            </w:r>
          </w:p>
        </w:tc>
        <w:tc>
          <w:tcPr>
            <w:tcW w:w="6237" w:type="dxa"/>
            <w:shd w:val="clear" w:color="auto" w:fill="auto"/>
            <w:vAlign w:val="center"/>
          </w:tcPr>
          <w:p w14:paraId="7A251A72" w14:textId="77777777" w:rsidR="00982D96" w:rsidRPr="00AB6604" w:rsidRDefault="00982D96" w:rsidP="00982D96">
            <w:pPr>
              <w:pStyle w:val="NormalWeb"/>
              <w:jc w:val="both"/>
              <w:rPr>
                <w:rFonts w:ascii="Arial" w:hAnsi="Arial" w:cs="Arial"/>
                <w:noProof/>
                <w:sz w:val="16"/>
                <w:szCs w:val="16"/>
                <w:lang w:val="en-GB"/>
              </w:rPr>
            </w:pPr>
            <w:r w:rsidRPr="00AB6604">
              <w:rPr>
                <w:rFonts w:ascii="Arial" w:hAnsi="Arial" w:cs="Arial"/>
                <w:noProof/>
                <w:sz w:val="16"/>
                <w:szCs w:val="16"/>
                <w:lang w:val="en-GB"/>
              </w:rPr>
              <w:t>This disruption is responsible for flights that are delayed, which the primary cause of the delay is the passenger behaviour, such as, late arrival to check-in, no boarding when bag has been checked in or missed connections even if there is enough time at the hub to theoretical do the connection.</w:t>
            </w:r>
          </w:p>
        </w:tc>
        <w:tc>
          <w:tcPr>
            <w:tcW w:w="1417" w:type="dxa"/>
            <w:shd w:val="clear" w:color="auto" w:fill="auto"/>
            <w:vAlign w:val="center"/>
          </w:tcPr>
          <w:p w14:paraId="7C7473D5"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Section 4.3.1.4</w:t>
            </w:r>
          </w:p>
        </w:tc>
      </w:tr>
      <w:tr w:rsidR="00982D96" w:rsidRPr="00AB6604" w14:paraId="54B1B28C" w14:textId="77777777" w:rsidTr="008E11CC">
        <w:trPr>
          <w:trHeight w:val="20"/>
        </w:trPr>
        <w:tc>
          <w:tcPr>
            <w:tcW w:w="1276" w:type="dxa"/>
            <w:tcBorders>
              <w:bottom w:val="single" w:sz="4" w:space="0" w:color="auto"/>
            </w:tcBorders>
            <w:shd w:val="clear" w:color="auto" w:fill="auto"/>
            <w:vAlign w:val="center"/>
          </w:tcPr>
          <w:p w14:paraId="21BA5ABE"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Military exercises</w:t>
            </w:r>
          </w:p>
        </w:tc>
        <w:tc>
          <w:tcPr>
            <w:tcW w:w="6237" w:type="dxa"/>
            <w:tcBorders>
              <w:bottom w:val="single" w:sz="4" w:space="0" w:color="auto"/>
            </w:tcBorders>
            <w:shd w:val="clear" w:color="auto" w:fill="auto"/>
            <w:vAlign w:val="center"/>
          </w:tcPr>
          <w:p w14:paraId="0537E5EC" w14:textId="77777777" w:rsidR="00982D96" w:rsidRPr="00AB6604" w:rsidRDefault="00982D96" w:rsidP="00982D96">
            <w:pPr>
              <w:pStyle w:val="NormalWeb"/>
              <w:jc w:val="both"/>
              <w:rPr>
                <w:rFonts w:ascii="Arial" w:hAnsi="Arial" w:cs="Arial"/>
                <w:noProof/>
                <w:sz w:val="16"/>
                <w:szCs w:val="16"/>
                <w:lang w:val="en-GB"/>
              </w:rPr>
            </w:pPr>
            <w:r w:rsidRPr="00AB6604">
              <w:rPr>
                <w:rFonts w:ascii="Arial" w:hAnsi="Arial" w:cs="Arial"/>
                <w:noProof/>
                <w:sz w:val="16"/>
                <w:szCs w:val="16"/>
                <w:lang w:val="en-GB"/>
              </w:rPr>
              <w:t>Military activities represent a reduction of the airspace and routes available. This leads to longer routes.</w:t>
            </w:r>
          </w:p>
        </w:tc>
        <w:tc>
          <w:tcPr>
            <w:tcW w:w="1417" w:type="dxa"/>
            <w:tcBorders>
              <w:bottom w:val="single" w:sz="4" w:space="0" w:color="auto"/>
            </w:tcBorders>
            <w:shd w:val="clear" w:color="auto" w:fill="auto"/>
            <w:vAlign w:val="center"/>
          </w:tcPr>
          <w:p w14:paraId="4C7C395E"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Section 4.3.1.5</w:t>
            </w:r>
          </w:p>
        </w:tc>
      </w:tr>
    </w:tbl>
    <w:p w14:paraId="5E3CED1D" w14:textId="77777777" w:rsidR="00D01D19" w:rsidRPr="00AB6604" w:rsidRDefault="00D01D19" w:rsidP="00B16BBF">
      <w:pPr>
        <w:pStyle w:val="BodyText"/>
      </w:pPr>
    </w:p>
    <w:p w14:paraId="659AC8B1" w14:textId="20D2FCEE" w:rsidR="00D01D19" w:rsidRPr="00AB6604" w:rsidRDefault="00D01D19" w:rsidP="00D01D19">
      <w:pPr>
        <w:pStyle w:val="Heading4"/>
      </w:pPr>
      <w:r w:rsidRPr="00AB6604">
        <w:t>Meteorologi</w:t>
      </w:r>
      <w:r w:rsidR="00664362" w:rsidRPr="00AB6604">
        <w:t>c</w:t>
      </w:r>
      <w:r w:rsidRPr="00AB6604">
        <w:t>al events</w:t>
      </w:r>
    </w:p>
    <w:p w14:paraId="3C6209E9" w14:textId="77777777" w:rsidR="00D01D19" w:rsidRPr="00AB6604" w:rsidRDefault="00D01D19" w:rsidP="00F854B4">
      <w:pPr>
        <w:pStyle w:val="BodyText"/>
        <w:rPr>
          <w:lang w:eastAsia="en-US"/>
        </w:rPr>
      </w:pPr>
      <w:r w:rsidRPr="00AB6604">
        <w:rPr>
          <w:lang w:eastAsia="en-US"/>
        </w:rPr>
        <w:t>Aviation is highly weather dependent; main area concerns are approach, departure and ground operations (</w:t>
      </w:r>
      <w:proofErr w:type="spellStart"/>
      <w:r w:rsidRPr="00AB6604">
        <w:rPr>
          <w:lang w:eastAsia="en-US"/>
        </w:rPr>
        <w:t>Muehlhausen</w:t>
      </w:r>
      <w:proofErr w:type="spellEnd"/>
      <w:r w:rsidRPr="00AB6604">
        <w:rPr>
          <w:lang w:eastAsia="en-US"/>
        </w:rPr>
        <w:t xml:space="preserve">, T. and </w:t>
      </w:r>
      <w:proofErr w:type="spellStart"/>
      <w:r w:rsidRPr="00AB6604">
        <w:rPr>
          <w:lang w:eastAsia="en-US"/>
        </w:rPr>
        <w:t>Kreuz</w:t>
      </w:r>
      <w:proofErr w:type="spellEnd"/>
      <w:r w:rsidRPr="00AB6604">
        <w:rPr>
          <w:lang w:eastAsia="en-US"/>
        </w:rPr>
        <w:t>, M., 2012). As defined in (European Commission, 2011c), the critical meteorological events having an impact on efficiency and safety of air traffic are:</w:t>
      </w:r>
    </w:p>
    <w:p w14:paraId="1822F987" w14:textId="77777777" w:rsidR="00D01D19" w:rsidRPr="00AB6604" w:rsidRDefault="00D01D19" w:rsidP="00F854B4">
      <w:pPr>
        <w:pStyle w:val="BodyText"/>
        <w:numPr>
          <w:ilvl w:val="0"/>
          <w:numId w:val="29"/>
        </w:numPr>
        <w:rPr>
          <w:lang w:eastAsia="en-US"/>
        </w:rPr>
      </w:pPr>
      <w:r w:rsidRPr="00AB6604">
        <w:rPr>
          <w:lang w:eastAsia="en-US"/>
        </w:rPr>
        <w:t>Thunderstorms and lightning,</w:t>
      </w:r>
    </w:p>
    <w:p w14:paraId="10CB6745" w14:textId="77777777" w:rsidR="00D01D19" w:rsidRPr="00AB6604" w:rsidRDefault="00D01D19" w:rsidP="00F854B4">
      <w:pPr>
        <w:pStyle w:val="BodyText"/>
        <w:numPr>
          <w:ilvl w:val="0"/>
          <w:numId w:val="29"/>
        </w:numPr>
        <w:rPr>
          <w:lang w:eastAsia="en-US"/>
        </w:rPr>
      </w:pPr>
      <w:r w:rsidRPr="00AB6604">
        <w:rPr>
          <w:lang w:eastAsia="en-US"/>
        </w:rPr>
        <w:t>Low visibility, associated with cloud, mist, fog, snow or sand storms,</w:t>
      </w:r>
    </w:p>
    <w:p w14:paraId="66457085" w14:textId="77777777" w:rsidR="00D01D19" w:rsidRPr="00AB6604" w:rsidRDefault="00D01D19" w:rsidP="00F854B4">
      <w:pPr>
        <w:pStyle w:val="BodyText"/>
        <w:numPr>
          <w:ilvl w:val="0"/>
          <w:numId w:val="29"/>
        </w:numPr>
        <w:rPr>
          <w:lang w:eastAsia="en-US"/>
        </w:rPr>
      </w:pPr>
      <w:r w:rsidRPr="00AB6604">
        <w:rPr>
          <w:lang w:eastAsia="en-US"/>
        </w:rPr>
        <w:t>In-flight icing, ground icing,</w:t>
      </w:r>
    </w:p>
    <w:p w14:paraId="10FA8FD6" w14:textId="77777777" w:rsidR="00D01D19" w:rsidRPr="00AB6604" w:rsidRDefault="00D01D19" w:rsidP="00F854B4">
      <w:pPr>
        <w:pStyle w:val="BodyText"/>
        <w:numPr>
          <w:ilvl w:val="0"/>
          <w:numId w:val="29"/>
        </w:numPr>
        <w:rPr>
          <w:lang w:eastAsia="en-US"/>
        </w:rPr>
      </w:pPr>
      <w:r w:rsidRPr="00AB6604">
        <w:rPr>
          <w:lang w:eastAsia="en-US"/>
        </w:rPr>
        <w:t>Wind, gusts and wind shear,</w:t>
      </w:r>
    </w:p>
    <w:p w14:paraId="776CBF55" w14:textId="77777777" w:rsidR="00D01D19" w:rsidRPr="00AB6604" w:rsidRDefault="00D01D19" w:rsidP="00F854B4">
      <w:pPr>
        <w:pStyle w:val="BodyText"/>
        <w:numPr>
          <w:ilvl w:val="0"/>
          <w:numId w:val="29"/>
        </w:numPr>
        <w:rPr>
          <w:lang w:eastAsia="en-US"/>
        </w:rPr>
      </w:pPr>
      <w:r w:rsidRPr="00AB6604">
        <w:rPr>
          <w:lang w:eastAsia="en-US"/>
        </w:rPr>
        <w:t>Heavy precipitation including snow and ice as well as surface contamination (standing water, ice, or snow on take-off, landing and manoeuvre surfaces),</w:t>
      </w:r>
    </w:p>
    <w:p w14:paraId="21F521BB" w14:textId="77777777" w:rsidR="00D01D19" w:rsidRPr="00AB6604" w:rsidRDefault="00D01D19" w:rsidP="00F854B4">
      <w:pPr>
        <w:pStyle w:val="BodyText"/>
        <w:numPr>
          <w:ilvl w:val="0"/>
          <w:numId w:val="29"/>
        </w:numPr>
        <w:rPr>
          <w:lang w:eastAsia="en-US"/>
        </w:rPr>
      </w:pPr>
      <w:r w:rsidRPr="00AB6604">
        <w:rPr>
          <w:lang w:eastAsia="en-US"/>
        </w:rPr>
        <w:t>Turbulence (in clouds or clear air),</w:t>
      </w:r>
    </w:p>
    <w:p w14:paraId="541BD488" w14:textId="329B7CCC" w:rsidR="00D01D19" w:rsidRPr="00AB6604" w:rsidRDefault="00D01D19" w:rsidP="00F854B4">
      <w:pPr>
        <w:pStyle w:val="BodyText"/>
        <w:numPr>
          <w:ilvl w:val="0"/>
          <w:numId w:val="29"/>
        </w:numPr>
        <w:rPr>
          <w:lang w:eastAsia="en-US"/>
        </w:rPr>
      </w:pPr>
      <w:r w:rsidRPr="00AB6604">
        <w:rPr>
          <w:lang w:eastAsia="en-US"/>
        </w:rPr>
        <w:t>Volcanic ash,</w:t>
      </w:r>
      <w:r w:rsidR="008E11CC">
        <w:rPr>
          <w:lang w:eastAsia="en-US"/>
        </w:rPr>
        <w:t xml:space="preserve"> and,</w:t>
      </w:r>
    </w:p>
    <w:p w14:paraId="4AB537D4" w14:textId="4BC2CE26" w:rsidR="00D01D19" w:rsidRPr="00AB6604" w:rsidRDefault="008E11CC" w:rsidP="00F854B4">
      <w:pPr>
        <w:pStyle w:val="BodyText"/>
        <w:numPr>
          <w:ilvl w:val="0"/>
          <w:numId w:val="29"/>
        </w:numPr>
        <w:rPr>
          <w:lang w:eastAsia="en-US"/>
        </w:rPr>
      </w:pPr>
      <w:r>
        <w:rPr>
          <w:lang w:eastAsia="en-US"/>
        </w:rPr>
        <w:t>Sandstorms.</w:t>
      </w:r>
    </w:p>
    <w:p w14:paraId="139AC52B" w14:textId="77777777" w:rsidR="00D01D19" w:rsidRPr="00AB6604" w:rsidRDefault="00D01D19" w:rsidP="00F854B4">
      <w:pPr>
        <w:pStyle w:val="BodyText"/>
        <w:rPr>
          <w:lang w:eastAsia="en-US"/>
        </w:rPr>
      </w:pPr>
      <w:r w:rsidRPr="00AB6604">
        <w:rPr>
          <w:lang w:eastAsia="en-US"/>
        </w:rPr>
        <w:t>Meteorological events impact aviation at two different levels:</w:t>
      </w:r>
    </w:p>
    <w:p w14:paraId="338AABC2" w14:textId="532480E4" w:rsidR="00D01D19" w:rsidRPr="00AB6604" w:rsidRDefault="00D01D19" w:rsidP="00F854B4">
      <w:pPr>
        <w:pStyle w:val="BodyText"/>
        <w:numPr>
          <w:ilvl w:val="0"/>
          <w:numId w:val="30"/>
        </w:numPr>
        <w:rPr>
          <w:lang w:eastAsia="en-US"/>
        </w:rPr>
      </w:pPr>
      <w:r w:rsidRPr="00AB6604">
        <w:rPr>
          <w:lang w:eastAsia="en-US"/>
        </w:rPr>
        <w:t>Airport disturbance: As weather conditions deteriorate, separation requirements generally increase and runway throughput is reduced and therefore delays are generated. However, there is a high variability on the impact of weather (visibility, wind, convective weather, etc.) on operations at an airport and hence the disruptions can vary significantly by airport. Several factors impact the effect of the weather on the infrastructure, such as ATM and airport equipment (instrument approach system, radar, etc.), runway configurations (wind conditions), and procedures (</w:t>
      </w:r>
      <w:r w:rsidR="005752CE">
        <w:rPr>
          <w:lang w:eastAsia="en-US"/>
        </w:rPr>
        <w:t>EUROCONTROL</w:t>
      </w:r>
      <w:r w:rsidRPr="00AB6604">
        <w:rPr>
          <w:lang w:eastAsia="en-US"/>
        </w:rPr>
        <w:t>, 2014a). As expected, capacity reductions at airports operating close to their maximum capacity can lead to significant disruptions (</w:t>
      </w:r>
      <w:proofErr w:type="spellStart"/>
      <w:r w:rsidRPr="00AB6604">
        <w:rPr>
          <w:lang w:eastAsia="en-US"/>
        </w:rPr>
        <w:t>Muehlhausen</w:t>
      </w:r>
      <w:proofErr w:type="spellEnd"/>
      <w:r w:rsidRPr="00AB6604">
        <w:rPr>
          <w:lang w:eastAsia="en-US"/>
        </w:rPr>
        <w:t xml:space="preserve">, T. and </w:t>
      </w:r>
      <w:proofErr w:type="spellStart"/>
      <w:r w:rsidRPr="00AB6604">
        <w:rPr>
          <w:lang w:eastAsia="en-US"/>
        </w:rPr>
        <w:t>Kreuz</w:t>
      </w:r>
      <w:proofErr w:type="spellEnd"/>
      <w:r w:rsidRPr="00AB6604">
        <w:rPr>
          <w:lang w:eastAsia="en-US"/>
        </w:rPr>
        <w:t>, M., 2012). Thus, weather phenomena even at a low level (e.g. wind, rain, snow) might significantly affect the infrastructure</w:t>
      </w:r>
      <w:r w:rsidR="00D65F7B">
        <w:rPr>
          <w:lang w:eastAsia="en-US"/>
        </w:rPr>
        <w:t>s (European Commission, 2010b).</w:t>
      </w:r>
    </w:p>
    <w:p w14:paraId="69EC0099" w14:textId="34DC47A0" w:rsidR="00D01D19" w:rsidRPr="00AB6604" w:rsidRDefault="00D01D19" w:rsidP="00F854B4">
      <w:pPr>
        <w:pStyle w:val="BodyText"/>
        <w:numPr>
          <w:ilvl w:val="0"/>
          <w:numId w:val="30"/>
        </w:numPr>
        <w:rPr>
          <w:lang w:eastAsia="en-US"/>
        </w:rPr>
      </w:pPr>
      <w:r w:rsidRPr="00AB6604">
        <w:rPr>
          <w:lang w:eastAsia="en-US"/>
        </w:rPr>
        <w:t>Airspace disturbance: Convective weather might have an impact on the capacity of en-route sectors. However, there is no evidence to show that the reduction in declared en</w:t>
      </w:r>
      <w:r w:rsidR="003658BE">
        <w:rPr>
          <w:lang w:eastAsia="en-US"/>
        </w:rPr>
        <w:t>-</w:t>
      </w:r>
      <w:r w:rsidRPr="00AB6604">
        <w:rPr>
          <w:lang w:eastAsia="en-US"/>
        </w:rPr>
        <w:t>route capacity is based on objective rather than subjective criteria with the result that it is seen as being haphazard (</w:t>
      </w:r>
      <w:r w:rsidR="005752CE">
        <w:rPr>
          <w:lang w:eastAsia="en-US"/>
        </w:rPr>
        <w:t>EUROCONTROL</w:t>
      </w:r>
      <w:r w:rsidRPr="00AB6604">
        <w:rPr>
          <w:lang w:eastAsia="en-US"/>
        </w:rPr>
        <w:t xml:space="preserve">, 2014a). Moreover, as </w:t>
      </w:r>
      <w:r w:rsidR="005752CE" w:rsidRPr="00AB6604">
        <w:rPr>
          <w:lang w:eastAsia="en-US"/>
        </w:rPr>
        <w:t>these regulations</w:t>
      </w:r>
      <w:r w:rsidRPr="00AB6604">
        <w:rPr>
          <w:lang w:eastAsia="en-US"/>
        </w:rPr>
        <w:t xml:space="preserve"> are implemented in a reactive manner, there is some traffic affected that is already in the air requiring tactical re-routings (</w:t>
      </w:r>
      <w:r w:rsidR="005752CE">
        <w:rPr>
          <w:lang w:eastAsia="en-US"/>
        </w:rPr>
        <w:t>EUROCONTROL</w:t>
      </w:r>
      <w:r w:rsidRPr="00AB6604">
        <w:rPr>
          <w:lang w:eastAsia="en-US"/>
        </w:rPr>
        <w:t>, 2014a).</w:t>
      </w:r>
    </w:p>
    <w:p w14:paraId="1DDFE698" w14:textId="73D120B2" w:rsidR="00D01D19" w:rsidRPr="00AB6604" w:rsidRDefault="00E236D5" w:rsidP="00F854B4">
      <w:pPr>
        <w:pStyle w:val="BodyText"/>
        <w:rPr>
          <w:lang w:eastAsia="en-US"/>
        </w:rPr>
      </w:pPr>
      <w:r w:rsidRPr="00AB6604">
        <w:rPr>
          <w:color w:val="000000"/>
          <w:lang w:eastAsia="en-US"/>
        </w:rPr>
        <w:fldChar w:fldCharType="begin"/>
      </w:r>
      <w:r w:rsidRPr="00AB6604">
        <w:rPr>
          <w:color w:val="000000"/>
          <w:lang w:eastAsia="en-US"/>
        </w:rPr>
        <w:instrText xml:space="preserve"> REF _Ref418611488 \h </w:instrText>
      </w:r>
      <w:r w:rsidRPr="00AB6604">
        <w:rPr>
          <w:color w:val="000000"/>
          <w:lang w:eastAsia="en-US"/>
        </w:rPr>
      </w:r>
      <w:r w:rsidRPr="00AB6604">
        <w:rPr>
          <w:color w:val="000000"/>
          <w:lang w:eastAsia="en-US"/>
        </w:rPr>
        <w:fldChar w:fldCharType="separate"/>
      </w:r>
      <w:r w:rsidR="00B017C4" w:rsidRPr="00AB6604">
        <w:t xml:space="preserve">Figure </w:t>
      </w:r>
      <w:r w:rsidR="00B017C4">
        <w:rPr>
          <w:noProof/>
        </w:rPr>
        <w:t>29</w:t>
      </w:r>
      <w:r w:rsidRPr="00AB6604">
        <w:rPr>
          <w:color w:val="000000"/>
          <w:lang w:eastAsia="en-US"/>
        </w:rPr>
        <w:fldChar w:fldCharType="end"/>
      </w:r>
      <w:r w:rsidRPr="00AB6604">
        <w:rPr>
          <w:color w:val="000000"/>
          <w:lang w:eastAsia="en-US"/>
        </w:rPr>
        <w:t xml:space="preserve"> </w:t>
      </w:r>
      <w:r w:rsidR="00D01D19" w:rsidRPr="00AB6604">
        <w:rPr>
          <w:color w:val="000000"/>
          <w:lang w:eastAsia="en-US"/>
        </w:rPr>
        <w:t>shows how the different weather phenomena impact the air transport operations.</w:t>
      </w:r>
      <w:r w:rsidR="00D01D19" w:rsidRPr="00AB6604">
        <w:rPr>
          <w:lang w:eastAsia="en-US"/>
        </w:rPr>
        <w:t xml:space="preserve"> As previously mentioned, the interest on modelling the meteorological phenomena is to see how it affects traffic (e.g., increasing aircraft separation (lower airport capacity), closing airports/runways or imposing operational restrictions). The effect in traffic will lead to delays, cancellations and/or re-</w:t>
      </w:r>
      <w:r w:rsidR="00D01D19" w:rsidRPr="00AB6604">
        <w:rPr>
          <w:lang w:eastAsia="en-US"/>
        </w:rPr>
        <w:lastRenderedPageBreak/>
        <w:t>routings. In general, meteorological events can be modelled as flights delays (airborne and/or on-ground), flight cancellations and/or flights extensions (avoiding low capacity areas).</w:t>
      </w:r>
    </w:p>
    <w:p w14:paraId="2B9B423F" w14:textId="77777777" w:rsidR="00D01D19" w:rsidRPr="00AB6604" w:rsidRDefault="00D01D19" w:rsidP="00982D96">
      <w:pPr>
        <w:pStyle w:val="BodyText"/>
        <w:keepNext/>
        <w:jc w:val="center"/>
      </w:pPr>
      <w:r w:rsidRPr="00AB6604">
        <w:rPr>
          <w:noProof/>
        </w:rPr>
        <w:drawing>
          <wp:inline distT="0" distB="0" distL="0" distR="0" wp14:anchorId="04E18413" wp14:editId="1BB52171">
            <wp:extent cx="3794210" cy="5097439"/>
            <wp:effectExtent l="0" t="0" r="0" b="8255"/>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95601" cy="5099308"/>
                    </a:xfrm>
                    <a:prstGeom prst="rect">
                      <a:avLst/>
                    </a:prstGeom>
                    <a:noFill/>
                    <a:ln>
                      <a:noFill/>
                    </a:ln>
                  </pic:spPr>
                </pic:pic>
              </a:graphicData>
            </a:graphic>
          </wp:inline>
        </w:drawing>
      </w:r>
    </w:p>
    <w:p w14:paraId="593DED3B" w14:textId="64109C80" w:rsidR="00664362" w:rsidRPr="00AB6604" w:rsidRDefault="00D01D19" w:rsidP="00664362">
      <w:pPr>
        <w:pStyle w:val="Caption"/>
      </w:pPr>
      <w:bookmarkStart w:id="111" w:name="_Ref418611488"/>
      <w:bookmarkStart w:id="112" w:name="_Toc418659717"/>
      <w:r w:rsidRPr="00AB6604">
        <w:t xml:space="preserve">Figure </w:t>
      </w:r>
      <w:r w:rsidR="00B15FDC" w:rsidRPr="00AB6604">
        <w:fldChar w:fldCharType="begin"/>
      </w:r>
      <w:r w:rsidR="00B15FDC" w:rsidRPr="00AB6604">
        <w:instrText xml:space="preserve"> SEQ Figure \* ARABIC </w:instrText>
      </w:r>
      <w:r w:rsidR="00B15FDC" w:rsidRPr="00AB6604">
        <w:fldChar w:fldCharType="separate"/>
      </w:r>
      <w:r w:rsidR="00B017C4">
        <w:rPr>
          <w:noProof/>
        </w:rPr>
        <w:t>29</w:t>
      </w:r>
      <w:r w:rsidR="00B15FDC" w:rsidRPr="00AB6604">
        <w:fldChar w:fldCharType="end"/>
      </w:r>
      <w:bookmarkEnd w:id="111"/>
      <w:r w:rsidR="00E236D5" w:rsidRPr="00AB6604">
        <w:t>.</w:t>
      </w:r>
      <w:r w:rsidRPr="00AB6604">
        <w:t>Ca</w:t>
      </w:r>
      <w:r w:rsidR="00B82735">
        <w:t>us</w:t>
      </w:r>
      <w:r w:rsidRPr="00AB6604">
        <w:t xml:space="preserve">al </w:t>
      </w:r>
      <w:r w:rsidR="00B82735">
        <w:t xml:space="preserve">weather </w:t>
      </w:r>
      <w:r w:rsidRPr="00AB6604">
        <w:t xml:space="preserve">diagram </w:t>
      </w:r>
      <w:r w:rsidR="00B82735">
        <w:t xml:space="preserve">for </w:t>
      </w:r>
      <w:r w:rsidRPr="00AB6604">
        <w:t>aviation</w:t>
      </w:r>
      <w:bookmarkEnd w:id="112"/>
    </w:p>
    <w:p w14:paraId="5AA42135" w14:textId="26F0039E" w:rsidR="00D01D19" w:rsidRPr="00AB6604" w:rsidRDefault="00664362" w:rsidP="00664362">
      <w:pPr>
        <w:pStyle w:val="BodyText"/>
        <w:jc w:val="center"/>
        <w:rPr>
          <w:sz w:val="16"/>
        </w:rPr>
      </w:pPr>
      <w:r w:rsidRPr="00AB6604">
        <w:rPr>
          <w:sz w:val="16"/>
        </w:rPr>
        <w:t>Source:</w:t>
      </w:r>
      <w:r w:rsidR="007F6BCF" w:rsidRPr="00AB6604">
        <w:rPr>
          <w:sz w:val="16"/>
        </w:rPr>
        <w:t xml:space="preserve"> </w:t>
      </w:r>
      <w:r w:rsidR="00D01D19" w:rsidRPr="00AB6604">
        <w:rPr>
          <w:sz w:val="16"/>
        </w:rPr>
        <w:t>(European Commission, 2010b)</w:t>
      </w:r>
    </w:p>
    <w:p w14:paraId="3E70B67F" w14:textId="77777777" w:rsidR="00D01D19" w:rsidRPr="00AB6604" w:rsidRDefault="00D01D19" w:rsidP="004912A3">
      <w:pPr>
        <w:pStyle w:val="BodyText"/>
      </w:pPr>
    </w:p>
    <w:p w14:paraId="3B066BD5" w14:textId="5462CE70" w:rsidR="00D01D19" w:rsidRPr="00AB6604" w:rsidRDefault="00E236D5" w:rsidP="00F854B4">
      <w:pPr>
        <w:pStyle w:val="BodyText"/>
      </w:pPr>
      <w:r w:rsidRPr="00AB6604">
        <w:t>In 2013, 14.3% of the total en-</w:t>
      </w:r>
      <w:r w:rsidR="00D01D19" w:rsidRPr="00AB6604">
        <w:t>route ATFM delays were due to weather (</w:t>
      </w:r>
      <w:r w:rsidR="005752CE">
        <w:t>EUROCONTROL</w:t>
      </w:r>
      <w:r w:rsidR="00D01D19" w:rsidRPr="00AB6604">
        <w:t xml:space="preserve">, 2014a). Weather was the primary cause of 13% of the regulations of the AIRAC 1409 (21th August to 17th September 2014), being the </w:t>
      </w:r>
      <w:r w:rsidRPr="00AB6604">
        <w:t>fourth</w:t>
      </w:r>
      <w:r w:rsidR="00D01D19" w:rsidRPr="00AB6604">
        <w:t xml:space="preserve"> most common cause for a regulation after ATC capacity, ATC routing and aerodrome capacity. However note that airport throughput is usually affected by meteorological conditions and weather represents by far the main reason for Airport Arrival ATFM Delay, followed by capacity/staffing related issues (</w:t>
      </w:r>
      <w:r w:rsidR="005752CE">
        <w:t>EUROCONTROL</w:t>
      </w:r>
      <w:r w:rsidR="00D01D19" w:rsidRPr="00AB6604">
        <w:t>, 2014a).</w:t>
      </w:r>
    </w:p>
    <w:p w14:paraId="00638FD7" w14:textId="34C61B72" w:rsidR="00D01D19" w:rsidRPr="00AB6604" w:rsidRDefault="00D01D19" w:rsidP="00F854B4">
      <w:pPr>
        <w:pStyle w:val="BodyText"/>
      </w:pPr>
      <w:r w:rsidRPr="00AB6604">
        <w:t>The probabilities of having a given meteorological event are not evenly distributed through Europe. As presented in</w:t>
      </w:r>
      <w:r w:rsidR="007F6BCF" w:rsidRPr="00AB6604">
        <w:t xml:space="preserve"> </w:t>
      </w:r>
      <w:r w:rsidR="007F6BCF" w:rsidRPr="00AB6604">
        <w:fldChar w:fldCharType="begin"/>
      </w:r>
      <w:r w:rsidR="007F6BCF" w:rsidRPr="00AB6604">
        <w:instrText xml:space="preserve"> REF _Ref418611521 \h </w:instrText>
      </w:r>
      <w:r w:rsidR="007F6BCF" w:rsidRPr="00AB6604">
        <w:fldChar w:fldCharType="separate"/>
      </w:r>
      <w:r w:rsidR="00B017C4" w:rsidRPr="00AB6604">
        <w:t xml:space="preserve">Figure </w:t>
      </w:r>
      <w:r w:rsidR="00B017C4">
        <w:rPr>
          <w:noProof/>
        </w:rPr>
        <w:t>30</w:t>
      </w:r>
      <w:r w:rsidR="007F6BCF" w:rsidRPr="00AB6604">
        <w:fldChar w:fldCharType="end"/>
      </w:r>
      <w:r w:rsidRPr="00AB6604">
        <w:t>, six different climatological regions have been identified (European Commission, 2012c). In general, the Northern European and mountainous regions are more prone to winter extremes, such as snowfall and storms, while heat waves are more probable in Southern Europe; extreme winds and blizzards are more common over the Atlantic coast line; heavy rainfalls might affect the whole continent; and low visibility conditions have decline over the last years at the main European airports (European Commission, 2012c). The infrastructures at all the different weather regions (Scandinavia, Temperate, Alpine, Mediterranean and Maritime) could be affected by low temperature, snowfall, wind gusts, fog and heavy precipitation phenomena (European Commission, 2010b).</w:t>
      </w:r>
    </w:p>
    <w:p w14:paraId="0691ED32" w14:textId="77777777" w:rsidR="00D01D19" w:rsidRPr="00AB6604" w:rsidRDefault="00D01D19" w:rsidP="00D01D19">
      <w:pPr>
        <w:pStyle w:val="NormalWeb"/>
        <w:rPr>
          <w:color w:val="000000"/>
          <w:lang w:val="en-GB"/>
        </w:rPr>
      </w:pPr>
    </w:p>
    <w:p w14:paraId="11EF9581" w14:textId="77777777" w:rsidR="00D01D19" w:rsidRPr="00AB6604" w:rsidRDefault="00D01D19" w:rsidP="00982D96">
      <w:pPr>
        <w:pStyle w:val="NormalWeb"/>
        <w:keepNext/>
        <w:jc w:val="center"/>
        <w:rPr>
          <w:lang w:val="en-GB"/>
        </w:rPr>
      </w:pPr>
      <w:r w:rsidRPr="00AB6604">
        <w:rPr>
          <w:noProof/>
          <w:lang w:val="en-GB" w:eastAsia="en-GB"/>
        </w:rPr>
        <w:drawing>
          <wp:inline distT="0" distB="0" distL="0" distR="0" wp14:anchorId="217DB9AC" wp14:editId="571A2F69">
            <wp:extent cx="3344400" cy="2371235"/>
            <wp:effectExtent l="0" t="0" r="8890" b="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44400" cy="2371235"/>
                    </a:xfrm>
                    <a:prstGeom prst="rect">
                      <a:avLst/>
                    </a:prstGeom>
                    <a:noFill/>
                    <a:ln>
                      <a:noFill/>
                    </a:ln>
                  </pic:spPr>
                </pic:pic>
              </a:graphicData>
            </a:graphic>
          </wp:inline>
        </w:drawing>
      </w:r>
    </w:p>
    <w:p w14:paraId="7F0595EA" w14:textId="7DED4764" w:rsidR="00664362" w:rsidRPr="00AB6604" w:rsidRDefault="00D01D19" w:rsidP="00D01D19">
      <w:pPr>
        <w:pStyle w:val="Caption"/>
      </w:pPr>
      <w:bookmarkStart w:id="113" w:name="_Ref418611521"/>
      <w:bookmarkStart w:id="114" w:name="_Toc418659718"/>
      <w:r w:rsidRPr="00AB6604">
        <w:t xml:space="preserve">Figure </w:t>
      </w:r>
      <w:r w:rsidR="00B15FDC" w:rsidRPr="00AB6604">
        <w:fldChar w:fldCharType="begin"/>
      </w:r>
      <w:r w:rsidR="00B15FDC" w:rsidRPr="00AB6604">
        <w:instrText xml:space="preserve"> SEQ Figure \* ARABIC </w:instrText>
      </w:r>
      <w:r w:rsidR="00B15FDC" w:rsidRPr="00AB6604">
        <w:fldChar w:fldCharType="separate"/>
      </w:r>
      <w:r w:rsidR="00B017C4">
        <w:rPr>
          <w:noProof/>
        </w:rPr>
        <w:t>30</w:t>
      </w:r>
      <w:r w:rsidR="00B15FDC" w:rsidRPr="00AB6604">
        <w:fldChar w:fldCharType="end"/>
      </w:r>
      <w:bookmarkEnd w:id="113"/>
      <w:r w:rsidR="007F6BCF" w:rsidRPr="00AB6604">
        <w:t>.</w:t>
      </w:r>
      <w:r w:rsidRPr="00AB6604">
        <w:t>Eu</w:t>
      </w:r>
      <w:r w:rsidR="00BD2298">
        <w:t xml:space="preserve">ropean climate regions based on </w:t>
      </w:r>
      <w:r w:rsidRPr="00AB6604">
        <w:t>selected climatic extremes.</w:t>
      </w:r>
      <w:bookmarkEnd w:id="114"/>
    </w:p>
    <w:p w14:paraId="27455296" w14:textId="640D57AE" w:rsidR="00D01D19" w:rsidRPr="00AB6604" w:rsidRDefault="00664362" w:rsidP="00664362">
      <w:pPr>
        <w:pStyle w:val="BodyText"/>
        <w:jc w:val="center"/>
        <w:rPr>
          <w:sz w:val="16"/>
        </w:rPr>
      </w:pPr>
      <w:r w:rsidRPr="00AB6604">
        <w:rPr>
          <w:sz w:val="16"/>
        </w:rPr>
        <w:t xml:space="preserve">Source: </w:t>
      </w:r>
      <w:r w:rsidR="00D01D19" w:rsidRPr="00AB6604">
        <w:rPr>
          <w:sz w:val="16"/>
        </w:rPr>
        <w:t>(European Commission, 2012c)</w:t>
      </w:r>
    </w:p>
    <w:p w14:paraId="601F0841" w14:textId="77777777" w:rsidR="00D01D19" w:rsidRPr="00AB6604" w:rsidRDefault="00D01D19" w:rsidP="00D01D19"/>
    <w:p w14:paraId="33F5A8B6" w14:textId="0986FCC7" w:rsidR="00D01D19" w:rsidRPr="00AB6604" w:rsidRDefault="00D01D19" w:rsidP="00F854B4">
      <w:pPr>
        <w:pStyle w:val="BodyText"/>
        <w:rPr>
          <w:lang w:eastAsia="en-US"/>
        </w:rPr>
      </w:pPr>
      <w:r w:rsidRPr="00AB6604">
        <w:rPr>
          <w:lang w:eastAsia="en-US"/>
        </w:rPr>
        <w:t>(European Commission, 2012c) presents a forecast of the evolution of the main meteorological phenomena for the different European meteorological regions on the 2050 framework. The phenomena that will become more probably to affect aviation should be included in ComplexityCost</w:t>
      </w:r>
      <w:r w:rsidR="009C237A">
        <w:rPr>
          <w:lang w:eastAsia="en-US"/>
        </w:rPr>
        <w:t>s. The main trends of</w:t>
      </w:r>
      <w:r w:rsidRPr="00AB6604">
        <w:rPr>
          <w:lang w:eastAsia="en-US"/>
        </w:rPr>
        <w:t xml:space="preserve"> adverse and extreme weather events probability evolution for each extreme climate region are shown in</w:t>
      </w:r>
      <w:r w:rsidR="007F6BCF" w:rsidRPr="00AB6604">
        <w:rPr>
          <w:lang w:eastAsia="en-US"/>
        </w:rPr>
        <w:t xml:space="preserve"> </w:t>
      </w:r>
      <w:r w:rsidR="007F6BCF" w:rsidRPr="00AB6604">
        <w:rPr>
          <w:lang w:eastAsia="en-US"/>
        </w:rPr>
        <w:fldChar w:fldCharType="begin"/>
      </w:r>
      <w:r w:rsidR="007F6BCF" w:rsidRPr="00AB6604">
        <w:rPr>
          <w:lang w:eastAsia="en-US"/>
        </w:rPr>
        <w:instrText xml:space="preserve"> REF _Ref418611550 \h </w:instrText>
      </w:r>
      <w:r w:rsidR="007F6BCF" w:rsidRPr="00AB6604">
        <w:rPr>
          <w:lang w:eastAsia="en-US"/>
        </w:rPr>
      </w:r>
      <w:r w:rsidR="007F6BCF" w:rsidRPr="00AB6604">
        <w:rPr>
          <w:lang w:eastAsia="en-US"/>
        </w:rPr>
        <w:fldChar w:fldCharType="separate"/>
      </w:r>
      <w:r w:rsidR="00B017C4" w:rsidRPr="00AB6604">
        <w:t xml:space="preserve">Figure </w:t>
      </w:r>
      <w:r w:rsidR="00B017C4">
        <w:rPr>
          <w:noProof/>
        </w:rPr>
        <w:t>31</w:t>
      </w:r>
      <w:r w:rsidR="007F6BCF" w:rsidRPr="00AB6604">
        <w:rPr>
          <w:lang w:eastAsia="en-US"/>
        </w:rPr>
        <w:fldChar w:fldCharType="end"/>
      </w:r>
      <w:r w:rsidRPr="00AB6604">
        <w:rPr>
          <w:lang w:eastAsia="en-US"/>
        </w:rPr>
        <w:t xml:space="preserve">. However, the effect of </w:t>
      </w:r>
      <w:r w:rsidRPr="00AB6604">
        <w:rPr>
          <w:color w:val="333333"/>
          <w:lang w:eastAsia="en-US"/>
        </w:rPr>
        <w:t>climate change for air traffic can be hardly foreseen, as there are many overlapping effects (e.g., a</w:t>
      </w:r>
      <w:r w:rsidRPr="00AB6604">
        <w:rPr>
          <w:lang w:eastAsia="en-US"/>
        </w:rPr>
        <w:t> reduced number of fog situations, but an increased number of thunderstorms which results in more temporary closure of airspace or airport or sandstorms in the Mediterranean region reduce the visibili</w:t>
      </w:r>
      <w:r w:rsidR="00A84FB0">
        <w:rPr>
          <w:lang w:eastAsia="en-US"/>
        </w:rPr>
        <w:t xml:space="preserve">ty). The </w:t>
      </w:r>
      <w:r w:rsidRPr="00AB6604">
        <w:rPr>
          <w:lang w:eastAsia="en-US"/>
        </w:rPr>
        <w:t>main evolution of meteorological events on the different region are:</w:t>
      </w:r>
    </w:p>
    <w:p w14:paraId="725626FB" w14:textId="7C3C742E" w:rsidR="00D01D19" w:rsidRPr="00AB6604" w:rsidRDefault="00D01D19" w:rsidP="00F854B4">
      <w:pPr>
        <w:pStyle w:val="BodyText"/>
        <w:numPr>
          <w:ilvl w:val="0"/>
          <w:numId w:val="31"/>
        </w:numPr>
        <w:rPr>
          <w:lang w:eastAsia="en-US"/>
        </w:rPr>
      </w:pPr>
      <w:r w:rsidRPr="00AB6604">
        <w:rPr>
          <w:lang w:eastAsia="en-US"/>
        </w:rPr>
        <w:t>Temperate Central Euro</w:t>
      </w:r>
      <w:r w:rsidR="009C237A">
        <w:rPr>
          <w:lang w:eastAsia="en-US"/>
        </w:rPr>
        <w:t>pean region: Wind gusts over 17 </w:t>
      </w:r>
      <w:r w:rsidRPr="00AB6604">
        <w:rPr>
          <w:lang w:eastAsia="en-US"/>
        </w:rPr>
        <w:t>m/s will be the most likely event to disrupt aviation. Fog and cold waves, even 1cm/day snow, are events that will persist on the region. Extreme snowfalls combined with non-existing extra capacity of runways might have a quick and serious impact. However, it is expected in the future, that cold waves will decrease.</w:t>
      </w:r>
    </w:p>
    <w:p w14:paraId="6E22555B" w14:textId="77777777" w:rsidR="00D01D19" w:rsidRPr="00AB6604" w:rsidRDefault="00D01D19" w:rsidP="00F854B4">
      <w:pPr>
        <w:pStyle w:val="BodyText"/>
        <w:numPr>
          <w:ilvl w:val="0"/>
          <w:numId w:val="31"/>
        </w:numPr>
        <w:rPr>
          <w:lang w:eastAsia="en-US"/>
        </w:rPr>
      </w:pPr>
      <w:r w:rsidRPr="00AB6604">
        <w:rPr>
          <w:color w:val="3D3D3D"/>
          <w:lang w:eastAsia="en-US"/>
        </w:rPr>
        <w:t>Temperate Eastern European region: </w:t>
      </w:r>
      <w:r w:rsidRPr="00AB6604">
        <w:rPr>
          <w:lang w:eastAsia="en-US"/>
        </w:rPr>
        <w:t>The weather phenomena that most likely will disturb aviation are snowfalls and cold waves.</w:t>
      </w:r>
    </w:p>
    <w:p w14:paraId="36316CBC" w14:textId="77777777" w:rsidR="00D01D19" w:rsidRPr="00AB6604" w:rsidRDefault="00D01D19" w:rsidP="00F854B4">
      <w:pPr>
        <w:pStyle w:val="BodyText"/>
        <w:numPr>
          <w:ilvl w:val="0"/>
          <w:numId w:val="31"/>
        </w:numPr>
        <w:rPr>
          <w:lang w:eastAsia="en-US"/>
        </w:rPr>
      </w:pPr>
      <w:r w:rsidRPr="00AB6604">
        <w:rPr>
          <w:color w:val="3D3D3D"/>
          <w:lang w:eastAsia="en-US"/>
        </w:rPr>
        <w:t>Oceanic region: T</w:t>
      </w:r>
      <w:r w:rsidRPr="00AB6604">
        <w:rPr>
          <w:lang w:eastAsia="en-US"/>
        </w:rPr>
        <w:t>he British Isles will be prone to blizzards, extreme cold spells and heavy snowfalls and wind gusts. This might affect hub airports such as London Heathrow or Paris Charles de Gaulle.</w:t>
      </w:r>
    </w:p>
    <w:p w14:paraId="212538B2" w14:textId="7D3FD785" w:rsidR="00D01D19" w:rsidRPr="00AB6604" w:rsidRDefault="00D01D19" w:rsidP="00F854B4">
      <w:pPr>
        <w:pStyle w:val="BodyText"/>
        <w:numPr>
          <w:ilvl w:val="0"/>
          <w:numId w:val="31"/>
        </w:numPr>
        <w:rPr>
          <w:lang w:eastAsia="en-US"/>
        </w:rPr>
      </w:pPr>
      <w:r w:rsidRPr="00AB6604">
        <w:rPr>
          <w:color w:val="3D3D3D"/>
          <w:lang w:eastAsia="en-US"/>
        </w:rPr>
        <w:t>Mountainous region: </w:t>
      </w:r>
      <w:r w:rsidRPr="00AB6604">
        <w:rPr>
          <w:lang w:eastAsia="en-US"/>
        </w:rPr>
        <w:t>The most likely series of events to harm aviation seems to start from snowfalls or wind gusts. These extreme weather events have significant influence on the performance at airp</w:t>
      </w:r>
      <w:r w:rsidR="009C237A">
        <w:rPr>
          <w:lang w:eastAsia="en-US"/>
        </w:rPr>
        <w:t>orts such as Zurich and Munich.</w:t>
      </w:r>
    </w:p>
    <w:p w14:paraId="2BFCDAAF" w14:textId="71D59328" w:rsidR="00D01D19" w:rsidRPr="00AB6604" w:rsidRDefault="00D01D19" w:rsidP="00F854B4">
      <w:pPr>
        <w:pStyle w:val="BodyText"/>
        <w:rPr>
          <w:lang w:eastAsia="en-US"/>
        </w:rPr>
      </w:pPr>
      <w:r w:rsidRPr="00AB6604">
        <w:rPr>
          <w:lang w:eastAsia="en-US"/>
        </w:rPr>
        <w:t>In general, the effect of meteorological events on aviation is expected to increase in the future as traffic grow</w:t>
      </w:r>
      <w:r w:rsidR="009C237A">
        <w:rPr>
          <w:lang w:eastAsia="en-US"/>
        </w:rPr>
        <w:t xml:space="preserve"> (European Commission, 2012c).</w:t>
      </w:r>
    </w:p>
    <w:p w14:paraId="28FD6AD0" w14:textId="77777777" w:rsidR="00D01D19" w:rsidRPr="00AB6604" w:rsidRDefault="00D01D19" w:rsidP="00982D96">
      <w:pPr>
        <w:keepNext/>
        <w:jc w:val="center"/>
      </w:pPr>
      <w:r w:rsidRPr="00AB6604">
        <w:rPr>
          <w:noProof/>
        </w:rPr>
        <w:lastRenderedPageBreak/>
        <w:drawing>
          <wp:inline distT="0" distB="0" distL="0" distR="0" wp14:anchorId="5134D56B" wp14:editId="190007C8">
            <wp:extent cx="3343701" cy="2388358"/>
            <wp:effectExtent l="0" t="0" r="9525" b="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43381" cy="2388129"/>
                    </a:xfrm>
                    <a:prstGeom prst="rect">
                      <a:avLst/>
                    </a:prstGeom>
                    <a:noFill/>
                    <a:ln>
                      <a:noFill/>
                    </a:ln>
                  </pic:spPr>
                </pic:pic>
              </a:graphicData>
            </a:graphic>
          </wp:inline>
        </w:drawing>
      </w:r>
    </w:p>
    <w:p w14:paraId="52FAD833" w14:textId="2FD555EE" w:rsidR="00664362" w:rsidRPr="00AB6604" w:rsidRDefault="00D01D19" w:rsidP="00D01D19">
      <w:pPr>
        <w:pStyle w:val="Caption"/>
      </w:pPr>
      <w:bookmarkStart w:id="115" w:name="_Ref418611550"/>
      <w:bookmarkStart w:id="116" w:name="_Toc418659719"/>
      <w:r w:rsidRPr="00AB6604">
        <w:t xml:space="preserve">Figure </w:t>
      </w:r>
      <w:r w:rsidR="00B15FDC" w:rsidRPr="00AB6604">
        <w:fldChar w:fldCharType="begin"/>
      </w:r>
      <w:r w:rsidR="00B15FDC" w:rsidRPr="00AB6604">
        <w:instrText xml:space="preserve"> SEQ Figure \* ARABIC </w:instrText>
      </w:r>
      <w:r w:rsidR="00B15FDC" w:rsidRPr="00AB6604">
        <w:fldChar w:fldCharType="separate"/>
      </w:r>
      <w:r w:rsidR="00B017C4">
        <w:rPr>
          <w:noProof/>
        </w:rPr>
        <w:t>31</w:t>
      </w:r>
      <w:r w:rsidR="00B15FDC" w:rsidRPr="00AB6604">
        <w:fldChar w:fldCharType="end"/>
      </w:r>
      <w:bookmarkEnd w:id="115"/>
      <w:r w:rsidR="007F6BCF" w:rsidRPr="00AB6604">
        <w:t>.</w:t>
      </w:r>
      <w:r w:rsidRPr="00AB6604">
        <w:t xml:space="preserve">Classification of climate regions </w:t>
      </w:r>
      <w:r w:rsidR="00BD2298">
        <w:t xml:space="preserve">for the </w:t>
      </w:r>
      <w:r w:rsidR="00664362" w:rsidRPr="00AB6604">
        <w:t>2050s.</w:t>
      </w:r>
      <w:bookmarkEnd w:id="116"/>
    </w:p>
    <w:p w14:paraId="218C9ABA" w14:textId="7E58928C" w:rsidR="00D01D19" w:rsidRPr="00AB6604" w:rsidRDefault="00664362" w:rsidP="00664362">
      <w:pPr>
        <w:pStyle w:val="BodyText"/>
        <w:jc w:val="center"/>
        <w:rPr>
          <w:sz w:val="16"/>
        </w:rPr>
      </w:pPr>
      <w:r w:rsidRPr="00AB6604">
        <w:rPr>
          <w:sz w:val="16"/>
        </w:rPr>
        <w:t xml:space="preserve">Source: </w:t>
      </w:r>
      <w:r w:rsidR="00D01D19" w:rsidRPr="00AB6604">
        <w:rPr>
          <w:sz w:val="16"/>
        </w:rPr>
        <w:t>(European Commission, 2012c)</w:t>
      </w:r>
    </w:p>
    <w:p w14:paraId="21FB3D7B" w14:textId="77777777" w:rsidR="00D01D19" w:rsidRPr="00AB6604" w:rsidRDefault="00D01D19" w:rsidP="00D01D19"/>
    <w:p w14:paraId="3E724CF5" w14:textId="2675F114" w:rsidR="00D01D19" w:rsidRPr="00AB6604" w:rsidRDefault="00D01D19" w:rsidP="00F854B4">
      <w:pPr>
        <w:pStyle w:val="BodyText"/>
      </w:pPr>
      <w:r w:rsidRPr="00AB6604">
        <w:t xml:space="preserve">Some degree of climate change is now inevitable due to inertia in the climate system as depicted in </w:t>
      </w:r>
      <w:r w:rsidR="007F6BCF" w:rsidRPr="00AB6604">
        <w:fldChar w:fldCharType="begin"/>
      </w:r>
      <w:r w:rsidR="007F6BCF" w:rsidRPr="00AB6604">
        <w:instrText xml:space="preserve"> REF _Ref418611586 \h </w:instrText>
      </w:r>
      <w:r w:rsidR="007F6BCF" w:rsidRPr="00AB6604">
        <w:fldChar w:fldCharType="separate"/>
      </w:r>
      <w:r w:rsidR="00B017C4" w:rsidRPr="00AB6604">
        <w:t xml:space="preserve">Figure </w:t>
      </w:r>
      <w:r w:rsidR="00B017C4">
        <w:rPr>
          <w:noProof/>
        </w:rPr>
        <w:t>32</w:t>
      </w:r>
      <w:r w:rsidR="007F6BCF" w:rsidRPr="00AB6604">
        <w:fldChar w:fldCharType="end"/>
      </w:r>
      <w:r w:rsidRPr="00AB6604">
        <w:t>. Some weather resilience need to be implemented to deal with potential changes in the infrastructure and the network (EUROCONTROL, 2013c).</w:t>
      </w:r>
    </w:p>
    <w:p w14:paraId="0D4AA36F" w14:textId="77777777" w:rsidR="00D01D19" w:rsidRPr="00AB6604" w:rsidRDefault="00D01D19" w:rsidP="00D01D19"/>
    <w:p w14:paraId="3CF228FF" w14:textId="77777777" w:rsidR="00DB58EA" w:rsidRPr="00AB6604" w:rsidRDefault="00DB58EA" w:rsidP="00982D96">
      <w:pPr>
        <w:keepNext/>
        <w:jc w:val="center"/>
      </w:pPr>
      <w:r w:rsidRPr="00AB6604">
        <w:rPr>
          <w:noProof/>
        </w:rPr>
        <w:drawing>
          <wp:inline distT="0" distB="0" distL="0" distR="0" wp14:anchorId="43E5781E" wp14:editId="3AB02BEA">
            <wp:extent cx="3344400" cy="2609682"/>
            <wp:effectExtent l="0" t="0" r="8890" b="635"/>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44400" cy="2609682"/>
                    </a:xfrm>
                    <a:prstGeom prst="rect">
                      <a:avLst/>
                    </a:prstGeom>
                    <a:noFill/>
                    <a:ln>
                      <a:noFill/>
                    </a:ln>
                  </pic:spPr>
                </pic:pic>
              </a:graphicData>
            </a:graphic>
          </wp:inline>
        </w:drawing>
      </w:r>
    </w:p>
    <w:p w14:paraId="66098C39" w14:textId="50CD9397" w:rsidR="00664362" w:rsidRPr="00AB6604" w:rsidRDefault="00DB58EA" w:rsidP="00DB58EA">
      <w:pPr>
        <w:pStyle w:val="Caption"/>
      </w:pPr>
      <w:bookmarkStart w:id="117" w:name="_Ref418611586"/>
      <w:bookmarkStart w:id="118" w:name="_Toc418659720"/>
      <w:r w:rsidRPr="00AB6604">
        <w:t xml:space="preserve">Figure </w:t>
      </w:r>
      <w:r w:rsidR="00B15FDC" w:rsidRPr="00AB6604">
        <w:fldChar w:fldCharType="begin"/>
      </w:r>
      <w:r w:rsidR="00B15FDC" w:rsidRPr="00AB6604">
        <w:instrText xml:space="preserve"> SEQ Figure \* ARABIC </w:instrText>
      </w:r>
      <w:r w:rsidR="00B15FDC" w:rsidRPr="00AB6604">
        <w:fldChar w:fldCharType="separate"/>
      </w:r>
      <w:r w:rsidR="00B017C4">
        <w:rPr>
          <w:noProof/>
        </w:rPr>
        <w:t>32</w:t>
      </w:r>
      <w:r w:rsidR="00B15FDC" w:rsidRPr="00AB6604">
        <w:fldChar w:fldCharType="end"/>
      </w:r>
      <w:bookmarkEnd w:id="117"/>
      <w:r w:rsidR="007F6BCF" w:rsidRPr="00AB6604">
        <w:t>.</w:t>
      </w:r>
      <w:r w:rsidRPr="00AB6604">
        <w:t>Potential climate change aviation impact</w:t>
      </w:r>
      <w:bookmarkEnd w:id="118"/>
      <w:r w:rsidRPr="00AB6604">
        <w:t xml:space="preserve"> </w:t>
      </w:r>
    </w:p>
    <w:p w14:paraId="036C9280" w14:textId="3CF32886" w:rsidR="00D01D19" w:rsidRPr="00AB6604" w:rsidRDefault="00664362" w:rsidP="00664362">
      <w:pPr>
        <w:pStyle w:val="BodyText"/>
        <w:jc w:val="center"/>
        <w:rPr>
          <w:sz w:val="16"/>
        </w:rPr>
      </w:pPr>
      <w:r w:rsidRPr="00AB6604">
        <w:rPr>
          <w:sz w:val="16"/>
        </w:rPr>
        <w:t xml:space="preserve">Source: </w:t>
      </w:r>
      <w:r w:rsidR="00DB58EA" w:rsidRPr="00AB6604">
        <w:rPr>
          <w:sz w:val="16"/>
        </w:rPr>
        <w:t>(EUROCONTROL, 2103c)</w:t>
      </w:r>
    </w:p>
    <w:p w14:paraId="044D2C5C" w14:textId="77777777" w:rsidR="00D01D19" w:rsidRPr="00AB6604" w:rsidRDefault="00D01D19" w:rsidP="00D01D19"/>
    <w:p w14:paraId="120945E9" w14:textId="2EF011D2" w:rsidR="00664362" w:rsidRPr="00AB6604" w:rsidRDefault="00DB58EA" w:rsidP="00D65F7B">
      <w:pPr>
        <w:pStyle w:val="BodyText"/>
      </w:pPr>
      <w:r w:rsidRPr="00AB6604">
        <w:t>The following weather phenomena are described in detail: wind, snow, low temperature, blizzard, thunderstorms, heavy precipitation and lightning strikes, fog and volcanic ash. </w:t>
      </w:r>
      <w:r w:rsidR="007F6BCF" w:rsidRPr="00AB6604">
        <w:fldChar w:fldCharType="begin"/>
      </w:r>
      <w:r w:rsidR="007F6BCF" w:rsidRPr="00AB6604">
        <w:instrText xml:space="preserve"> REF _Ref418611614 \h </w:instrText>
      </w:r>
      <w:r w:rsidR="007F6BCF" w:rsidRPr="00AB6604">
        <w:fldChar w:fldCharType="separate"/>
      </w:r>
      <w:r w:rsidR="00B017C4" w:rsidRPr="00AB6604">
        <w:t xml:space="preserve">Table </w:t>
      </w:r>
      <w:r w:rsidR="00B017C4">
        <w:rPr>
          <w:noProof/>
        </w:rPr>
        <w:t>23</w:t>
      </w:r>
      <w:r w:rsidR="007F6BCF" w:rsidRPr="00AB6604">
        <w:fldChar w:fldCharType="end"/>
      </w:r>
      <w:r w:rsidR="007F6BCF" w:rsidRPr="00AB6604">
        <w:t xml:space="preserve"> </w:t>
      </w:r>
      <w:r w:rsidRPr="00AB6604">
        <w:t>presents the impact and consequences for aviation for those phenomena, as defined in (European Commission, 2011c).</w:t>
      </w:r>
    </w:p>
    <w:p w14:paraId="3228054A" w14:textId="13FF7E7C" w:rsidR="00982D96" w:rsidRPr="00AB6604" w:rsidRDefault="00982D96" w:rsidP="00982D96">
      <w:pPr>
        <w:pStyle w:val="Caption"/>
      </w:pPr>
      <w:bookmarkStart w:id="119" w:name="_Ref418611614"/>
      <w:bookmarkStart w:id="120" w:name="_Toc418659675"/>
      <w:r w:rsidRPr="00AB6604">
        <w:t xml:space="preserve">Table </w:t>
      </w:r>
      <w:r w:rsidRPr="00AB6604">
        <w:fldChar w:fldCharType="begin"/>
      </w:r>
      <w:r w:rsidRPr="00AB6604">
        <w:instrText xml:space="preserve"> SEQ Table \* ARABIC </w:instrText>
      </w:r>
      <w:r w:rsidRPr="00AB6604">
        <w:fldChar w:fldCharType="separate"/>
      </w:r>
      <w:r w:rsidR="00B017C4">
        <w:rPr>
          <w:noProof/>
        </w:rPr>
        <w:t>23</w:t>
      </w:r>
      <w:r w:rsidRPr="00AB6604">
        <w:rPr>
          <w:noProof/>
        </w:rPr>
        <w:fldChar w:fldCharType="end"/>
      </w:r>
      <w:bookmarkEnd w:id="119"/>
      <w:r w:rsidR="007F6BCF" w:rsidRPr="00AB6604">
        <w:t>.T</w:t>
      </w:r>
      <w:r w:rsidRPr="00AB6604">
        <w:t>hreshold values for aviation</w:t>
      </w:r>
      <w:bookmarkEnd w:id="120"/>
      <w:r w:rsidRPr="00AB6604">
        <w:t xml:space="preserve"> </w:t>
      </w:r>
    </w:p>
    <w:tbl>
      <w:tblPr>
        <w:tblW w:w="8992" w:type="dxa"/>
        <w:tblInd w:w="250" w:type="dxa"/>
        <w:tblLayout w:type="fixed"/>
        <w:tblCellMar>
          <w:top w:w="113" w:type="dxa"/>
          <w:bottom w:w="113" w:type="dxa"/>
        </w:tblCellMar>
        <w:tblLook w:val="01E0" w:firstRow="1" w:lastRow="1" w:firstColumn="1" w:lastColumn="1" w:noHBand="0" w:noVBand="0"/>
      </w:tblPr>
      <w:tblGrid>
        <w:gridCol w:w="1348"/>
        <w:gridCol w:w="3046"/>
        <w:gridCol w:w="1843"/>
        <w:gridCol w:w="688"/>
        <w:gridCol w:w="689"/>
        <w:gridCol w:w="689"/>
        <w:gridCol w:w="689"/>
      </w:tblGrid>
      <w:tr w:rsidR="00982D96" w:rsidRPr="00AB6604" w14:paraId="51EE0169" w14:textId="77777777" w:rsidTr="00D65F7B">
        <w:trPr>
          <w:trHeight w:val="323"/>
          <w:tblHeader/>
        </w:trPr>
        <w:tc>
          <w:tcPr>
            <w:tcW w:w="1348" w:type="dxa"/>
            <w:vMerge w:val="restart"/>
            <w:tcBorders>
              <w:top w:val="single" w:sz="4" w:space="0" w:color="auto"/>
            </w:tcBorders>
            <w:shd w:val="clear" w:color="auto" w:fill="auto"/>
            <w:vAlign w:val="center"/>
          </w:tcPr>
          <w:p w14:paraId="445FB309" w14:textId="77777777" w:rsidR="00982D96" w:rsidRPr="00AB6604" w:rsidRDefault="00982D96" w:rsidP="00982D96">
            <w:pPr>
              <w:spacing w:before="40" w:after="40"/>
              <w:jc w:val="center"/>
              <w:rPr>
                <w:rFonts w:cs="Arial"/>
                <w:b/>
                <w:sz w:val="16"/>
                <w:szCs w:val="16"/>
              </w:rPr>
            </w:pPr>
            <w:r w:rsidRPr="00AB6604">
              <w:rPr>
                <w:rFonts w:cs="Arial"/>
                <w:b/>
                <w:sz w:val="16"/>
                <w:szCs w:val="16"/>
              </w:rPr>
              <w:t>Phenomena</w:t>
            </w:r>
          </w:p>
        </w:tc>
        <w:tc>
          <w:tcPr>
            <w:tcW w:w="3046" w:type="dxa"/>
            <w:vMerge w:val="restart"/>
            <w:tcBorders>
              <w:top w:val="single" w:sz="4" w:space="0" w:color="auto"/>
            </w:tcBorders>
            <w:vAlign w:val="center"/>
          </w:tcPr>
          <w:p w14:paraId="2664413B" w14:textId="77777777" w:rsidR="00982D96" w:rsidRPr="00AB6604" w:rsidRDefault="00982D96" w:rsidP="00982D96">
            <w:pPr>
              <w:spacing w:before="40" w:after="40"/>
              <w:jc w:val="center"/>
              <w:rPr>
                <w:rFonts w:cs="Arial"/>
                <w:b/>
                <w:sz w:val="16"/>
                <w:szCs w:val="16"/>
              </w:rPr>
            </w:pPr>
            <w:r w:rsidRPr="00AB6604">
              <w:rPr>
                <w:rFonts w:cs="Arial"/>
                <w:b/>
                <w:sz w:val="16"/>
                <w:szCs w:val="16"/>
              </w:rPr>
              <w:t>Threshold</w:t>
            </w:r>
          </w:p>
        </w:tc>
        <w:tc>
          <w:tcPr>
            <w:tcW w:w="1843" w:type="dxa"/>
            <w:vMerge w:val="restart"/>
            <w:tcBorders>
              <w:top w:val="single" w:sz="4" w:space="0" w:color="auto"/>
            </w:tcBorders>
            <w:vAlign w:val="center"/>
          </w:tcPr>
          <w:p w14:paraId="6F27298E" w14:textId="77777777" w:rsidR="00982D96" w:rsidRPr="00AB6604" w:rsidRDefault="00982D96" w:rsidP="00982D96">
            <w:pPr>
              <w:spacing w:before="40" w:after="40"/>
              <w:jc w:val="center"/>
              <w:rPr>
                <w:rFonts w:cs="Arial"/>
                <w:b/>
                <w:sz w:val="16"/>
                <w:szCs w:val="16"/>
              </w:rPr>
            </w:pPr>
            <w:r w:rsidRPr="00AB6604">
              <w:rPr>
                <w:rFonts w:cs="Arial"/>
                <w:b/>
                <w:sz w:val="16"/>
                <w:szCs w:val="16"/>
              </w:rPr>
              <w:t>Impact</w:t>
            </w:r>
          </w:p>
        </w:tc>
        <w:tc>
          <w:tcPr>
            <w:tcW w:w="2755" w:type="dxa"/>
            <w:gridSpan w:val="4"/>
            <w:tcBorders>
              <w:top w:val="single" w:sz="4" w:space="0" w:color="auto"/>
            </w:tcBorders>
          </w:tcPr>
          <w:p w14:paraId="4C722479" w14:textId="77777777" w:rsidR="00982D96" w:rsidRPr="00AB6604" w:rsidRDefault="00982D96" w:rsidP="00982D96">
            <w:pPr>
              <w:spacing w:before="40" w:after="40"/>
              <w:jc w:val="center"/>
              <w:rPr>
                <w:rFonts w:cs="Arial"/>
                <w:b/>
                <w:sz w:val="16"/>
                <w:szCs w:val="16"/>
              </w:rPr>
            </w:pPr>
            <w:r w:rsidRPr="00AB6604">
              <w:rPr>
                <w:rFonts w:cs="Arial"/>
                <w:b/>
                <w:sz w:val="16"/>
                <w:szCs w:val="16"/>
              </w:rPr>
              <w:t>Consequences</w:t>
            </w:r>
          </w:p>
        </w:tc>
      </w:tr>
      <w:tr w:rsidR="00982D96" w:rsidRPr="00AB6604" w14:paraId="3E567A8A" w14:textId="77777777" w:rsidTr="00D65F7B">
        <w:trPr>
          <w:cantSplit/>
          <w:trHeight w:val="1178"/>
          <w:tblHeader/>
        </w:trPr>
        <w:tc>
          <w:tcPr>
            <w:tcW w:w="1348" w:type="dxa"/>
            <w:vMerge/>
            <w:tcBorders>
              <w:bottom w:val="single" w:sz="4" w:space="0" w:color="auto"/>
            </w:tcBorders>
            <w:shd w:val="clear" w:color="auto" w:fill="auto"/>
            <w:vAlign w:val="center"/>
          </w:tcPr>
          <w:p w14:paraId="32B8EF9D" w14:textId="77777777" w:rsidR="00982D96" w:rsidRPr="00AB6604" w:rsidRDefault="00982D96" w:rsidP="00982D96">
            <w:pPr>
              <w:spacing w:before="40" w:after="40"/>
              <w:jc w:val="center"/>
              <w:rPr>
                <w:rFonts w:cs="Arial"/>
                <w:b/>
                <w:sz w:val="16"/>
                <w:szCs w:val="16"/>
              </w:rPr>
            </w:pPr>
          </w:p>
        </w:tc>
        <w:tc>
          <w:tcPr>
            <w:tcW w:w="3046" w:type="dxa"/>
            <w:vMerge/>
            <w:tcBorders>
              <w:bottom w:val="single" w:sz="4" w:space="0" w:color="auto"/>
            </w:tcBorders>
          </w:tcPr>
          <w:p w14:paraId="7BCD2509" w14:textId="77777777" w:rsidR="00982D96" w:rsidRPr="00AB6604" w:rsidRDefault="00982D96" w:rsidP="00982D96">
            <w:pPr>
              <w:spacing w:before="40" w:after="40"/>
              <w:jc w:val="center"/>
              <w:rPr>
                <w:rFonts w:cs="Arial"/>
                <w:b/>
                <w:sz w:val="16"/>
                <w:szCs w:val="16"/>
              </w:rPr>
            </w:pPr>
          </w:p>
        </w:tc>
        <w:tc>
          <w:tcPr>
            <w:tcW w:w="1843" w:type="dxa"/>
            <w:vMerge/>
            <w:tcBorders>
              <w:bottom w:val="single" w:sz="4" w:space="0" w:color="auto"/>
            </w:tcBorders>
          </w:tcPr>
          <w:p w14:paraId="0812C3A8" w14:textId="77777777" w:rsidR="00982D96" w:rsidRPr="00AB6604" w:rsidRDefault="00982D96" w:rsidP="00982D96">
            <w:pPr>
              <w:spacing w:before="40" w:after="40"/>
              <w:jc w:val="center"/>
              <w:rPr>
                <w:rFonts w:cs="Arial"/>
                <w:b/>
                <w:sz w:val="16"/>
                <w:szCs w:val="16"/>
              </w:rPr>
            </w:pPr>
          </w:p>
        </w:tc>
        <w:tc>
          <w:tcPr>
            <w:tcW w:w="688" w:type="dxa"/>
            <w:tcBorders>
              <w:bottom w:val="single" w:sz="4" w:space="0" w:color="auto"/>
            </w:tcBorders>
            <w:textDirection w:val="btLr"/>
            <w:vAlign w:val="center"/>
          </w:tcPr>
          <w:p w14:paraId="52E8C166" w14:textId="77777777" w:rsidR="00982D96" w:rsidRPr="00AB6604" w:rsidRDefault="00982D96" w:rsidP="00982D96">
            <w:pPr>
              <w:spacing w:before="40" w:after="40"/>
              <w:ind w:left="113" w:right="113"/>
              <w:jc w:val="center"/>
              <w:rPr>
                <w:rFonts w:cs="Arial"/>
                <w:b/>
                <w:sz w:val="16"/>
                <w:szCs w:val="16"/>
              </w:rPr>
            </w:pPr>
            <w:r w:rsidRPr="00AB6604">
              <w:rPr>
                <w:rFonts w:cs="Arial"/>
                <w:b/>
                <w:sz w:val="16"/>
                <w:szCs w:val="16"/>
              </w:rPr>
              <w:t>Delays</w:t>
            </w:r>
          </w:p>
        </w:tc>
        <w:tc>
          <w:tcPr>
            <w:tcW w:w="689" w:type="dxa"/>
            <w:tcBorders>
              <w:bottom w:val="single" w:sz="4" w:space="0" w:color="auto"/>
            </w:tcBorders>
            <w:textDirection w:val="btLr"/>
            <w:vAlign w:val="center"/>
          </w:tcPr>
          <w:p w14:paraId="465036D4" w14:textId="77777777" w:rsidR="00982D96" w:rsidRPr="00AB6604" w:rsidRDefault="00982D96" w:rsidP="00982D96">
            <w:pPr>
              <w:spacing w:before="40" w:after="40"/>
              <w:ind w:left="113" w:right="113"/>
              <w:jc w:val="center"/>
              <w:rPr>
                <w:rFonts w:cs="Arial"/>
                <w:b/>
                <w:sz w:val="16"/>
                <w:szCs w:val="16"/>
              </w:rPr>
            </w:pPr>
            <w:r w:rsidRPr="00AB6604">
              <w:rPr>
                <w:rFonts w:cs="Arial"/>
                <w:b/>
                <w:sz w:val="16"/>
                <w:szCs w:val="16"/>
              </w:rPr>
              <w:t>Diversion</w:t>
            </w:r>
          </w:p>
        </w:tc>
        <w:tc>
          <w:tcPr>
            <w:tcW w:w="689" w:type="dxa"/>
            <w:tcBorders>
              <w:bottom w:val="single" w:sz="4" w:space="0" w:color="auto"/>
            </w:tcBorders>
            <w:textDirection w:val="btLr"/>
            <w:vAlign w:val="center"/>
          </w:tcPr>
          <w:p w14:paraId="0E543584" w14:textId="77777777" w:rsidR="00982D96" w:rsidRPr="00AB6604" w:rsidRDefault="00982D96" w:rsidP="00982D96">
            <w:pPr>
              <w:spacing w:before="40" w:after="40"/>
              <w:ind w:left="113" w:right="113"/>
              <w:jc w:val="center"/>
              <w:rPr>
                <w:rFonts w:cs="Arial"/>
                <w:b/>
                <w:sz w:val="16"/>
                <w:szCs w:val="16"/>
              </w:rPr>
            </w:pPr>
            <w:r w:rsidRPr="00AB6604">
              <w:rPr>
                <w:rFonts w:cs="Arial"/>
                <w:b/>
                <w:sz w:val="16"/>
                <w:szCs w:val="16"/>
              </w:rPr>
              <w:t>Cancellations</w:t>
            </w:r>
          </w:p>
        </w:tc>
        <w:tc>
          <w:tcPr>
            <w:tcW w:w="689" w:type="dxa"/>
            <w:tcBorders>
              <w:bottom w:val="single" w:sz="4" w:space="0" w:color="auto"/>
            </w:tcBorders>
            <w:textDirection w:val="btLr"/>
            <w:vAlign w:val="center"/>
          </w:tcPr>
          <w:p w14:paraId="4F95BBE7" w14:textId="77777777" w:rsidR="00982D96" w:rsidRPr="00AB6604" w:rsidRDefault="00982D96" w:rsidP="00982D96">
            <w:pPr>
              <w:spacing w:before="40" w:after="40"/>
              <w:ind w:left="113" w:right="113"/>
              <w:jc w:val="center"/>
              <w:rPr>
                <w:rFonts w:cs="Arial"/>
                <w:b/>
                <w:sz w:val="16"/>
                <w:szCs w:val="16"/>
              </w:rPr>
            </w:pPr>
            <w:r w:rsidRPr="00AB6604">
              <w:rPr>
                <w:rFonts w:cs="Arial"/>
                <w:b/>
                <w:sz w:val="16"/>
                <w:szCs w:val="16"/>
              </w:rPr>
              <w:t>Re-routing</w:t>
            </w:r>
          </w:p>
        </w:tc>
      </w:tr>
      <w:tr w:rsidR="00982D96" w:rsidRPr="00AB6604" w14:paraId="60540F0F" w14:textId="77777777" w:rsidTr="00C478B0">
        <w:trPr>
          <w:cantSplit/>
          <w:trHeight w:val="20"/>
        </w:trPr>
        <w:tc>
          <w:tcPr>
            <w:tcW w:w="1348" w:type="dxa"/>
            <w:vMerge w:val="restart"/>
            <w:shd w:val="clear" w:color="auto" w:fill="auto"/>
            <w:vAlign w:val="center"/>
          </w:tcPr>
          <w:p w14:paraId="16A7D002"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Wind</w:t>
            </w:r>
          </w:p>
        </w:tc>
        <w:tc>
          <w:tcPr>
            <w:tcW w:w="3046" w:type="dxa"/>
            <w:shd w:val="clear" w:color="auto" w:fill="auto"/>
            <w:vAlign w:val="center"/>
          </w:tcPr>
          <w:p w14:paraId="3EE3A854"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Head wind Vhead&lt;Vmin</w:t>
            </w:r>
          </w:p>
        </w:tc>
        <w:tc>
          <w:tcPr>
            <w:tcW w:w="1843" w:type="dxa"/>
            <w:vAlign w:val="center"/>
          </w:tcPr>
          <w:p w14:paraId="3EBD82EC"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Reduced ground speed</w:t>
            </w:r>
          </w:p>
        </w:tc>
        <w:tc>
          <w:tcPr>
            <w:tcW w:w="688" w:type="dxa"/>
            <w:vAlign w:val="center"/>
          </w:tcPr>
          <w:p w14:paraId="07545A80" w14:textId="77777777" w:rsidR="00982D96" w:rsidRPr="00AB6604" w:rsidRDefault="00982D96" w:rsidP="00982D96">
            <w:pPr>
              <w:jc w:val="center"/>
              <w:rPr>
                <w:rFonts w:cs="Arial"/>
                <w:sz w:val="24"/>
                <w:szCs w:val="24"/>
              </w:rPr>
            </w:pPr>
            <w:r w:rsidRPr="00AB6604">
              <w:rPr>
                <w:rFonts w:cs="Arial"/>
                <w:sz w:val="24"/>
                <w:szCs w:val="24"/>
              </w:rPr>
              <w:sym w:font="Wingdings" w:char="F0FC"/>
            </w:r>
          </w:p>
        </w:tc>
        <w:tc>
          <w:tcPr>
            <w:tcW w:w="689" w:type="dxa"/>
            <w:vAlign w:val="center"/>
          </w:tcPr>
          <w:p w14:paraId="4A208DE8" w14:textId="77777777" w:rsidR="00982D96" w:rsidRPr="00AB6604" w:rsidRDefault="00982D96" w:rsidP="00982D96">
            <w:pPr>
              <w:jc w:val="center"/>
              <w:rPr>
                <w:rFonts w:cs="Arial"/>
                <w:sz w:val="24"/>
                <w:szCs w:val="24"/>
              </w:rPr>
            </w:pPr>
          </w:p>
        </w:tc>
        <w:tc>
          <w:tcPr>
            <w:tcW w:w="689" w:type="dxa"/>
            <w:vAlign w:val="center"/>
          </w:tcPr>
          <w:p w14:paraId="5DF0D9F7" w14:textId="77777777" w:rsidR="00982D96" w:rsidRPr="00AB6604" w:rsidRDefault="00982D96" w:rsidP="00982D96">
            <w:pPr>
              <w:jc w:val="center"/>
              <w:rPr>
                <w:rFonts w:cs="Arial"/>
                <w:sz w:val="24"/>
                <w:szCs w:val="24"/>
              </w:rPr>
            </w:pPr>
          </w:p>
        </w:tc>
        <w:tc>
          <w:tcPr>
            <w:tcW w:w="689" w:type="dxa"/>
            <w:shd w:val="clear" w:color="auto" w:fill="auto"/>
            <w:vAlign w:val="center"/>
          </w:tcPr>
          <w:p w14:paraId="7BE6CD04" w14:textId="77777777" w:rsidR="00982D96" w:rsidRPr="00AB6604" w:rsidRDefault="00982D96" w:rsidP="00982D96">
            <w:pPr>
              <w:jc w:val="center"/>
              <w:rPr>
                <w:rFonts w:cs="Arial"/>
                <w:sz w:val="24"/>
                <w:szCs w:val="24"/>
              </w:rPr>
            </w:pPr>
          </w:p>
        </w:tc>
      </w:tr>
      <w:tr w:rsidR="00982D96" w:rsidRPr="00AB6604" w14:paraId="00B4D6B6" w14:textId="77777777" w:rsidTr="00C478B0">
        <w:trPr>
          <w:cantSplit/>
          <w:trHeight w:val="20"/>
        </w:trPr>
        <w:tc>
          <w:tcPr>
            <w:tcW w:w="1348" w:type="dxa"/>
            <w:vMerge/>
            <w:shd w:val="clear" w:color="auto" w:fill="auto"/>
            <w:vAlign w:val="center"/>
          </w:tcPr>
          <w:p w14:paraId="13D28EFD" w14:textId="77777777" w:rsidR="00982D96" w:rsidRPr="00AB6604" w:rsidRDefault="00982D96" w:rsidP="00982D96">
            <w:pPr>
              <w:rPr>
                <w:rFonts w:cs="Arial"/>
                <w:noProof/>
                <w:sz w:val="16"/>
                <w:szCs w:val="16"/>
                <w:lang w:eastAsia="en-US"/>
              </w:rPr>
            </w:pPr>
          </w:p>
        </w:tc>
        <w:tc>
          <w:tcPr>
            <w:tcW w:w="3046" w:type="dxa"/>
            <w:shd w:val="clear" w:color="auto" w:fill="auto"/>
            <w:vAlign w:val="center"/>
          </w:tcPr>
          <w:p w14:paraId="0FC43FE7"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Tail wind 10 kt for 4 km runway</w:t>
            </w:r>
          </w:p>
        </w:tc>
        <w:tc>
          <w:tcPr>
            <w:tcW w:w="1843" w:type="dxa"/>
            <w:vAlign w:val="center"/>
          </w:tcPr>
          <w:p w14:paraId="76D43909"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Reduced lift / moderate take-off, landing</w:t>
            </w:r>
          </w:p>
        </w:tc>
        <w:tc>
          <w:tcPr>
            <w:tcW w:w="688" w:type="dxa"/>
            <w:vAlign w:val="center"/>
          </w:tcPr>
          <w:p w14:paraId="469D1058" w14:textId="77777777" w:rsidR="00982D96" w:rsidRPr="00AB6604" w:rsidRDefault="00982D96" w:rsidP="00982D96">
            <w:pPr>
              <w:jc w:val="center"/>
              <w:rPr>
                <w:rFonts w:cs="Arial"/>
                <w:sz w:val="24"/>
                <w:szCs w:val="24"/>
              </w:rPr>
            </w:pPr>
            <w:r w:rsidRPr="00AB6604">
              <w:rPr>
                <w:rFonts w:cs="Arial"/>
                <w:sz w:val="24"/>
                <w:szCs w:val="24"/>
              </w:rPr>
              <w:sym w:font="Wingdings" w:char="F0FC"/>
            </w:r>
          </w:p>
        </w:tc>
        <w:tc>
          <w:tcPr>
            <w:tcW w:w="689" w:type="dxa"/>
            <w:vAlign w:val="center"/>
          </w:tcPr>
          <w:p w14:paraId="1288E666" w14:textId="77777777" w:rsidR="00982D96" w:rsidRPr="00AB6604" w:rsidRDefault="00982D96" w:rsidP="00982D96">
            <w:pPr>
              <w:jc w:val="center"/>
              <w:rPr>
                <w:rFonts w:cs="Arial"/>
                <w:sz w:val="24"/>
                <w:szCs w:val="24"/>
              </w:rPr>
            </w:pPr>
          </w:p>
        </w:tc>
        <w:tc>
          <w:tcPr>
            <w:tcW w:w="689" w:type="dxa"/>
            <w:vAlign w:val="center"/>
          </w:tcPr>
          <w:p w14:paraId="28FB9625" w14:textId="77777777" w:rsidR="00982D96" w:rsidRPr="00AB6604" w:rsidRDefault="00982D96" w:rsidP="00982D96">
            <w:pPr>
              <w:jc w:val="center"/>
              <w:rPr>
                <w:rFonts w:cs="Arial"/>
                <w:sz w:val="24"/>
                <w:szCs w:val="24"/>
              </w:rPr>
            </w:pPr>
          </w:p>
        </w:tc>
        <w:tc>
          <w:tcPr>
            <w:tcW w:w="689" w:type="dxa"/>
            <w:shd w:val="clear" w:color="auto" w:fill="auto"/>
            <w:vAlign w:val="center"/>
          </w:tcPr>
          <w:p w14:paraId="56BBE108" w14:textId="77777777" w:rsidR="00982D96" w:rsidRPr="00AB6604" w:rsidRDefault="00982D96" w:rsidP="00982D96">
            <w:pPr>
              <w:jc w:val="center"/>
              <w:rPr>
                <w:rFonts w:cs="Arial"/>
                <w:sz w:val="24"/>
                <w:szCs w:val="24"/>
              </w:rPr>
            </w:pPr>
          </w:p>
        </w:tc>
      </w:tr>
      <w:tr w:rsidR="00982D96" w:rsidRPr="00AB6604" w14:paraId="5755E1A2" w14:textId="77777777" w:rsidTr="00C478B0">
        <w:trPr>
          <w:cantSplit/>
          <w:trHeight w:val="20"/>
        </w:trPr>
        <w:tc>
          <w:tcPr>
            <w:tcW w:w="1348" w:type="dxa"/>
            <w:vMerge/>
            <w:shd w:val="clear" w:color="auto" w:fill="auto"/>
            <w:vAlign w:val="center"/>
          </w:tcPr>
          <w:p w14:paraId="349DBFB0" w14:textId="77777777" w:rsidR="00982D96" w:rsidRPr="00AB6604" w:rsidRDefault="00982D96" w:rsidP="00982D96">
            <w:pPr>
              <w:rPr>
                <w:rFonts w:cs="Arial"/>
                <w:noProof/>
                <w:sz w:val="16"/>
                <w:szCs w:val="16"/>
                <w:lang w:eastAsia="en-US"/>
              </w:rPr>
            </w:pPr>
          </w:p>
        </w:tc>
        <w:tc>
          <w:tcPr>
            <w:tcW w:w="3046" w:type="dxa"/>
            <w:shd w:val="clear" w:color="auto" w:fill="auto"/>
            <w:vAlign w:val="center"/>
          </w:tcPr>
          <w:p w14:paraId="22CF85ED"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Cross wind/gust aircraft dependent</w:t>
            </w:r>
          </w:p>
        </w:tc>
        <w:tc>
          <w:tcPr>
            <w:tcW w:w="1843" w:type="dxa"/>
            <w:vAlign w:val="center"/>
          </w:tcPr>
          <w:p w14:paraId="0E51A2EA"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Stabilisation of aircraft / moderate in landing</w:t>
            </w:r>
          </w:p>
        </w:tc>
        <w:tc>
          <w:tcPr>
            <w:tcW w:w="688" w:type="dxa"/>
            <w:vAlign w:val="center"/>
          </w:tcPr>
          <w:p w14:paraId="6CE3A39D" w14:textId="77777777" w:rsidR="00982D96" w:rsidRPr="00AB6604" w:rsidRDefault="00982D96" w:rsidP="00982D96">
            <w:pPr>
              <w:jc w:val="center"/>
              <w:rPr>
                <w:rFonts w:cs="Arial"/>
                <w:sz w:val="24"/>
                <w:szCs w:val="24"/>
              </w:rPr>
            </w:pPr>
            <w:r w:rsidRPr="00AB6604">
              <w:rPr>
                <w:rFonts w:cs="Arial"/>
                <w:sz w:val="24"/>
                <w:szCs w:val="24"/>
              </w:rPr>
              <w:sym w:font="Wingdings" w:char="F0FC"/>
            </w:r>
          </w:p>
        </w:tc>
        <w:tc>
          <w:tcPr>
            <w:tcW w:w="689" w:type="dxa"/>
            <w:vAlign w:val="center"/>
          </w:tcPr>
          <w:p w14:paraId="7408B3DB" w14:textId="77777777" w:rsidR="00982D96" w:rsidRPr="00AB6604" w:rsidRDefault="00982D96" w:rsidP="00982D96">
            <w:pPr>
              <w:jc w:val="center"/>
              <w:rPr>
                <w:rFonts w:cs="Arial"/>
                <w:sz w:val="24"/>
                <w:szCs w:val="24"/>
              </w:rPr>
            </w:pPr>
          </w:p>
        </w:tc>
        <w:tc>
          <w:tcPr>
            <w:tcW w:w="689" w:type="dxa"/>
            <w:vAlign w:val="center"/>
          </w:tcPr>
          <w:p w14:paraId="0CE8DDB6" w14:textId="77777777" w:rsidR="00982D96" w:rsidRPr="00AB6604" w:rsidRDefault="00982D96" w:rsidP="00982D96">
            <w:pPr>
              <w:jc w:val="center"/>
              <w:rPr>
                <w:rFonts w:cs="Arial"/>
                <w:sz w:val="24"/>
                <w:szCs w:val="24"/>
              </w:rPr>
            </w:pPr>
          </w:p>
        </w:tc>
        <w:tc>
          <w:tcPr>
            <w:tcW w:w="689" w:type="dxa"/>
            <w:shd w:val="clear" w:color="auto" w:fill="auto"/>
            <w:vAlign w:val="center"/>
          </w:tcPr>
          <w:p w14:paraId="5C8E3A0D" w14:textId="77777777" w:rsidR="00982D96" w:rsidRPr="00AB6604" w:rsidRDefault="00982D96" w:rsidP="00982D96">
            <w:pPr>
              <w:jc w:val="center"/>
              <w:rPr>
                <w:rFonts w:cs="Arial"/>
                <w:sz w:val="24"/>
                <w:szCs w:val="24"/>
              </w:rPr>
            </w:pPr>
          </w:p>
        </w:tc>
      </w:tr>
      <w:tr w:rsidR="00982D96" w:rsidRPr="00AB6604" w14:paraId="1995407C" w14:textId="77777777" w:rsidTr="00C478B0">
        <w:trPr>
          <w:cantSplit/>
          <w:trHeight w:val="20"/>
        </w:trPr>
        <w:tc>
          <w:tcPr>
            <w:tcW w:w="1348" w:type="dxa"/>
            <w:shd w:val="clear" w:color="auto" w:fill="auto"/>
            <w:vAlign w:val="center"/>
          </w:tcPr>
          <w:p w14:paraId="14BDE6AF"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Snow</w:t>
            </w:r>
          </w:p>
        </w:tc>
        <w:tc>
          <w:tcPr>
            <w:tcW w:w="3046" w:type="dxa"/>
            <w:shd w:val="clear" w:color="auto" w:fill="auto"/>
            <w:vAlign w:val="center"/>
          </w:tcPr>
          <w:p w14:paraId="54479174"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Location dependent</w:t>
            </w:r>
          </w:p>
        </w:tc>
        <w:tc>
          <w:tcPr>
            <w:tcW w:w="1843" w:type="dxa"/>
            <w:vAlign w:val="center"/>
          </w:tcPr>
          <w:p w14:paraId="58A3ECBA" w14:textId="77777777" w:rsidR="00982D96" w:rsidRPr="00AB6604" w:rsidRDefault="00982D96" w:rsidP="00982D96">
            <w:pPr>
              <w:pStyle w:val="NormalWeb"/>
              <w:rPr>
                <w:rFonts w:ascii="Arial" w:hAnsi="Arial" w:cs="Arial"/>
                <w:noProof/>
                <w:sz w:val="16"/>
                <w:szCs w:val="16"/>
                <w:lang w:val="en-GB"/>
              </w:rPr>
            </w:pPr>
            <w:r w:rsidRPr="00AB6604">
              <w:rPr>
                <w:rFonts w:ascii="Arial" w:hAnsi="Arial" w:cs="Arial"/>
                <w:noProof/>
                <w:sz w:val="16"/>
                <w:szCs w:val="16"/>
                <w:lang w:val="en-GB"/>
              </w:rPr>
              <w:t>Low visibility</w:t>
            </w:r>
          </w:p>
          <w:p w14:paraId="23BD7064" w14:textId="77777777" w:rsidR="00982D96" w:rsidRPr="00AB6604" w:rsidRDefault="00982D96" w:rsidP="00982D96">
            <w:pPr>
              <w:pStyle w:val="NormalWeb"/>
              <w:rPr>
                <w:rFonts w:ascii="Arial" w:hAnsi="Arial" w:cs="Arial"/>
                <w:noProof/>
                <w:sz w:val="16"/>
                <w:szCs w:val="16"/>
                <w:lang w:val="en-GB"/>
              </w:rPr>
            </w:pPr>
            <w:r w:rsidRPr="00AB6604">
              <w:rPr>
                <w:rFonts w:ascii="Arial" w:hAnsi="Arial" w:cs="Arial"/>
                <w:noProof/>
                <w:sz w:val="16"/>
                <w:szCs w:val="16"/>
                <w:lang w:val="en-GB"/>
              </w:rPr>
              <w:t>Higher separation between aircraft</w:t>
            </w:r>
          </w:p>
        </w:tc>
        <w:tc>
          <w:tcPr>
            <w:tcW w:w="688" w:type="dxa"/>
            <w:vAlign w:val="center"/>
          </w:tcPr>
          <w:p w14:paraId="358D777B" w14:textId="77777777" w:rsidR="00982D96" w:rsidRPr="00AB6604" w:rsidRDefault="00982D96" w:rsidP="00982D96">
            <w:pPr>
              <w:jc w:val="center"/>
              <w:rPr>
                <w:rFonts w:cs="Arial"/>
                <w:sz w:val="24"/>
                <w:szCs w:val="24"/>
              </w:rPr>
            </w:pPr>
            <w:r w:rsidRPr="00AB6604">
              <w:rPr>
                <w:rFonts w:cs="Arial"/>
                <w:sz w:val="24"/>
                <w:szCs w:val="24"/>
              </w:rPr>
              <w:sym w:font="Wingdings" w:char="F0FC"/>
            </w:r>
          </w:p>
        </w:tc>
        <w:tc>
          <w:tcPr>
            <w:tcW w:w="689" w:type="dxa"/>
            <w:vAlign w:val="center"/>
          </w:tcPr>
          <w:p w14:paraId="0F2D8AA5" w14:textId="77777777" w:rsidR="00982D96" w:rsidRPr="00AB6604" w:rsidRDefault="00982D96" w:rsidP="00982D96">
            <w:pPr>
              <w:jc w:val="center"/>
              <w:rPr>
                <w:rFonts w:cs="Arial"/>
                <w:sz w:val="24"/>
                <w:szCs w:val="24"/>
              </w:rPr>
            </w:pPr>
            <w:r w:rsidRPr="00AB6604">
              <w:rPr>
                <w:rFonts w:cs="Arial"/>
                <w:sz w:val="24"/>
                <w:szCs w:val="24"/>
              </w:rPr>
              <w:sym w:font="Wingdings" w:char="F0FC"/>
            </w:r>
          </w:p>
        </w:tc>
        <w:tc>
          <w:tcPr>
            <w:tcW w:w="689" w:type="dxa"/>
            <w:vAlign w:val="center"/>
          </w:tcPr>
          <w:p w14:paraId="612C9110" w14:textId="77777777" w:rsidR="00982D96" w:rsidRPr="00AB6604" w:rsidRDefault="00982D96" w:rsidP="00982D96">
            <w:pPr>
              <w:jc w:val="center"/>
              <w:rPr>
                <w:rFonts w:cs="Arial"/>
                <w:sz w:val="24"/>
                <w:szCs w:val="24"/>
              </w:rPr>
            </w:pPr>
            <w:r w:rsidRPr="00AB6604">
              <w:rPr>
                <w:rFonts w:cs="Arial"/>
                <w:sz w:val="24"/>
                <w:szCs w:val="24"/>
              </w:rPr>
              <w:sym w:font="Wingdings" w:char="F0FC"/>
            </w:r>
          </w:p>
        </w:tc>
        <w:tc>
          <w:tcPr>
            <w:tcW w:w="689" w:type="dxa"/>
            <w:shd w:val="clear" w:color="auto" w:fill="auto"/>
            <w:vAlign w:val="center"/>
          </w:tcPr>
          <w:p w14:paraId="05C60AB4" w14:textId="77777777" w:rsidR="00982D96" w:rsidRPr="00AB6604" w:rsidRDefault="00982D96" w:rsidP="00982D96">
            <w:pPr>
              <w:jc w:val="center"/>
              <w:rPr>
                <w:rFonts w:cs="Arial"/>
                <w:sz w:val="24"/>
                <w:szCs w:val="24"/>
              </w:rPr>
            </w:pPr>
          </w:p>
        </w:tc>
      </w:tr>
      <w:tr w:rsidR="00982D96" w:rsidRPr="00AB6604" w14:paraId="6CAB2329" w14:textId="77777777" w:rsidTr="00C478B0">
        <w:trPr>
          <w:cantSplit/>
          <w:trHeight w:val="20"/>
        </w:trPr>
        <w:tc>
          <w:tcPr>
            <w:tcW w:w="1348" w:type="dxa"/>
            <w:shd w:val="clear" w:color="auto" w:fill="auto"/>
            <w:vAlign w:val="center"/>
          </w:tcPr>
          <w:p w14:paraId="0DD78527"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Low temperature</w:t>
            </w:r>
          </w:p>
        </w:tc>
        <w:tc>
          <w:tcPr>
            <w:tcW w:w="3046" w:type="dxa"/>
            <w:shd w:val="clear" w:color="auto" w:fill="auto"/>
            <w:vAlign w:val="center"/>
          </w:tcPr>
          <w:p w14:paraId="201BF42C" w14:textId="77777777" w:rsidR="00982D96" w:rsidRPr="00AB6604" w:rsidRDefault="00982D96" w:rsidP="00982D96">
            <w:pPr>
              <w:pStyle w:val="NormalWeb"/>
              <w:rPr>
                <w:rFonts w:ascii="Arial" w:hAnsi="Arial" w:cs="Arial"/>
                <w:noProof/>
                <w:sz w:val="16"/>
                <w:szCs w:val="16"/>
                <w:lang w:val="en-GB"/>
              </w:rPr>
            </w:pPr>
            <w:r w:rsidRPr="00AB6604">
              <w:rPr>
                <w:rFonts w:ascii="Arial" w:hAnsi="Arial" w:cs="Arial"/>
                <w:noProof/>
                <w:sz w:val="16"/>
                <w:szCs w:val="16"/>
                <w:lang w:val="en-GB"/>
              </w:rPr>
              <w:t>Temperature &lt; 3°C,</w:t>
            </w:r>
          </w:p>
          <w:p w14:paraId="6B730F01" w14:textId="77777777" w:rsidR="00982D96" w:rsidRPr="00AB6604" w:rsidRDefault="00982D96" w:rsidP="00982D96">
            <w:pPr>
              <w:pStyle w:val="NormalWeb"/>
              <w:rPr>
                <w:rFonts w:ascii="Arial" w:hAnsi="Arial" w:cs="Arial"/>
                <w:noProof/>
                <w:sz w:val="16"/>
                <w:szCs w:val="16"/>
                <w:lang w:val="en-GB"/>
              </w:rPr>
            </w:pPr>
            <w:r w:rsidRPr="00AB6604">
              <w:rPr>
                <w:rFonts w:ascii="Arial" w:hAnsi="Arial" w:cs="Arial"/>
                <w:noProof/>
                <w:sz w:val="16"/>
                <w:szCs w:val="16"/>
                <w:lang w:val="en-GB"/>
              </w:rPr>
              <w:t>Temperature &lt; 15°C when the aircraft airborne more than 3 hours and time at ground is very short</w:t>
            </w:r>
          </w:p>
        </w:tc>
        <w:tc>
          <w:tcPr>
            <w:tcW w:w="1843" w:type="dxa"/>
            <w:vAlign w:val="center"/>
          </w:tcPr>
          <w:p w14:paraId="38137D18"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Need of de-icing procedures at airport</w:t>
            </w:r>
          </w:p>
        </w:tc>
        <w:tc>
          <w:tcPr>
            <w:tcW w:w="688" w:type="dxa"/>
            <w:vAlign w:val="center"/>
          </w:tcPr>
          <w:p w14:paraId="5EB2D291" w14:textId="77777777" w:rsidR="00982D96" w:rsidRPr="00AB6604" w:rsidRDefault="00982D96" w:rsidP="00982D96">
            <w:pPr>
              <w:jc w:val="center"/>
              <w:rPr>
                <w:rFonts w:cs="Arial"/>
                <w:sz w:val="24"/>
                <w:szCs w:val="24"/>
              </w:rPr>
            </w:pPr>
            <w:r w:rsidRPr="00AB6604">
              <w:rPr>
                <w:rFonts w:cs="Arial"/>
                <w:sz w:val="24"/>
                <w:szCs w:val="24"/>
              </w:rPr>
              <w:sym w:font="Wingdings" w:char="F0FC"/>
            </w:r>
          </w:p>
        </w:tc>
        <w:tc>
          <w:tcPr>
            <w:tcW w:w="689" w:type="dxa"/>
            <w:vAlign w:val="center"/>
          </w:tcPr>
          <w:p w14:paraId="0D44DE25" w14:textId="77777777" w:rsidR="00982D96" w:rsidRPr="00AB6604" w:rsidRDefault="00982D96" w:rsidP="00982D96">
            <w:pPr>
              <w:jc w:val="center"/>
              <w:rPr>
                <w:rFonts w:cs="Arial"/>
                <w:sz w:val="24"/>
                <w:szCs w:val="24"/>
              </w:rPr>
            </w:pPr>
          </w:p>
        </w:tc>
        <w:tc>
          <w:tcPr>
            <w:tcW w:w="689" w:type="dxa"/>
            <w:vAlign w:val="center"/>
          </w:tcPr>
          <w:p w14:paraId="260AE046" w14:textId="77777777" w:rsidR="00982D96" w:rsidRPr="00AB6604" w:rsidRDefault="00982D96" w:rsidP="00982D96">
            <w:pPr>
              <w:jc w:val="center"/>
              <w:rPr>
                <w:rFonts w:cs="Arial"/>
                <w:sz w:val="24"/>
                <w:szCs w:val="24"/>
              </w:rPr>
            </w:pPr>
          </w:p>
        </w:tc>
        <w:tc>
          <w:tcPr>
            <w:tcW w:w="689" w:type="dxa"/>
            <w:shd w:val="clear" w:color="auto" w:fill="auto"/>
            <w:vAlign w:val="center"/>
          </w:tcPr>
          <w:p w14:paraId="0A4AA511" w14:textId="77777777" w:rsidR="00982D96" w:rsidRPr="00AB6604" w:rsidRDefault="00982D96" w:rsidP="00982D96">
            <w:pPr>
              <w:jc w:val="center"/>
              <w:rPr>
                <w:rFonts w:cs="Arial"/>
                <w:sz w:val="24"/>
                <w:szCs w:val="24"/>
              </w:rPr>
            </w:pPr>
          </w:p>
        </w:tc>
      </w:tr>
      <w:tr w:rsidR="00982D96" w:rsidRPr="00AB6604" w14:paraId="6A8E38CC" w14:textId="77777777" w:rsidTr="00C478B0">
        <w:trPr>
          <w:cantSplit/>
          <w:trHeight w:val="20"/>
        </w:trPr>
        <w:tc>
          <w:tcPr>
            <w:tcW w:w="1348" w:type="dxa"/>
            <w:shd w:val="clear" w:color="auto" w:fill="auto"/>
            <w:vAlign w:val="center"/>
          </w:tcPr>
          <w:p w14:paraId="7C70DF9D"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Hail</w:t>
            </w:r>
          </w:p>
        </w:tc>
        <w:tc>
          <w:tcPr>
            <w:tcW w:w="3046" w:type="dxa"/>
            <w:shd w:val="clear" w:color="auto" w:fill="auto"/>
            <w:vAlign w:val="center"/>
          </w:tcPr>
          <w:p w14:paraId="113F96AE"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Diameter higher than 2.0 cm</w:t>
            </w:r>
          </w:p>
        </w:tc>
        <w:tc>
          <w:tcPr>
            <w:tcW w:w="1843" w:type="dxa"/>
            <w:vAlign w:val="center"/>
          </w:tcPr>
          <w:p w14:paraId="4F844270" w14:textId="77777777" w:rsidR="00982D96" w:rsidRPr="00AB6604" w:rsidRDefault="00982D96" w:rsidP="00982D96">
            <w:pPr>
              <w:pStyle w:val="NormalWeb"/>
              <w:rPr>
                <w:rFonts w:ascii="Arial" w:hAnsi="Arial" w:cs="Arial"/>
                <w:noProof/>
                <w:sz w:val="16"/>
                <w:szCs w:val="16"/>
                <w:lang w:val="en-GB"/>
              </w:rPr>
            </w:pPr>
            <w:r w:rsidRPr="00AB6604">
              <w:rPr>
                <w:rFonts w:ascii="Arial" w:hAnsi="Arial" w:cs="Arial"/>
                <w:noProof/>
                <w:sz w:val="16"/>
                <w:szCs w:val="16"/>
                <w:lang w:val="en-GB"/>
              </w:rPr>
              <w:t>Airport closure</w:t>
            </w:r>
          </w:p>
          <w:p w14:paraId="1FF5A97E" w14:textId="77777777" w:rsidR="00982D96" w:rsidRPr="00AB6604" w:rsidRDefault="00982D96" w:rsidP="00982D96">
            <w:pPr>
              <w:pStyle w:val="NormalWeb"/>
              <w:rPr>
                <w:rFonts w:ascii="Arial" w:hAnsi="Arial" w:cs="Arial"/>
                <w:noProof/>
                <w:sz w:val="16"/>
                <w:szCs w:val="16"/>
                <w:lang w:val="en-GB"/>
              </w:rPr>
            </w:pPr>
            <w:r w:rsidRPr="00AB6604">
              <w:rPr>
                <w:rFonts w:ascii="Arial" w:hAnsi="Arial" w:cs="Arial"/>
                <w:noProof/>
                <w:sz w:val="16"/>
                <w:szCs w:val="16"/>
                <w:lang w:val="en-GB"/>
              </w:rPr>
              <w:t>Loss of situational awareness</w:t>
            </w:r>
          </w:p>
        </w:tc>
        <w:tc>
          <w:tcPr>
            <w:tcW w:w="688" w:type="dxa"/>
            <w:vAlign w:val="center"/>
          </w:tcPr>
          <w:p w14:paraId="2E740258" w14:textId="77777777" w:rsidR="00982D96" w:rsidRPr="00AB6604" w:rsidRDefault="00982D96" w:rsidP="00982D96">
            <w:pPr>
              <w:jc w:val="center"/>
              <w:rPr>
                <w:rFonts w:cs="Arial"/>
                <w:sz w:val="24"/>
                <w:szCs w:val="24"/>
              </w:rPr>
            </w:pPr>
            <w:r w:rsidRPr="00AB6604">
              <w:rPr>
                <w:rFonts w:cs="Arial"/>
                <w:sz w:val="24"/>
                <w:szCs w:val="24"/>
              </w:rPr>
              <w:sym w:font="Wingdings" w:char="F0FC"/>
            </w:r>
          </w:p>
        </w:tc>
        <w:tc>
          <w:tcPr>
            <w:tcW w:w="689" w:type="dxa"/>
            <w:vAlign w:val="center"/>
          </w:tcPr>
          <w:p w14:paraId="338AACF5" w14:textId="77777777" w:rsidR="00982D96" w:rsidRPr="00AB6604" w:rsidRDefault="00982D96" w:rsidP="00982D96">
            <w:pPr>
              <w:jc w:val="center"/>
              <w:rPr>
                <w:rFonts w:cs="Arial"/>
                <w:sz w:val="24"/>
                <w:szCs w:val="24"/>
              </w:rPr>
            </w:pPr>
            <w:r w:rsidRPr="00AB6604">
              <w:rPr>
                <w:rFonts w:cs="Arial"/>
                <w:sz w:val="24"/>
                <w:szCs w:val="24"/>
              </w:rPr>
              <w:sym w:font="Wingdings" w:char="F0FC"/>
            </w:r>
          </w:p>
        </w:tc>
        <w:tc>
          <w:tcPr>
            <w:tcW w:w="689" w:type="dxa"/>
            <w:vAlign w:val="center"/>
          </w:tcPr>
          <w:p w14:paraId="6A19F550" w14:textId="77777777" w:rsidR="00982D96" w:rsidRPr="00AB6604" w:rsidRDefault="00982D96" w:rsidP="00982D96">
            <w:pPr>
              <w:jc w:val="center"/>
              <w:rPr>
                <w:rFonts w:cs="Arial"/>
                <w:sz w:val="24"/>
                <w:szCs w:val="24"/>
              </w:rPr>
            </w:pPr>
            <w:r w:rsidRPr="00AB6604">
              <w:rPr>
                <w:rFonts w:cs="Arial"/>
                <w:sz w:val="24"/>
                <w:szCs w:val="24"/>
              </w:rPr>
              <w:sym w:font="Wingdings" w:char="F0FC"/>
            </w:r>
          </w:p>
        </w:tc>
        <w:tc>
          <w:tcPr>
            <w:tcW w:w="689" w:type="dxa"/>
            <w:shd w:val="clear" w:color="auto" w:fill="auto"/>
            <w:vAlign w:val="center"/>
          </w:tcPr>
          <w:p w14:paraId="00E4F4C1" w14:textId="77777777" w:rsidR="00982D96" w:rsidRPr="00AB6604" w:rsidRDefault="00982D96" w:rsidP="00982D96">
            <w:pPr>
              <w:jc w:val="center"/>
              <w:rPr>
                <w:rFonts w:cs="Arial"/>
                <w:sz w:val="24"/>
                <w:szCs w:val="24"/>
              </w:rPr>
            </w:pPr>
          </w:p>
        </w:tc>
      </w:tr>
      <w:tr w:rsidR="00982D96" w:rsidRPr="00AB6604" w14:paraId="785547B1" w14:textId="77777777" w:rsidTr="00C478B0">
        <w:trPr>
          <w:cantSplit/>
          <w:trHeight w:val="20"/>
        </w:trPr>
        <w:tc>
          <w:tcPr>
            <w:tcW w:w="1348" w:type="dxa"/>
            <w:vMerge w:val="restart"/>
            <w:shd w:val="clear" w:color="auto" w:fill="auto"/>
            <w:vAlign w:val="center"/>
          </w:tcPr>
          <w:p w14:paraId="6D25DC26"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Heavy precipitation </w:t>
            </w:r>
          </w:p>
        </w:tc>
        <w:tc>
          <w:tcPr>
            <w:tcW w:w="3046" w:type="dxa"/>
            <w:shd w:val="clear" w:color="auto" w:fill="auto"/>
            <w:vAlign w:val="center"/>
          </w:tcPr>
          <w:p w14:paraId="607B94A4"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30 mm/1h</w:t>
            </w:r>
          </w:p>
        </w:tc>
        <w:tc>
          <w:tcPr>
            <w:tcW w:w="1843" w:type="dxa"/>
            <w:vAlign w:val="center"/>
          </w:tcPr>
          <w:p w14:paraId="00023492" w14:textId="77777777" w:rsidR="00982D96" w:rsidRPr="00AB6604" w:rsidRDefault="00982D96" w:rsidP="00982D96">
            <w:pPr>
              <w:pStyle w:val="NormalWeb"/>
              <w:rPr>
                <w:rFonts w:ascii="Arial" w:hAnsi="Arial" w:cs="Arial"/>
                <w:noProof/>
                <w:sz w:val="16"/>
                <w:szCs w:val="16"/>
                <w:lang w:val="en-GB"/>
              </w:rPr>
            </w:pPr>
            <w:r w:rsidRPr="00AB6604">
              <w:rPr>
                <w:rFonts w:ascii="Arial" w:hAnsi="Arial" w:cs="Arial"/>
                <w:noProof/>
                <w:sz w:val="16"/>
                <w:szCs w:val="16"/>
                <w:lang w:val="en-GB"/>
              </w:rPr>
              <w:t>Runway closed</w:t>
            </w:r>
          </w:p>
          <w:p w14:paraId="6FA7621C" w14:textId="77777777" w:rsidR="00982D96" w:rsidRPr="00AB6604" w:rsidRDefault="00982D96" w:rsidP="00982D96">
            <w:pPr>
              <w:pStyle w:val="NormalWeb"/>
              <w:rPr>
                <w:rFonts w:ascii="Arial" w:hAnsi="Arial" w:cs="Arial"/>
                <w:noProof/>
                <w:sz w:val="16"/>
                <w:szCs w:val="16"/>
                <w:lang w:val="en-GB"/>
              </w:rPr>
            </w:pPr>
            <w:r w:rsidRPr="00AB6604">
              <w:rPr>
                <w:rFonts w:ascii="Arial" w:hAnsi="Arial" w:cs="Arial"/>
                <w:noProof/>
                <w:sz w:val="16"/>
                <w:szCs w:val="16"/>
                <w:lang w:val="en-GB"/>
              </w:rPr>
              <w:t>Loss of situational awareness</w:t>
            </w:r>
          </w:p>
        </w:tc>
        <w:tc>
          <w:tcPr>
            <w:tcW w:w="688" w:type="dxa"/>
            <w:vAlign w:val="center"/>
          </w:tcPr>
          <w:p w14:paraId="036BB84D" w14:textId="77777777" w:rsidR="00982D96" w:rsidRPr="00AB6604" w:rsidRDefault="00982D96" w:rsidP="00982D96">
            <w:pPr>
              <w:pStyle w:val="NormalWeb"/>
              <w:jc w:val="center"/>
              <w:rPr>
                <w:rFonts w:eastAsiaTheme="minorEastAsia"/>
                <w:lang w:val="en-GB"/>
              </w:rPr>
            </w:pPr>
            <w:r w:rsidRPr="00AB6604">
              <w:rPr>
                <w:rFonts w:cs="Arial"/>
                <w:lang w:val="en-GB"/>
              </w:rPr>
              <w:sym w:font="Wingdings" w:char="F0FC"/>
            </w:r>
          </w:p>
        </w:tc>
        <w:tc>
          <w:tcPr>
            <w:tcW w:w="689" w:type="dxa"/>
            <w:vAlign w:val="center"/>
          </w:tcPr>
          <w:p w14:paraId="568A0111" w14:textId="77777777" w:rsidR="00982D96" w:rsidRPr="00AB6604" w:rsidRDefault="00982D96" w:rsidP="00982D96">
            <w:pPr>
              <w:jc w:val="center"/>
              <w:rPr>
                <w:rFonts w:cs="Arial"/>
                <w:sz w:val="24"/>
                <w:szCs w:val="24"/>
              </w:rPr>
            </w:pPr>
            <w:r w:rsidRPr="00AB6604">
              <w:rPr>
                <w:rFonts w:cs="Arial"/>
                <w:sz w:val="24"/>
                <w:szCs w:val="24"/>
              </w:rPr>
              <w:sym w:font="Wingdings" w:char="F0FC"/>
            </w:r>
          </w:p>
        </w:tc>
        <w:tc>
          <w:tcPr>
            <w:tcW w:w="689" w:type="dxa"/>
            <w:vAlign w:val="center"/>
          </w:tcPr>
          <w:p w14:paraId="0757D1A1" w14:textId="77777777" w:rsidR="00982D96" w:rsidRPr="00AB6604" w:rsidRDefault="00982D96" w:rsidP="00982D96">
            <w:pPr>
              <w:jc w:val="center"/>
              <w:rPr>
                <w:rFonts w:cs="Arial"/>
                <w:sz w:val="24"/>
                <w:szCs w:val="24"/>
              </w:rPr>
            </w:pPr>
          </w:p>
        </w:tc>
        <w:tc>
          <w:tcPr>
            <w:tcW w:w="689" w:type="dxa"/>
            <w:shd w:val="clear" w:color="auto" w:fill="auto"/>
            <w:vAlign w:val="center"/>
          </w:tcPr>
          <w:p w14:paraId="4F11C8E8" w14:textId="77777777" w:rsidR="00982D96" w:rsidRPr="00AB6604" w:rsidRDefault="00982D96" w:rsidP="00982D96">
            <w:pPr>
              <w:jc w:val="center"/>
              <w:rPr>
                <w:rFonts w:cs="Arial"/>
                <w:sz w:val="24"/>
                <w:szCs w:val="24"/>
              </w:rPr>
            </w:pPr>
          </w:p>
        </w:tc>
      </w:tr>
      <w:tr w:rsidR="00982D96" w:rsidRPr="00AB6604" w14:paraId="73B6E2CF" w14:textId="77777777" w:rsidTr="00C478B0">
        <w:trPr>
          <w:cantSplit/>
          <w:trHeight w:val="20"/>
        </w:trPr>
        <w:tc>
          <w:tcPr>
            <w:tcW w:w="1348" w:type="dxa"/>
            <w:vMerge/>
            <w:shd w:val="clear" w:color="auto" w:fill="auto"/>
            <w:vAlign w:val="center"/>
          </w:tcPr>
          <w:p w14:paraId="7AAC4237" w14:textId="77777777" w:rsidR="00982D96" w:rsidRPr="00AB6604" w:rsidRDefault="00982D96" w:rsidP="00982D96">
            <w:pPr>
              <w:rPr>
                <w:rFonts w:cs="Arial"/>
                <w:noProof/>
                <w:sz w:val="16"/>
                <w:szCs w:val="16"/>
                <w:lang w:eastAsia="en-US"/>
              </w:rPr>
            </w:pPr>
          </w:p>
        </w:tc>
        <w:tc>
          <w:tcPr>
            <w:tcW w:w="3046" w:type="dxa"/>
            <w:shd w:val="clear" w:color="auto" w:fill="auto"/>
            <w:vAlign w:val="center"/>
          </w:tcPr>
          <w:p w14:paraId="3D752DFE"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60mm/6h</w:t>
            </w:r>
          </w:p>
        </w:tc>
        <w:tc>
          <w:tcPr>
            <w:tcW w:w="1843" w:type="dxa"/>
            <w:vAlign w:val="center"/>
          </w:tcPr>
          <w:p w14:paraId="53724669"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Airport limited infrastructure</w:t>
            </w:r>
          </w:p>
        </w:tc>
        <w:tc>
          <w:tcPr>
            <w:tcW w:w="688" w:type="dxa"/>
            <w:vAlign w:val="center"/>
          </w:tcPr>
          <w:p w14:paraId="6203FB84" w14:textId="77777777" w:rsidR="00982D96" w:rsidRPr="00AB6604" w:rsidRDefault="00982D96" w:rsidP="00982D96">
            <w:pPr>
              <w:jc w:val="center"/>
              <w:rPr>
                <w:rFonts w:cs="Arial"/>
                <w:sz w:val="24"/>
                <w:szCs w:val="24"/>
              </w:rPr>
            </w:pPr>
            <w:r w:rsidRPr="00AB6604">
              <w:rPr>
                <w:rFonts w:cs="Arial"/>
                <w:sz w:val="24"/>
                <w:szCs w:val="24"/>
              </w:rPr>
              <w:sym w:font="Wingdings" w:char="F0FC"/>
            </w:r>
          </w:p>
        </w:tc>
        <w:tc>
          <w:tcPr>
            <w:tcW w:w="689" w:type="dxa"/>
            <w:vAlign w:val="center"/>
          </w:tcPr>
          <w:p w14:paraId="4DD4DAD5" w14:textId="77777777" w:rsidR="00982D96" w:rsidRPr="00AB6604" w:rsidRDefault="00982D96" w:rsidP="00982D96">
            <w:pPr>
              <w:jc w:val="center"/>
              <w:rPr>
                <w:rFonts w:cs="Arial"/>
                <w:sz w:val="24"/>
                <w:szCs w:val="24"/>
              </w:rPr>
            </w:pPr>
            <w:r w:rsidRPr="00AB6604">
              <w:rPr>
                <w:rFonts w:cs="Arial"/>
                <w:sz w:val="24"/>
                <w:szCs w:val="24"/>
              </w:rPr>
              <w:sym w:font="Wingdings" w:char="F0FC"/>
            </w:r>
          </w:p>
        </w:tc>
        <w:tc>
          <w:tcPr>
            <w:tcW w:w="689" w:type="dxa"/>
            <w:vAlign w:val="center"/>
          </w:tcPr>
          <w:p w14:paraId="79DBFC16" w14:textId="77777777" w:rsidR="00982D96" w:rsidRPr="00AB6604" w:rsidRDefault="00982D96" w:rsidP="00982D96">
            <w:pPr>
              <w:jc w:val="center"/>
              <w:rPr>
                <w:rFonts w:cs="Arial"/>
                <w:sz w:val="24"/>
                <w:szCs w:val="24"/>
              </w:rPr>
            </w:pPr>
            <w:r w:rsidRPr="00AB6604">
              <w:rPr>
                <w:rFonts w:cs="Arial"/>
                <w:sz w:val="24"/>
                <w:szCs w:val="24"/>
              </w:rPr>
              <w:sym w:font="Wingdings" w:char="F0FC"/>
            </w:r>
          </w:p>
        </w:tc>
        <w:tc>
          <w:tcPr>
            <w:tcW w:w="689" w:type="dxa"/>
            <w:shd w:val="clear" w:color="auto" w:fill="auto"/>
            <w:vAlign w:val="center"/>
          </w:tcPr>
          <w:p w14:paraId="0762C89D" w14:textId="77777777" w:rsidR="00982D96" w:rsidRPr="00AB6604" w:rsidRDefault="00982D96" w:rsidP="00982D96">
            <w:pPr>
              <w:jc w:val="center"/>
              <w:rPr>
                <w:rFonts w:cs="Arial"/>
                <w:sz w:val="24"/>
                <w:szCs w:val="24"/>
              </w:rPr>
            </w:pPr>
          </w:p>
        </w:tc>
      </w:tr>
      <w:tr w:rsidR="00982D96" w:rsidRPr="00AB6604" w14:paraId="1D38E88B" w14:textId="77777777" w:rsidTr="00C478B0">
        <w:trPr>
          <w:cantSplit/>
          <w:trHeight w:val="20"/>
        </w:trPr>
        <w:tc>
          <w:tcPr>
            <w:tcW w:w="1348" w:type="dxa"/>
            <w:vMerge/>
            <w:shd w:val="clear" w:color="auto" w:fill="auto"/>
            <w:vAlign w:val="center"/>
          </w:tcPr>
          <w:p w14:paraId="4A280CBE" w14:textId="77777777" w:rsidR="00982D96" w:rsidRPr="00AB6604" w:rsidRDefault="00982D96" w:rsidP="00982D96">
            <w:pPr>
              <w:rPr>
                <w:rFonts w:cs="Arial"/>
                <w:noProof/>
                <w:sz w:val="16"/>
                <w:szCs w:val="16"/>
                <w:lang w:eastAsia="en-US"/>
              </w:rPr>
            </w:pPr>
          </w:p>
        </w:tc>
        <w:tc>
          <w:tcPr>
            <w:tcW w:w="3046" w:type="dxa"/>
            <w:shd w:val="clear" w:color="auto" w:fill="auto"/>
            <w:vAlign w:val="center"/>
          </w:tcPr>
          <w:p w14:paraId="7D7DC44A"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90 mm/12h</w:t>
            </w:r>
          </w:p>
        </w:tc>
        <w:tc>
          <w:tcPr>
            <w:tcW w:w="1843" w:type="dxa"/>
            <w:vAlign w:val="center"/>
          </w:tcPr>
          <w:p w14:paraId="5CE040F8" w14:textId="77777777" w:rsidR="00982D96" w:rsidRPr="00AB6604" w:rsidRDefault="00982D96" w:rsidP="00982D96">
            <w:pPr>
              <w:pStyle w:val="NormalWeb"/>
              <w:rPr>
                <w:rFonts w:ascii="Arial" w:hAnsi="Arial" w:cs="Arial"/>
                <w:noProof/>
                <w:sz w:val="16"/>
                <w:szCs w:val="16"/>
                <w:lang w:val="en-GB"/>
              </w:rPr>
            </w:pPr>
            <w:r w:rsidRPr="00AB6604">
              <w:rPr>
                <w:rFonts w:ascii="Arial" w:hAnsi="Arial" w:cs="Arial"/>
                <w:noProof/>
                <w:sz w:val="16"/>
                <w:szCs w:val="16"/>
                <w:lang w:val="en-GB"/>
              </w:rPr>
              <w:t>Airport limited infrastructure</w:t>
            </w:r>
          </w:p>
          <w:p w14:paraId="22294E20" w14:textId="77777777" w:rsidR="00982D96" w:rsidRPr="00AB6604" w:rsidRDefault="00982D96" w:rsidP="00982D96">
            <w:pPr>
              <w:pStyle w:val="NormalWeb"/>
              <w:rPr>
                <w:rFonts w:ascii="Arial" w:hAnsi="Arial" w:cs="Arial"/>
                <w:noProof/>
                <w:sz w:val="16"/>
                <w:szCs w:val="16"/>
                <w:lang w:val="en-GB"/>
              </w:rPr>
            </w:pPr>
            <w:r w:rsidRPr="00AB6604">
              <w:rPr>
                <w:rFonts w:ascii="Arial" w:hAnsi="Arial" w:cs="Arial"/>
                <w:noProof/>
                <w:sz w:val="16"/>
                <w:szCs w:val="16"/>
                <w:lang w:val="en-GB"/>
              </w:rPr>
              <w:t>Total airport closure</w:t>
            </w:r>
          </w:p>
        </w:tc>
        <w:tc>
          <w:tcPr>
            <w:tcW w:w="688" w:type="dxa"/>
            <w:vAlign w:val="center"/>
          </w:tcPr>
          <w:p w14:paraId="25A6E7E9" w14:textId="77777777" w:rsidR="00982D96" w:rsidRPr="00AB6604" w:rsidRDefault="00982D96" w:rsidP="00982D96">
            <w:pPr>
              <w:jc w:val="center"/>
              <w:rPr>
                <w:rFonts w:cs="Arial"/>
                <w:sz w:val="24"/>
                <w:szCs w:val="24"/>
              </w:rPr>
            </w:pPr>
          </w:p>
        </w:tc>
        <w:tc>
          <w:tcPr>
            <w:tcW w:w="689" w:type="dxa"/>
            <w:vAlign w:val="center"/>
          </w:tcPr>
          <w:p w14:paraId="0F1B97A9" w14:textId="77777777" w:rsidR="00982D96" w:rsidRPr="00AB6604" w:rsidRDefault="00982D96" w:rsidP="00982D96">
            <w:pPr>
              <w:jc w:val="center"/>
              <w:rPr>
                <w:rFonts w:cs="Arial"/>
                <w:sz w:val="24"/>
                <w:szCs w:val="24"/>
              </w:rPr>
            </w:pPr>
            <w:r w:rsidRPr="00AB6604">
              <w:rPr>
                <w:rFonts w:cs="Arial"/>
                <w:sz w:val="24"/>
                <w:szCs w:val="24"/>
              </w:rPr>
              <w:sym w:font="Wingdings" w:char="F0FC"/>
            </w:r>
          </w:p>
        </w:tc>
        <w:tc>
          <w:tcPr>
            <w:tcW w:w="689" w:type="dxa"/>
            <w:vAlign w:val="center"/>
          </w:tcPr>
          <w:p w14:paraId="3095E2D8" w14:textId="77777777" w:rsidR="00982D96" w:rsidRPr="00AB6604" w:rsidRDefault="00982D96" w:rsidP="00982D96">
            <w:pPr>
              <w:jc w:val="center"/>
              <w:rPr>
                <w:rFonts w:cs="Arial"/>
                <w:sz w:val="24"/>
                <w:szCs w:val="24"/>
              </w:rPr>
            </w:pPr>
            <w:r w:rsidRPr="00AB6604">
              <w:rPr>
                <w:rFonts w:cs="Arial"/>
                <w:sz w:val="24"/>
                <w:szCs w:val="24"/>
              </w:rPr>
              <w:sym w:font="Wingdings" w:char="F0FC"/>
            </w:r>
          </w:p>
        </w:tc>
        <w:tc>
          <w:tcPr>
            <w:tcW w:w="689" w:type="dxa"/>
            <w:shd w:val="clear" w:color="auto" w:fill="auto"/>
            <w:vAlign w:val="center"/>
          </w:tcPr>
          <w:p w14:paraId="012C5802" w14:textId="77777777" w:rsidR="00982D96" w:rsidRPr="00AB6604" w:rsidRDefault="00982D96" w:rsidP="00982D96">
            <w:pPr>
              <w:jc w:val="center"/>
              <w:rPr>
                <w:rFonts w:cs="Arial"/>
                <w:sz w:val="24"/>
                <w:szCs w:val="24"/>
              </w:rPr>
            </w:pPr>
          </w:p>
        </w:tc>
      </w:tr>
      <w:tr w:rsidR="00982D96" w:rsidRPr="00AB6604" w14:paraId="16908101" w14:textId="77777777" w:rsidTr="00C478B0">
        <w:trPr>
          <w:cantSplit/>
          <w:trHeight w:val="20"/>
        </w:trPr>
        <w:tc>
          <w:tcPr>
            <w:tcW w:w="1348" w:type="dxa"/>
            <w:vMerge/>
            <w:shd w:val="clear" w:color="auto" w:fill="auto"/>
            <w:vAlign w:val="center"/>
          </w:tcPr>
          <w:p w14:paraId="2B3DEF98" w14:textId="77777777" w:rsidR="00982D96" w:rsidRPr="00AB6604" w:rsidRDefault="00982D96" w:rsidP="00982D96">
            <w:pPr>
              <w:rPr>
                <w:rFonts w:cs="Arial"/>
                <w:noProof/>
                <w:sz w:val="16"/>
                <w:szCs w:val="16"/>
                <w:lang w:eastAsia="en-US"/>
              </w:rPr>
            </w:pPr>
          </w:p>
        </w:tc>
        <w:tc>
          <w:tcPr>
            <w:tcW w:w="3046" w:type="dxa"/>
            <w:shd w:val="clear" w:color="auto" w:fill="auto"/>
            <w:vAlign w:val="center"/>
          </w:tcPr>
          <w:p w14:paraId="021D6A0F"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150 mm/24h</w:t>
            </w:r>
          </w:p>
        </w:tc>
        <w:tc>
          <w:tcPr>
            <w:tcW w:w="1843" w:type="dxa"/>
            <w:vAlign w:val="center"/>
          </w:tcPr>
          <w:p w14:paraId="3D7A7663" w14:textId="77777777" w:rsidR="00982D96" w:rsidRPr="00AB6604" w:rsidRDefault="00982D96" w:rsidP="00982D96">
            <w:pPr>
              <w:pStyle w:val="NormalWeb"/>
              <w:rPr>
                <w:rFonts w:ascii="Arial" w:hAnsi="Arial" w:cs="Arial"/>
                <w:noProof/>
                <w:sz w:val="16"/>
                <w:szCs w:val="16"/>
                <w:lang w:val="en-GB"/>
              </w:rPr>
            </w:pPr>
            <w:r w:rsidRPr="00AB6604">
              <w:rPr>
                <w:rFonts w:ascii="Arial" w:hAnsi="Arial" w:cs="Arial"/>
                <w:noProof/>
                <w:sz w:val="16"/>
                <w:szCs w:val="16"/>
                <w:lang w:val="en-GB"/>
              </w:rPr>
              <w:t>Airport limited infrastructure</w:t>
            </w:r>
          </w:p>
          <w:p w14:paraId="1E1C8741" w14:textId="77777777" w:rsidR="00982D96" w:rsidRPr="00AB6604" w:rsidRDefault="00982D96" w:rsidP="00982D96">
            <w:pPr>
              <w:pStyle w:val="NormalWeb"/>
              <w:rPr>
                <w:rFonts w:ascii="Arial" w:hAnsi="Arial" w:cs="Arial"/>
                <w:noProof/>
                <w:sz w:val="16"/>
                <w:szCs w:val="16"/>
                <w:lang w:val="en-GB"/>
              </w:rPr>
            </w:pPr>
            <w:r w:rsidRPr="00AB6604">
              <w:rPr>
                <w:rFonts w:ascii="Arial" w:hAnsi="Arial" w:cs="Arial"/>
                <w:noProof/>
                <w:sz w:val="16"/>
                <w:szCs w:val="16"/>
                <w:lang w:val="en-GB"/>
              </w:rPr>
              <w:t>Total airport closure</w:t>
            </w:r>
          </w:p>
        </w:tc>
        <w:tc>
          <w:tcPr>
            <w:tcW w:w="688" w:type="dxa"/>
            <w:vAlign w:val="center"/>
          </w:tcPr>
          <w:p w14:paraId="477D7BCA" w14:textId="77777777" w:rsidR="00982D96" w:rsidRPr="00AB6604" w:rsidRDefault="00982D96" w:rsidP="00982D96">
            <w:pPr>
              <w:jc w:val="center"/>
              <w:rPr>
                <w:rFonts w:cs="Arial"/>
                <w:sz w:val="24"/>
                <w:szCs w:val="24"/>
              </w:rPr>
            </w:pPr>
          </w:p>
        </w:tc>
        <w:tc>
          <w:tcPr>
            <w:tcW w:w="689" w:type="dxa"/>
            <w:vAlign w:val="center"/>
          </w:tcPr>
          <w:p w14:paraId="3402D08C" w14:textId="77777777" w:rsidR="00982D96" w:rsidRPr="00AB6604" w:rsidRDefault="00982D96" w:rsidP="00982D96">
            <w:pPr>
              <w:jc w:val="center"/>
              <w:rPr>
                <w:rFonts w:cs="Arial"/>
                <w:sz w:val="24"/>
                <w:szCs w:val="24"/>
              </w:rPr>
            </w:pPr>
            <w:r w:rsidRPr="00AB6604">
              <w:rPr>
                <w:rFonts w:cs="Arial"/>
                <w:sz w:val="24"/>
                <w:szCs w:val="24"/>
              </w:rPr>
              <w:sym w:font="Wingdings" w:char="F0FC"/>
            </w:r>
          </w:p>
        </w:tc>
        <w:tc>
          <w:tcPr>
            <w:tcW w:w="689" w:type="dxa"/>
            <w:vAlign w:val="center"/>
          </w:tcPr>
          <w:p w14:paraId="6B074E5E" w14:textId="77777777" w:rsidR="00982D96" w:rsidRPr="00AB6604" w:rsidRDefault="00982D96" w:rsidP="00982D96">
            <w:pPr>
              <w:jc w:val="center"/>
              <w:rPr>
                <w:rFonts w:cs="Arial"/>
                <w:sz w:val="24"/>
                <w:szCs w:val="24"/>
              </w:rPr>
            </w:pPr>
            <w:r w:rsidRPr="00AB6604">
              <w:rPr>
                <w:rFonts w:cs="Arial"/>
                <w:sz w:val="24"/>
                <w:szCs w:val="24"/>
              </w:rPr>
              <w:sym w:font="Wingdings" w:char="F0FC"/>
            </w:r>
          </w:p>
        </w:tc>
        <w:tc>
          <w:tcPr>
            <w:tcW w:w="689" w:type="dxa"/>
            <w:shd w:val="clear" w:color="auto" w:fill="auto"/>
            <w:vAlign w:val="center"/>
          </w:tcPr>
          <w:p w14:paraId="12565F3E" w14:textId="77777777" w:rsidR="00982D96" w:rsidRPr="00AB6604" w:rsidRDefault="00982D96" w:rsidP="00982D96">
            <w:pPr>
              <w:jc w:val="center"/>
              <w:rPr>
                <w:rFonts w:cs="Arial"/>
                <w:sz w:val="24"/>
                <w:szCs w:val="24"/>
              </w:rPr>
            </w:pPr>
          </w:p>
        </w:tc>
      </w:tr>
      <w:tr w:rsidR="00982D96" w:rsidRPr="00AB6604" w14:paraId="681035A0" w14:textId="77777777" w:rsidTr="00C478B0">
        <w:trPr>
          <w:cantSplit/>
          <w:trHeight w:val="20"/>
        </w:trPr>
        <w:tc>
          <w:tcPr>
            <w:tcW w:w="1348" w:type="dxa"/>
            <w:shd w:val="clear" w:color="auto" w:fill="auto"/>
            <w:vAlign w:val="center"/>
          </w:tcPr>
          <w:p w14:paraId="40B1AEAC"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Lightning</w:t>
            </w:r>
          </w:p>
        </w:tc>
        <w:tc>
          <w:tcPr>
            <w:tcW w:w="3046" w:type="dxa"/>
            <w:shd w:val="clear" w:color="auto" w:fill="auto"/>
            <w:vAlign w:val="center"/>
          </w:tcPr>
          <w:p w14:paraId="7B86D5DF"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Airport within 5 km radius</w:t>
            </w:r>
          </w:p>
        </w:tc>
        <w:tc>
          <w:tcPr>
            <w:tcW w:w="1843" w:type="dxa"/>
            <w:vAlign w:val="center"/>
          </w:tcPr>
          <w:p w14:paraId="7EC7C099"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Airport ground operations interupted</w:t>
            </w:r>
          </w:p>
        </w:tc>
        <w:tc>
          <w:tcPr>
            <w:tcW w:w="688" w:type="dxa"/>
            <w:vAlign w:val="center"/>
          </w:tcPr>
          <w:p w14:paraId="50349FB2" w14:textId="77777777" w:rsidR="00982D96" w:rsidRPr="00AB6604" w:rsidRDefault="00982D96" w:rsidP="00982D96">
            <w:pPr>
              <w:jc w:val="center"/>
              <w:rPr>
                <w:rFonts w:cs="Arial"/>
                <w:sz w:val="24"/>
                <w:szCs w:val="24"/>
              </w:rPr>
            </w:pPr>
            <w:r w:rsidRPr="00AB6604">
              <w:rPr>
                <w:rFonts w:cs="Arial"/>
                <w:sz w:val="24"/>
                <w:szCs w:val="24"/>
              </w:rPr>
              <w:sym w:font="Wingdings" w:char="F0FC"/>
            </w:r>
          </w:p>
        </w:tc>
        <w:tc>
          <w:tcPr>
            <w:tcW w:w="689" w:type="dxa"/>
            <w:vAlign w:val="center"/>
          </w:tcPr>
          <w:p w14:paraId="0DDF6215" w14:textId="77777777" w:rsidR="00982D96" w:rsidRPr="00AB6604" w:rsidRDefault="00982D96" w:rsidP="00982D96">
            <w:pPr>
              <w:jc w:val="center"/>
              <w:rPr>
                <w:rFonts w:cs="Arial"/>
                <w:sz w:val="24"/>
                <w:szCs w:val="24"/>
              </w:rPr>
            </w:pPr>
            <w:r w:rsidRPr="00AB6604">
              <w:rPr>
                <w:rFonts w:cs="Arial"/>
                <w:sz w:val="24"/>
                <w:szCs w:val="24"/>
              </w:rPr>
              <w:sym w:font="Wingdings" w:char="F0FC"/>
            </w:r>
          </w:p>
        </w:tc>
        <w:tc>
          <w:tcPr>
            <w:tcW w:w="689" w:type="dxa"/>
            <w:vAlign w:val="center"/>
          </w:tcPr>
          <w:p w14:paraId="4DC2811E" w14:textId="77777777" w:rsidR="00982D96" w:rsidRPr="00AB6604" w:rsidRDefault="00982D96" w:rsidP="00982D96">
            <w:pPr>
              <w:jc w:val="center"/>
              <w:rPr>
                <w:rFonts w:cs="Arial"/>
                <w:sz w:val="24"/>
                <w:szCs w:val="24"/>
              </w:rPr>
            </w:pPr>
          </w:p>
        </w:tc>
        <w:tc>
          <w:tcPr>
            <w:tcW w:w="689" w:type="dxa"/>
            <w:shd w:val="clear" w:color="auto" w:fill="auto"/>
            <w:vAlign w:val="center"/>
          </w:tcPr>
          <w:p w14:paraId="39E02C4C" w14:textId="77777777" w:rsidR="00982D96" w:rsidRPr="00AB6604" w:rsidRDefault="00982D96" w:rsidP="00982D96">
            <w:pPr>
              <w:jc w:val="center"/>
              <w:rPr>
                <w:rFonts w:cs="Arial"/>
                <w:sz w:val="24"/>
                <w:szCs w:val="24"/>
              </w:rPr>
            </w:pPr>
          </w:p>
        </w:tc>
      </w:tr>
      <w:tr w:rsidR="00982D96" w:rsidRPr="00AB6604" w14:paraId="0A7A6FE6" w14:textId="77777777" w:rsidTr="00C478B0">
        <w:trPr>
          <w:cantSplit/>
          <w:trHeight w:val="20"/>
        </w:trPr>
        <w:tc>
          <w:tcPr>
            <w:tcW w:w="1348" w:type="dxa"/>
            <w:vMerge w:val="restart"/>
            <w:shd w:val="clear" w:color="auto" w:fill="auto"/>
            <w:vAlign w:val="center"/>
          </w:tcPr>
          <w:p w14:paraId="50E6290B"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Low visibility </w:t>
            </w:r>
          </w:p>
        </w:tc>
        <w:tc>
          <w:tcPr>
            <w:tcW w:w="3046" w:type="dxa"/>
            <w:shd w:val="clear" w:color="auto" w:fill="auto"/>
            <w:vAlign w:val="center"/>
          </w:tcPr>
          <w:p w14:paraId="28C176BF"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CAT I</w:t>
            </w:r>
          </w:p>
        </w:tc>
        <w:tc>
          <w:tcPr>
            <w:tcW w:w="1843" w:type="dxa"/>
            <w:vAlign w:val="center"/>
          </w:tcPr>
          <w:p w14:paraId="20F53882"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Separation between aircraft increased</w:t>
            </w:r>
          </w:p>
        </w:tc>
        <w:tc>
          <w:tcPr>
            <w:tcW w:w="688" w:type="dxa"/>
            <w:vAlign w:val="center"/>
          </w:tcPr>
          <w:p w14:paraId="7A8592C3" w14:textId="77777777" w:rsidR="00982D96" w:rsidRPr="00AB6604" w:rsidRDefault="00982D96" w:rsidP="00982D96">
            <w:pPr>
              <w:jc w:val="center"/>
              <w:rPr>
                <w:rFonts w:cs="Arial"/>
                <w:sz w:val="24"/>
                <w:szCs w:val="24"/>
              </w:rPr>
            </w:pPr>
            <w:r w:rsidRPr="00AB6604">
              <w:rPr>
                <w:rFonts w:cs="Arial"/>
                <w:sz w:val="24"/>
                <w:szCs w:val="24"/>
              </w:rPr>
              <w:sym w:font="Wingdings" w:char="F0FC"/>
            </w:r>
          </w:p>
        </w:tc>
        <w:tc>
          <w:tcPr>
            <w:tcW w:w="689" w:type="dxa"/>
            <w:vAlign w:val="center"/>
          </w:tcPr>
          <w:p w14:paraId="715C443D" w14:textId="77777777" w:rsidR="00982D96" w:rsidRPr="00AB6604" w:rsidRDefault="00982D96" w:rsidP="00982D96">
            <w:pPr>
              <w:jc w:val="center"/>
              <w:rPr>
                <w:rFonts w:cs="Arial"/>
                <w:sz w:val="24"/>
                <w:szCs w:val="24"/>
              </w:rPr>
            </w:pPr>
          </w:p>
        </w:tc>
        <w:tc>
          <w:tcPr>
            <w:tcW w:w="689" w:type="dxa"/>
            <w:vAlign w:val="center"/>
          </w:tcPr>
          <w:p w14:paraId="7BB2CCAC" w14:textId="77777777" w:rsidR="00982D96" w:rsidRPr="00AB6604" w:rsidRDefault="00982D96" w:rsidP="00982D96">
            <w:pPr>
              <w:jc w:val="center"/>
              <w:rPr>
                <w:rFonts w:cs="Arial"/>
                <w:sz w:val="24"/>
                <w:szCs w:val="24"/>
              </w:rPr>
            </w:pPr>
          </w:p>
        </w:tc>
        <w:tc>
          <w:tcPr>
            <w:tcW w:w="689" w:type="dxa"/>
            <w:shd w:val="clear" w:color="auto" w:fill="auto"/>
            <w:vAlign w:val="center"/>
          </w:tcPr>
          <w:p w14:paraId="1562CDB6" w14:textId="77777777" w:rsidR="00982D96" w:rsidRPr="00AB6604" w:rsidRDefault="00982D96" w:rsidP="00982D96">
            <w:pPr>
              <w:jc w:val="center"/>
              <w:rPr>
                <w:rFonts w:cs="Arial"/>
                <w:sz w:val="24"/>
                <w:szCs w:val="24"/>
              </w:rPr>
            </w:pPr>
          </w:p>
        </w:tc>
      </w:tr>
      <w:tr w:rsidR="00982D96" w:rsidRPr="00AB6604" w14:paraId="2784C54C" w14:textId="77777777" w:rsidTr="00C478B0">
        <w:trPr>
          <w:cantSplit/>
          <w:trHeight w:val="20"/>
        </w:trPr>
        <w:tc>
          <w:tcPr>
            <w:tcW w:w="1348" w:type="dxa"/>
            <w:vMerge/>
            <w:shd w:val="clear" w:color="auto" w:fill="auto"/>
            <w:vAlign w:val="center"/>
          </w:tcPr>
          <w:p w14:paraId="1623878D" w14:textId="77777777" w:rsidR="00982D96" w:rsidRPr="00AB6604" w:rsidRDefault="00982D96" w:rsidP="00982D96">
            <w:pPr>
              <w:rPr>
                <w:rFonts w:cs="Arial"/>
                <w:noProof/>
                <w:sz w:val="16"/>
                <w:szCs w:val="16"/>
                <w:lang w:eastAsia="en-US"/>
              </w:rPr>
            </w:pPr>
          </w:p>
        </w:tc>
        <w:tc>
          <w:tcPr>
            <w:tcW w:w="3046" w:type="dxa"/>
            <w:shd w:val="clear" w:color="auto" w:fill="auto"/>
            <w:vAlign w:val="center"/>
          </w:tcPr>
          <w:p w14:paraId="6C13DA27"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CAT II</w:t>
            </w:r>
          </w:p>
        </w:tc>
        <w:tc>
          <w:tcPr>
            <w:tcW w:w="1843" w:type="dxa"/>
            <w:vAlign w:val="center"/>
          </w:tcPr>
          <w:p w14:paraId="50A4F145"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Separation between aircraft further increased</w:t>
            </w:r>
          </w:p>
        </w:tc>
        <w:tc>
          <w:tcPr>
            <w:tcW w:w="688" w:type="dxa"/>
            <w:vAlign w:val="center"/>
          </w:tcPr>
          <w:p w14:paraId="62C8BB82" w14:textId="77777777" w:rsidR="00982D96" w:rsidRPr="00AB6604" w:rsidRDefault="00982D96" w:rsidP="00982D96">
            <w:pPr>
              <w:jc w:val="center"/>
              <w:rPr>
                <w:rFonts w:cs="Arial"/>
                <w:sz w:val="24"/>
                <w:szCs w:val="24"/>
              </w:rPr>
            </w:pPr>
            <w:r w:rsidRPr="00AB6604">
              <w:rPr>
                <w:rFonts w:cs="Arial"/>
                <w:sz w:val="24"/>
                <w:szCs w:val="24"/>
              </w:rPr>
              <w:sym w:font="Wingdings" w:char="F0FC"/>
            </w:r>
          </w:p>
        </w:tc>
        <w:tc>
          <w:tcPr>
            <w:tcW w:w="689" w:type="dxa"/>
            <w:vAlign w:val="center"/>
          </w:tcPr>
          <w:p w14:paraId="49CE4317" w14:textId="77777777" w:rsidR="00982D96" w:rsidRPr="00AB6604" w:rsidRDefault="00982D96" w:rsidP="00982D96">
            <w:pPr>
              <w:jc w:val="center"/>
              <w:rPr>
                <w:rFonts w:cs="Arial"/>
                <w:sz w:val="24"/>
                <w:szCs w:val="24"/>
              </w:rPr>
            </w:pPr>
          </w:p>
        </w:tc>
        <w:tc>
          <w:tcPr>
            <w:tcW w:w="689" w:type="dxa"/>
            <w:vAlign w:val="center"/>
          </w:tcPr>
          <w:p w14:paraId="08F0B388" w14:textId="77777777" w:rsidR="00982D96" w:rsidRPr="00AB6604" w:rsidRDefault="00982D96" w:rsidP="00982D96">
            <w:pPr>
              <w:jc w:val="center"/>
              <w:rPr>
                <w:rFonts w:cs="Arial"/>
                <w:sz w:val="24"/>
                <w:szCs w:val="24"/>
              </w:rPr>
            </w:pPr>
          </w:p>
        </w:tc>
        <w:tc>
          <w:tcPr>
            <w:tcW w:w="689" w:type="dxa"/>
            <w:shd w:val="clear" w:color="auto" w:fill="auto"/>
            <w:vAlign w:val="center"/>
          </w:tcPr>
          <w:p w14:paraId="15242AA5" w14:textId="77777777" w:rsidR="00982D96" w:rsidRPr="00AB6604" w:rsidRDefault="00982D96" w:rsidP="00982D96">
            <w:pPr>
              <w:jc w:val="center"/>
              <w:rPr>
                <w:rFonts w:cs="Arial"/>
                <w:sz w:val="24"/>
                <w:szCs w:val="24"/>
              </w:rPr>
            </w:pPr>
          </w:p>
        </w:tc>
      </w:tr>
      <w:tr w:rsidR="00982D96" w:rsidRPr="00AB6604" w14:paraId="796047E5" w14:textId="77777777" w:rsidTr="00C478B0">
        <w:trPr>
          <w:cantSplit/>
          <w:trHeight w:val="20"/>
        </w:trPr>
        <w:tc>
          <w:tcPr>
            <w:tcW w:w="1348" w:type="dxa"/>
            <w:vMerge/>
            <w:shd w:val="clear" w:color="auto" w:fill="auto"/>
            <w:vAlign w:val="center"/>
          </w:tcPr>
          <w:p w14:paraId="2B91C7C8" w14:textId="77777777" w:rsidR="00982D96" w:rsidRPr="00AB6604" w:rsidRDefault="00982D96" w:rsidP="00982D96">
            <w:pPr>
              <w:rPr>
                <w:rFonts w:cs="Arial"/>
                <w:noProof/>
                <w:sz w:val="16"/>
                <w:szCs w:val="16"/>
                <w:lang w:eastAsia="en-US"/>
              </w:rPr>
            </w:pPr>
          </w:p>
        </w:tc>
        <w:tc>
          <w:tcPr>
            <w:tcW w:w="3046" w:type="dxa"/>
            <w:shd w:val="clear" w:color="auto" w:fill="auto"/>
            <w:vAlign w:val="center"/>
          </w:tcPr>
          <w:p w14:paraId="12AA0EF6"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CAT IIIa</w:t>
            </w:r>
          </w:p>
        </w:tc>
        <w:tc>
          <w:tcPr>
            <w:tcW w:w="1843" w:type="dxa"/>
            <w:vAlign w:val="center"/>
          </w:tcPr>
          <w:p w14:paraId="210CBBE6"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Separation between aircraft further increased</w:t>
            </w:r>
          </w:p>
        </w:tc>
        <w:tc>
          <w:tcPr>
            <w:tcW w:w="688" w:type="dxa"/>
            <w:vAlign w:val="center"/>
          </w:tcPr>
          <w:p w14:paraId="009139CE" w14:textId="77777777" w:rsidR="00982D96" w:rsidRPr="00AB6604" w:rsidRDefault="00982D96" w:rsidP="00982D96">
            <w:pPr>
              <w:jc w:val="center"/>
              <w:rPr>
                <w:rFonts w:cs="Arial"/>
                <w:sz w:val="24"/>
                <w:szCs w:val="24"/>
              </w:rPr>
            </w:pPr>
            <w:r w:rsidRPr="00AB6604">
              <w:rPr>
                <w:rFonts w:cs="Arial"/>
                <w:sz w:val="24"/>
                <w:szCs w:val="24"/>
              </w:rPr>
              <w:sym w:font="Wingdings" w:char="F0FC"/>
            </w:r>
          </w:p>
        </w:tc>
        <w:tc>
          <w:tcPr>
            <w:tcW w:w="689" w:type="dxa"/>
            <w:vAlign w:val="center"/>
          </w:tcPr>
          <w:p w14:paraId="5E633FBE" w14:textId="77777777" w:rsidR="00982D96" w:rsidRPr="00AB6604" w:rsidRDefault="00982D96" w:rsidP="00982D96">
            <w:pPr>
              <w:jc w:val="center"/>
              <w:rPr>
                <w:rFonts w:cs="Arial"/>
                <w:sz w:val="24"/>
                <w:szCs w:val="24"/>
              </w:rPr>
            </w:pPr>
          </w:p>
        </w:tc>
        <w:tc>
          <w:tcPr>
            <w:tcW w:w="689" w:type="dxa"/>
            <w:vAlign w:val="center"/>
          </w:tcPr>
          <w:p w14:paraId="209146CD" w14:textId="77777777" w:rsidR="00982D96" w:rsidRPr="00AB6604" w:rsidRDefault="00982D96" w:rsidP="00982D96">
            <w:pPr>
              <w:jc w:val="center"/>
              <w:rPr>
                <w:rFonts w:cs="Arial"/>
                <w:sz w:val="24"/>
                <w:szCs w:val="24"/>
              </w:rPr>
            </w:pPr>
          </w:p>
        </w:tc>
        <w:tc>
          <w:tcPr>
            <w:tcW w:w="689" w:type="dxa"/>
            <w:shd w:val="clear" w:color="auto" w:fill="auto"/>
            <w:vAlign w:val="center"/>
          </w:tcPr>
          <w:p w14:paraId="0055DF33" w14:textId="77777777" w:rsidR="00982D96" w:rsidRPr="00AB6604" w:rsidRDefault="00982D96" w:rsidP="00982D96">
            <w:pPr>
              <w:jc w:val="center"/>
              <w:rPr>
                <w:rFonts w:cs="Arial"/>
                <w:sz w:val="24"/>
                <w:szCs w:val="24"/>
              </w:rPr>
            </w:pPr>
          </w:p>
        </w:tc>
      </w:tr>
      <w:tr w:rsidR="00982D96" w:rsidRPr="00AB6604" w14:paraId="2B1E9204" w14:textId="77777777" w:rsidTr="00C478B0">
        <w:trPr>
          <w:cantSplit/>
          <w:trHeight w:val="20"/>
        </w:trPr>
        <w:tc>
          <w:tcPr>
            <w:tcW w:w="1348" w:type="dxa"/>
            <w:vMerge/>
            <w:shd w:val="clear" w:color="auto" w:fill="auto"/>
            <w:vAlign w:val="center"/>
          </w:tcPr>
          <w:p w14:paraId="7DB30803" w14:textId="77777777" w:rsidR="00982D96" w:rsidRPr="00AB6604" w:rsidRDefault="00982D96" w:rsidP="00982D96">
            <w:pPr>
              <w:rPr>
                <w:rFonts w:cs="Arial"/>
                <w:noProof/>
                <w:sz w:val="16"/>
                <w:szCs w:val="16"/>
                <w:lang w:eastAsia="en-US"/>
              </w:rPr>
            </w:pPr>
          </w:p>
        </w:tc>
        <w:tc>
          <w:tcPr>
            <w:tcW w:w="3046" w:type="dxa"/>
            <w:shd w:val="clear" w:color="auto" w:fill="auto"/>
            <w:vAlign w:val="center"/>
          </w:tcPr>
          <w:p w14:paraId="584751DA"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CAT IIIb</w:t>
            </w:r>
          </w:p>
        </w:tc>
        <w:tc>
          <w:tcPr>
            <w:tcW w:w="1843" w:type="dxa"/>
            <w:vAlign w:val="center"/>
          </w:tcPr>
          <w:p w14:paraId="431BEE4A"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Separation between aircraft further increased</w:t>
            </w:r>
          </w:p>
        </w:tc>
        <w:tc>
          <w:tcPr>
            <w:tcW w:w="688" w:type="dxa"/>
            <w:vAlign w:val="center"/>
          </w:tcPr>
          <w:p w14:paraId="21915B69" w14:textId="77777777" w:rsidR="00982D96" w:rsidRPr="00AB6604" w:rsidRDefault="00982D96" w:rsidP="00982D96">
            <w:pPr>
              <w:jc w:val="center"/>
              <w:rPr>
                <w:rFonts w:cs="Arial"/>
                <w:sz w:val="24"/>
                <w:szCs w:val="24"/>
              </w:rPr>
            </w:pPr>
            <w:r w:rsidRPr="00AB6604">
              <w:rPr>
                <w:rFonts w:cs="Arial"/>
                <w:sz w:val="24"/>
                <w:szCs w:val="24"/>
              </w:rPr>
              <w:sym w:font="Wingdings" w:char="F0FC"/>
            </w:r>
          </w:p>
        </w:tc>
        <w:tc>
          <w:tcPr>
            <w:tcW w:w="689" w:type="dxa"/>
            <w:vAlign w:val="center"/>
          </w:tcPr>
          <w:p w14:paraId="606C8C68" w14:textId="77777777" w:rsidR="00982D96" w:rsidRPr="00AB6604" w:rsidRDefault="00982D96" w:rsidP="00982D96">
            <w:pPr>
              <w:jc w:val="center"/>
              <w:rPr>
                <w:rFonts w:cs="Arial"/>
                <w:sz w:val="24"/>
                <w:szCs w:val="24"/>
              </w:rPr>
            </w:pPr>
            <w:r w:rsidRPr="00AB6604">
              <w:rPr>
                <w:rFonts w:cs="Arial"/>
                <w:sz w:val="24"/>
                <w:szCs w:val="24"/>
              </w:rPr>
              <w:sym w:font="Wingdings" w:char="F0FC"/>
            </w:r>
          </w:p>
        </w:tc>
        <w:tc>
          <w:tcPr>
            <w:tcW w:w="689" w:type="dxa"/>
            <w:vAlign w:val="center"/>
          </w:tcPr>
          <w:p w14:paraId="3F5353A3" w14:textId="77777777" w:rsidR="00982D96" w:rsidRPr="00AB6604" w:rsidRDefault="00982D96" w:rsidP="00982D96">
            <w:pPr>
              <w:jc w:val="center"/>
              <w:rPr>
                <w:rFonts w:cs="Arial"/>
                <w:sz w:val="24"/>
                <w:szCs w:val="24"/>
              </w:rPr>
            </w:pPr>
            <w:r w:rsidRPr="00AB6604">
              <w:rPr>
                <w:rFonts w:cs="Arial"/>
                <w:sz w:val="24"/>
                <w:szCs w:val="24"/>
              </w:rPr>
              <w:sym w:font="Wingdings" w:char="F0FC"/>
            </w:r>
          </w:p>
        </w:tc>
        <w:tc>
          <w:tcPr>
            <w:tcW w:w="689" w:type="dxa"/>
            <w:shd w:val="clear" w:color="auto" w:fill="auto"/>
            <w:vAlign w:val="center"/>
          </w:tcPr>
          <w:p w14:paraId="7ABC7698" w14:textId="77777777" w:rsidR="00982D96" w:rsidRPr="00AB6604" w:rsidRDefault="00982D96" w:rsidP="00982D96">
            <w:pPr>
              <w:jc w:val="center"/>
              <w:rPr>
                <w:rFonts w:cs="Arial"/>
                <w:sz w:val="24"/>
                <w:szCs w:val="24"/>
              </w:rPr>
            </w:pPr>
          </w:p>
        </w:tc>
      </w:tr>
      <w:tr w:rsidR="00982D96" w:rsidRPr="00AB6604" w14:paraId="46B9D999" w14:textId="77777777" w:rsidTr="00C478B0">
        <w:trPr>
          <w:cantSplit/>
          <w:trHeight w:val="20"/>
        </w:trPr>
        <w:tc>
          <w:tcPr>
            <w:tcW w:w="1348" w:type="dxa"/>
            <w:vMerge/>
            <w:shd w:val="clear" w:color="auto" w:fill="auto"/>
            <w:vAlign w:val="center"/>
          </w:tcPr>
          <w:p w14:paraId="4ED47367" w14:textId="77777777" w:rsidR="00982D96" w:rsidRPr="00AB6604" w:rsidRDefault="00982D96" w:rsidP="00982D96">
            <w:pPr>
              <w:rPr>
                <w:rFonts w:cs="Arial"/>
                <w:noProof/>
                <w:sz w:val="16"/>
                <w:szCs w:val="16"/>
                <w:lang w:eastAsia="en-US"/>
              </w:rPr>
            </w:pPr>
          </w:p>
        </w:tc>
        <w:tc>
          <w:tcPr>
            <w:tcW w:w="3046" w:type="dxa"/>
            <w:shd w:val="clear" w:color="auto" w:fill="auto"/>
            <w:vAlign w:val="center"/>
          </w:tcPr>
          <w:p w14:paraId="475C08FD"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CAT IIIc</w:t>
            </w:r>
          </w:p>
        </w:tc>
        <w:tc>
          <w:tcPr>
            <w:tcW w:w="1843" w:type="dxa"/>
            <w:vAlign w:val="center"/>
          </w:tcPr>
          <w:p w14:paraId="30D1B232"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Airport closure</w:t>
            </w:r>
          </w:p>
        </w:tc>
        <w:tc>
          <w:tcPr>
            <w:tcW w:w="688" w:type="dxa"/>
            <w:vAlign w:val="center"/>
          </w:tcPr>
          <w:p w14:paraId="77ADEB4C" w14:textId="77777777" w:rsidR="00982D96" w:rsidRPr="00AB6604" w:rsidRDefault="00982D96" w:rsidP="00982D96">
            <w:pPr>
              <w:jc w:val="center"/>
              <w:rPr>
                <w:rFonts w:cs="Arial"/>
                <w:sz w:val="24"/>
                <w:szCs w:val="24"/>
              </w:rPr>
            </w:pPr>
            <w:r w:rsidRPr="00AB6604">
              <w:rPr>
                <w:rFonts w:cs="Arial"/>
                <w:sz w:val="24"/>
                <w:szCs w:val="24"/>
              </w:rPr>
              <w:sym w:font="Wingdings" w:char="F0FC"/>
            </w:r>
          </w:p>
        </w:tc>
        <w:tc>
          <w:tcPr>
            <w:tcW w:w="689" w:type="dxa"/>
            <w:vAlign w:val="center"/>
          </w:tcPr>
          <w:p w14:paraId="6628B938" w14:textId="77777777" w:rsidR="00982D96" w:rsidRPr="00AB6604" w:rsidRDefault="00982D96" w:rsidP="00982D96">
            <w:pPr>
              <w:jc w:val="center"/>
              <w:rPr>
                <w:rFonts w:cs="Arial"/>
                <w:sz w:val="24"/>
                <w:szCs w:val="24"/>
              </w:rPr>
            </w:pPr>
            <w:r w:rsidRPr="00AB6604">
              <w:rPr>
                <w:rFonts w:cs="Arial"/>
                <w:sz w:val="24"/>
                <w:szCs w:val="24"/>
              </w:rPr>
              <w:sym w:font="Wingdings" w:char="F0FC"/>
            </w:r>
          </w:p>
        </w:tc>
        <w:tc>
          <w:tcPr>
            <w:tcW w:w="689" w:type="dxa"/>
            <w:vAlign w:val="center"/>
          </w:tcPr>
          <w:p w14:paraId="435687DD" w14:textId="77777777" w:rsidR="00982D96" w:rsidRPr="00AB6604" w:rsidRDefault="00982D96" w:rsidP="00982D96">
            <w:pPr>
              <w:jc w:val="center"/>
              <w:rPr>
                <w:rFonts w:cs="Arial"/>
                <w:sz w:val="24"/>
                <w:szCs w:val="24"/>
              </w:rPr>
            </w:pPr>
            <w:r w:rsidRPr="00AB6604">
              <w:rPr>
                <w:rFonts w:cs="Arial"/>
                <w:sz w:val="24"/>
                <w:szCs w:val="24"/>
              </w:rPr>
              <w:sym w:font="Wingdings" w:char="F0FC"/>
            </w:r>
          </w:p>
        </w:tc>
        <w:tc>
          <w:tcPr>
            <w:tcW w:w="689" w:type="dxa"/>
            <w:shd w:val="clear" w:color="auto" w:fill="auto"/>
            <w:vAlign w:val="center"/>
          </w:tcPr>
          <w:p w14:paraId="69A7000D" w14:textId="77777777" w:rsidR="00982D96" w:rsidRPr="00AB6604" w:rsidRDefault="00982D96" w:rsidP="00982D96">
            <w:pPr>
              <w:jc w:val="center"/>
              <w:rPr>
                <w:rFonts w:cs="Arial"/>
                <w:sz w:val="24"/>
                <w:szCs w:val="24"/>
              </w:rPr>
            </w:pPr>
          </w:p>
        </w:tc>
      </w:tr>
      <w:tr w:rsidR="00982D96" w:rsidRPr="00AB6604" w14:paraId="3C44D5E7" w14:textId="77777777" w:rsidTr="00C478B0">
        <w:trPr>
          <w:cantSplit/>
          <w:trHeight w:val="20"/>
        </w:trPr>
        <w:tc>
          <w:tcPr>
            <w:tcW w:w="1348" w:type="dxa"/>
            <w:tcBorders>
              <w:bottom w:val="single" w:sz="4" w:space="0" w:color="auto"/>
            </w:tcBorders>
            <w:shd w:val="clear" w:color="auto" w:fill="auto"/>
            <w:vAlign w:val="center"/>
          </w:tcPr>
          <w:p w14:paraId="62DDAB7B"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Volcanic ash</w:t>
            </w:r>
          </w:p>
        </w:tc>
        <w:tc>
          <w:tcPr>
            <w:tcW w:w="3046" w:type="dxa"/>
            <w:tcBorders>
              <w:bottom w:val="single" w:sz="4" w:space="0" w:color="auto"/>
            </w:tcBorders>
            <w:shd w:val="clear" w:color="auto" w:fill="auto"/>
            <w:vAlign w:val="center"/>
          </w:tcPr>
          <w:p w14:paraId="6D0872E9" w14:textId="77777777" w:rsidR="00982D96" w:rsidRPr="00AB6604" w:rsidRDefault="00982D96" w:rsidP="00982D96">
            <w:pPr>
              <w:pStyle w:val="NormalWeb"/>
              <w:rPr>
                <w:rFonts w:ascii="Arial" w:hAnsi="Arial" w:cs="Arial"/>
                <w:noProof/>
                <w:sz w:val="16"/>
                <w:szCs w:val="16"/>
                <w:lang w:val="en-GB"/>
              </w:rPr>
            </w:pPr>
            <w:r w:rsidRPr="00AB6604">
              <w:rPr>
                <w:rFonts w:ascii="Arial" w:hAnsi="Arial" w:cs="Arial"/>
                <w:noProof/>
                <w:sz w:val="16"/>
                <w:szCs w:val="16"/>
                <w:lang w:val="en-GB"/>
              </w:rPr>
              <w:t xml:space="preserve">0.2-2 mg/m3 </w:t>
            </w:r>
          </w:p>
        </w:tc>
        <w:tc>
          <w:tcPr>
            <w:tcW w:w="1843" w:type="dxa"/>
            <w:tcBorders>
              <w:bottom w:val="single" w:sz="4" w:space="0" w:color="auto"/>
            </w:tcBorders>
            <w:vAlign w:val="center"/>
          </w:tcPr>
          <w:p w14:paraId="782D3DB1"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Airspace closure</w:t>
            </w:r>
          </w:p>
        </w:tc>
        <w:tc>
          <w:tcPr>
            <w:tcW w:w="688" w:type="dxa"/>
            <w:tcBorders>
              <w:bottom w:val="single" w:sz="4" w:space="0" w:color="auto"/>
            </w:tcBorders>
            <w:vAlign w:val="center"/>
          </w:tcPr>
          <w:p w14:paraId="7AA4A276" w14:textId="77777777" w:rsidR="00982D96" w:rsidRPr="00AB6604" w:rsidRDefault="00982D96" w:rsidP="00982D96">
            <w:pPr>
              <w:jc w:val="center"/>
              <w:rPr>
                <w:rFonts w:cs="Arial"/>
                <w:sz w:val="24"/>
                <w:szCs w:val="24"/>
              </w:rPr>
            </w:pPr>
            <w:r w:rsidRPr="00AB6604">
              <w:rPr>
                <w:rFonts w:cs="Arial"/>
                <w:sz w:val="24"/>
                <w:szCs w:val="24"/>
              </w:rPr>
              <w:sym w:font="Wingdings" w:char="F0FC"/>
            </w:r>
          </w:p>
        </w:tc>
        <w:tc>
          <w:tcPr>
            <w:tcW w:w="689" w:type="dxa"/>
            <w:tcBorders>
              <w:bottom w:val="single" w:sz="4" w:space="0" w:color="auto"/>
            </w:tcBorders>
            <w:vAlign w:val="center"/>
          </w:tcPr>
          <w:p w14:paraId="18F9901E" w14:textId="77777777" w:rsidR="00982D96" w:rsidRPr="00AB6604" w:rsidRDefault="00982D96" w:rsidP="00982D96">
            <w:pPr>
              <w:jc w:val="center"/>
              <w:rPr>
                <w:rFonts w:cs="Arial"/>
                <w:sz w:val="24"/>
                <w:szCs w:val="24"/>
              </w:rPr>
            </w:pPr>
            <w:r w:rsidRPr="00AB6604">
              <w:rPr>
                <w:rFonts w:cs="Arial"/>
                <w:sz w:val="24"/>
                <w:szCs w:val="24"/>
              </w:rPr>
              <w:sym w:font="Wingdings" w:char="F0FC"/>
            </w:r>
          </w:p>
        </w:tc>
        <w:tc>
          <w:tcPr>
            <w:tcW w:w="689" w:type="dxa"/>
            <w:tcBorders>
              <w:bottom w:val="single" w:sz="4" w:space="0" w:color="auto"/>
            </w:tcBorders>
            <w:vAlign w:val="center"/>
          </w:tcPr>
          <w:p w14:paraId="391A7D21" w14:textId="77777777" w:rsidR="00982D96" w:rsidRPr="00AB6604" w:rsidRDefault="00982D96" w:rsidP="00982D96">
            <w:pPr>
              <w:jc w:val="center"/>
              <w:rPr>
                <w:rFonts w:cs="Arial"/>
                <w:sz w:val="24"/>
                <w:szCs w:val="24"/>
              </w:rPr>
            </w:pPr>
            <w:r w:rsidRPr="00AB6604">
              <w:rPr>
                <w:rFonts w:cs="Arial"/>
                <w:sz w:val="24"/>
                <w:szCs w:val="24"/>
              </w:rPr>
              <w:sym w:font="Wingdings" w:char="F0FC"/>
            </w:r>
          </w:p>
        </w:tc>
        <w:tc>
          <w:tcPr>
            <w:tcW w:w="689" w:type="dxa"/>
            <w:tcBorders>
              <w:bottom w:val="single" w:sz="4" w:space="0" w:color="auto"/>
            </w:tcBorders>
            <w:shd w:val="clear" w:color="auto" w:fill="auto"/>
            <w:vAlign w:val="center"/>
          </w:tcPr>
          <w:p w14:paraId="483F3799" w14:textId="77777777" w:rsidR="00982D96" w:rsidRPr="00AB6604" w:rsidRDefault="00982D96" w:rsidP="00982D96">
            <w:pPr>
              <w:jc w:val="center"/>
              <w:rPr>
                <w:rFonts w:cs="Arial"/>
                <w:sz w:val="24"/>
                <w:szCs w:val="24"/>
              </w:rPr>
            </w:pPr>
            <w:r w:rsidRPr="00AB6604">
              <w:rPr>
                <w:rFonts w:cs="Arial"/>
                <w:sz w:val="24"/>
                <w:szCs w:val="24"/>
              </w:rPr>
              <w:sym w:font="Wingdings" w:char="F0FC"/>
            </w:r>
          </w:p>
        </w:tc>
      </w:tr>
    </w:tbl>
    <w:p w14:paraId="37CED948" w14:textId="77777777" w:rsidR="00982D96" w:rsidRPr="00AB6604" w:rsidRDefault="00982D96" w:rsidP="00982D96"/>
    <w:p w14:paraId="1B521BA3" w14:textId="4AE87E4E" w:rsidR="007F6BCF" w:rsidRPr="00AB6604" w:rsidRDefault="007F6BCF" w:rsidP="007F6BCF">
      <w:pPr>
        <w:jc w:val="center"/>
        <w:rPr>
          <w:sz w:val="16"/>
        </w:rPr>
      </w:pPr>
      <w:r w:rsidRPr="00AB6604">
        <w:rPr>
          <w:sz w:val="16"/>
        </w:rPr>
        <w:t>Based on (European Commission, 2011c), (European Commission, 2010b)</w:t>
      </w:r>
    </w:p>
    <w:p w14:paraId="54424815" w14:textId="77777777" w:rsidR="00D65F7B" w:rsidRDefault="00D65F7B" w:rsidP="00D65F7B">
      <w:pPr>
        <w:pStyle w:val="BodyText"/>
      </w:pPr>
    </w:p>
    <w:p w14:paraId="640EE011" w14:textId="0DD42DFD" w:rsidR="00DB58EA" w:rsidRPr="00AB6604" w:rsidRDefault="00DB58EA" w:rsidP="00DB58EA">
      <w:pPr>
        <w:pStyle w:val="Heading4"/>
        <w:numPr>
          <w:ilvl w:val="0"/>
          <w:numId w:val="0"/>
        </w:numPr>
        <w:ind w:left="864" w:hanging="864"/>
        <w:rPr>
          <w:rFonts w:cs="Arial"/>
          <w:sz w:val="20"/>
          <w:szCs w:val="20"/>
        </w:rPr>
      </w:pPr>
      <w:r w:rsidRPr="00AB6604">
        <w:rPr>
          <w:rFonts w:cs="Arial"/>
          <w:color w:val="000000"/>
          <w:sz w:val="20"/>
          <w:szCs w:val="20"/>
        </w:rPr>
        <w:t>(a) Wind</w:t>
      </w:r>
    </w:p>
    <w:p w14:paraId="29B6CD5C" w14:textId="77777777" w:rsidR="00DB58EA" w:rsidRPr="00AB6604" w:rsidRDefault="00DB58EA" w:rsidP="00F854B4">
      <w:pPr>
        <w:pStyle w:val="BodyText"/>
        <w:rPr>
          <w:rFonts w:cs="Arial"/>
        </w:rPr>
      </w:pPr>
      <w:r w:rsidRPr="00AB6604">
        <w:rPr>
          <w:rFonts w:cs="Arial"/>
        </w:rPr>
        <w:t>Geographically the Atlantic region is the one affected the most by wind gusts (i.e. British Isles, Iceland and the coastal area). In (European Commission, 2012c) it was reported that between 40-80 days a year those regions experience wind gusts over 17 m/s. Most of the continent experiences between 10 to 20 days of strong wind gust and extreme wind gusts events (&gt;25 m/s) occur rarely and sporadically (European Commission, 2012c). With the limited data availability (22 years) analysed in (European Commission, 2010b), no trend has been computed on the evolution of number of days of extreme wind situations.</w:t>
      </w:r>
    </w:p>
    <w:p w14:paraId="64F10C73" w14:textId="3D318F06" w:rsidR="00DB58EA" w:rsidRPr="00AB6604" w:rsidRDefault="00DB58EA" w:rsidP="00F854B4">
      <w:pPr>
        <w:pStyle w:val="BodyText"/>
        <w:rPr>
          <w:rFonts w:cs="Arial"/>
        </w:rPr>
      </w:pPr>
      <w:r w:rsidRPr="00AB6604">
        <w:rPr>
          <w:rFonts w:cs="Arial"/>
        </w:rPr>
        <w:t>It is difficult to stablish a limit on wind that leads to a suspension of a runway, as it varies from airport to airport (it is wind and airport dependent). Annex 3 of ICAO defines that a runway should have an expected 95% of the time operation with less than 20 knots of cross-wind. Even if for each aircraft type different wind tolerance limits are defined, each airfield sets a rule to regulate the use of runways depending on the exact wind measurement</w:t>
      </w:r>
      <w:r w:rsidR="009C237A">
        <w:rPr>
          <w:rFonts w:cs="Arial"/>
        </w:rPr>
        <w:t>s (European Commission, 2012d).</w:t>
      </w:r>
    </w:p>
    <w:p w14:paraId="0E77834E" w14:textId="77777777" w:rsidR="00DB58EA" w:rsidRPr="00AB6604" w:rsidRDefault="00DB58EA" w:rsidP="00DB58EA">
      <w:pPr>
        <w:pStyle w:val="Heading4"/>
        <w:numPr>
          <w:ilvl w:val="0"/>
          <w:numId w:val="0"/>
        </w:numPr>
        <w:ind w:left="864" w:hanging="864"/>
        <w:rPr>
          <w:rFonts w:cs="Arial"/>
          <w:sz w:val="20"/>
          <w:szCs w:val="20"/>
        </w:rPr>
      </w:pPr>
      <w:r w:rsidRPr="00AB6604">
        <w:rPr>
          <w:rFonts w:cs="Arial"/>
          <w:color w:val="000000"/>
          <w:sz w:val="20"/>
          <w:szCs w:val="20"/>
        </w:rPr>
        <w:t>(b) Snow</w:t>
      </w:r>
    </w:p>
    <w:p w14:paraId="19F4ED8D" w14:textId="3148B258" w:rsidR="00DB58EA" w:rsidRPr="00AB6604" w:rsidRDefault="00DB58EA" w:rsidP="00F854B4">
      <w:pPr>
        <w:pStyle w:val="BodyText"/>
        <w:rPr>
          <w:rFonts w:cs="Arial"/>
        </w:rPr>
      </w:pPr>
      <w:r w:rsidRPr="00AB6604">
        <w:rPr>
          <w:rFonts w:cs="Arial"/>
          <w:color w:val="000000"/>
        </w:rPr>
        <w:t>S</w:t>
      </w:r>
      <w:r w:rsidRPr="00AB6604">
        <w:rPr>
          <w:rFonts w:cs="Arial"/>
        </w:rPr>
        <w:t>now events impact practically the entire continent with an increase in probability toward Northern, Eastern Europe and the Alpine region, where the frequency of days with snow varies between 100-140 days/year (European Commission, 2012c). Heavy snowfall (≥20 cm/24 h) is frequent over Northern Europe (Norway and Iceland) and the Alps: 10-25 cases/year. Dense snowfall (≥10 cm/24 h) occurs only sporadically over Western, Southern and most of Central Europe (max. 5 days/year). If a low 1cm snowfall threshold is analysed a wide area in Europe might be affected. This thin snow cover may cause disruption, particularly in the regions where snow probability is low as infrastructures and procedures might not be adequate </w:t>
      </w:r>
      <w:r w:rsidRPr="00AB6604">
        <w:rPr>
          <w:rFonts w:cs="Arial"/>
          <w:color w:val="000000"/>
        </w:rPr>
        <w:t>(European Commission, 2012c).</w:t>
      </w:r>
    </w:p>
    <w:p w14:paraId="644A0620" w14:textId="4CEEB9A7" w:rsidR="00DB58EA" w:rsidRPr="00AB6604" w:rsidRDefault="00DB58EA" w:rsidP="00F854B4">
      <w:pPr>
        <w:pStyle w:val="BodyText"/>
        <w:rPr>
          <w:rFonts w:cs="Arial"/>
        </w:rPr>
      </w:pPr>
      <w:r w:rsidRPr="00AB6604">
        <w:rPr>
          <w:rFonts w:cs="Arial"/>
        </w:rPr>
        <w:t>For air traffic, snowfall is translated to three different effects: low visibility, slippery runways and icing. As presented in</w:t>
      </w:r>
      <w:r w:rsidR="00370111" w:rsidRPr="00AB6604">
        <w:rPr>
          <w:rFonts w:cs="Arial"/>
        </w:rPr>
        <w:t xml:space="preserve"> </w:t>
      </w:r>
      <w:r w:rsidR="00370111" w:rsidRPr="00AB6604">
        <w:rPr>
          <w:rFonts w:cs="Arial"/>
        </w:rPr>
        <w:fldChar w:fldCharType="begin"/>
      </w:r>
      <w:r w:rsidR="00370111" w:rsidRPr="00AB6604">
        <w:rPr>
          <w:rFonts w:cs="Arial"/>
        </w:rPr>
        <w:instrText xml:space="preserve"> REF _Ref418611488 \h </w:instrText>
      </w:r>
      <w:r w:rsidR="00370111" w:rsidRPr="00AB6604">
        <w:rPr>
          <w:rFonts w:cs="Arial"/>
        </w:rPr>
      </w:r>
      <w:r w:rsidR="00370111" w:rsidRPr="00AB6604">
        <w:rPr>
          <w:rFonts w:cs="Arial"/>
        </w:rPr>
        <w:fldChar w:fldCharType="separate"/>
      </w:r>
      <w:r w:rsidR="00B017C4" w:rsidRPr="00AB6604">
        <w:t xml:space="preserve">Figure </w:t>
      </w:r>
      <w:r w:rsidR="00B017C4">
        <w:rPr>
          <w:noProof/>
        </w:rPr>
        <w:t>29</w:t>
      </w:r>
      <w:r w:rsidR="00370111" w:rsidRPr="00AB6604">
        <w:rPr>
          <w:rFonts w:cs="Arial"/>
        </w:rPr>
        <w:fldChar w:fldCharType="end"/>
      </w:r>
      <w:r w:rsidRPr="00AB6604">
        <w:rPr>
          <w:rFonts w:cs="Arial"/>
        </w:rPr>
        <w:t>, low visibility leads to higher separation required and therefore delays; slippery runways results in longer runway occupancy times and therefore in higher separation requirements; and finally, de-icing process increase the turnaround time. In the event of high disruptions, the snowfall might result in a closure of the airport infrastructure (European Commission, 2012d).</w:t>
      </w:r>
    </w:p>
    <w:p w14:paraId="06D9D38B" w14:textId="77777777" w:rsidR="00DB58EA" w:rsidRPr="00AB6604" w:rsidRDefault="00DB58EA" w:rsidP="00F854B4">
      <w:pPr>
        <w:pStyle w:val="BodyText"/>
        <w:rPr>
          <w:rFonts w:cs="Arial"/>
        </w:rPr>
      </w:pPr>
      <w:r w:rsidRPr="00AB6604">
        <w:rPr>
          <w:rFonts w:cs="Arial"/>
        </w:rPr>
        <w:t>Low visibility and slippery at the runways might led to the closure of the airport and/or high delays and cancellations. The de-icing procedures start at temperatures of 3°C, which can be in extreme cases rise up to 15°C when the aircraft was airborne more than 3 hours and time at ground is very short, as overcooled fuel might be in the wings and could lead to icing at critical parts of the aircraft wing (European Commission, 2010b).</w:t>
      </w:r>
    </w:p>
    <w:p w14:paraId="6D952DC5" w14:textId="77777777" w:rsidR="00DB58EA" w:rsidRPr="00AB6604" w:rsidRDefault="00DB58EA" w:rsidP="00F854B4">
      <w:pPr>
        <w:pStyle w:val="BodyText"/>
        <w:rPr>
          <w:rFonts w:cs="Arial"/>
        </w:rPr>
      </w:pPr>
      <w:r w:rsidRPr="00AB6604">
        <w:rPr>
          <w:rFonts w:cs="Arial"/>
        </w:rPr>
        <w:lastRenderedPageBreak/>
        <w:t>According to (European Commission, 2010b), in average de-icing procedures take about 10 min at the de-icing pads/de-icing area or about 20 min when the aircraft is at its position. The main parameters affecting these values are:</w:t>
      </w:r>
    </w:p>
    <w:p w14:paraId="0F09DA34" w14:textId="77777777" w:rsidR="00DB58EA" w:rsidRPr="00AB6604" w:rsidRDefault="00DB58EA" w:rsidP="00F854B4">
      <w:pPr>
        <w:numPr>
          <w:ilvl w:val="0"/>
          <w:numId w:val="16"/>
        </w:numPr>
        <w:spacing w:before="100" w:beforeAutospacing="1" w:after="100" w:afterAutospacing="1"/>
        <w:rPr>
          <w:rFonts w:cs="Arial"/>
        </w:rPr>
      </w:pPr>
      <w:r w:rsidRPr="00AB6604">
        <w:rPr>
          <w:rFonts w:cs="Arial"/>
        </w:rPr>
        <w:t>the number of employees per de-icing pad,</w:t>
      </w:r>
    </w:p>
    <w:p w14:paraId="0804A548" w14:textId="77777777" w:rsidR="00DB58EA" w:rsidRPr="00AB6604" w:rsidRDefault="00DB58EA" w:rsidP="00F854B4">
      <w:pPr>
        <w:numPr>
          <w:ilvl w:val="0"/>
          <w:numId w:val="16"/>
        </w:numPr>
        <w:spacing w:before="100" w:beforeAutospacing="1" w:after="100" w:afterAutospacing="1"/>
        <w:rPr>
          <w:rFonts w:cs="Arial"/>
        </w:rPr>
      </w:pPr>
      <w:r w:rsidRPr="00AB6604">
        <w:rPr>
          <w:rFonts w:cs="Arial"/>
        </w:rPr>
        <w:t>the number of de-icing vehicles available at the same time and</w:t>
      </w:r>
    </w:p>
    <w:p w14:paraId="35456AF6" w14:textId="77777777" w:rsidR="00DB58EA" w:rsidRPr="00AB6604" w:rsidRDefault="00DB58EA" w:rsidP="00F854B4">
      <w:pPr>
        <w:numPr>
          <w:ilvl w:val="0"/>
          <w:numId w:val="16"/>
        </w:numPr>
        <w:spacing w:before="100" w:beforeAutospacing="1" w:after="100" w:afterAutospacing="1"/>
        <w:rPr>
          <w:rFonts w:cs="Arial"/>
        </w:rPr>
      </w:pPr>
      <w:r w:rsidRPr="00AB6604">
        <w:rPr>
          <w:rFonts w:cs="Arial"/>
        </w:rPr>
        <w:t>the consistency of snow</w:t>
      </w:r>
    </w:p>
    <w:p w14:paraId="432534DC" w14:textId="12219166" w:rsidR="00DB58EA" w:rsidRPr="00AB6604" w:rsidRDefault="00DB58EA" w:rsidP="00F854B4">
      <w:pPr>
        <w:pStyle w:val="BodyText"/>
        <w:rPr>
          <w:rFonts w:cs="Arial"/>
        </w:rPr>
      </w:pPr>
      <w:r w:rsidRPr="00AB6604">
        <w:rPr>
          <w:rFonts w:cs="Arial"/>
        </w:rPr>
        <w:t>Some examples of the effect of snow on aviation are the snowstorms of Athens airport on January 5</w:t>
      </w:r>
      <w:r w:rsidRPr="00AB6604">
        <w:rPr>
          <w:rFonts w:cs="Arial"/>
          <w:vertAlign w:val="superscript"/>
        </w:rPr>
        <w:t>th</w:t>
      </w:r>
      <w:r w:rsidRPr="00AB6604">
        <w:rPr>
          <w:rFonts w:cs="Arial"/>
        </w:rPr>
        <w:t xml:space="preserve"> to 7</w:t>
      </w:r>
      <w:r w:rsidRPr="00AB6604">
        <w:rPr>
          <w:rFonts w:cs="Arial"/>
          <w:vertAlign w:val="superscript"/>
        </w:rPr>
        <w:t>th</w:t>
      </w:r>
      <w:r w:rsidRPr="00AB6604">
        <w:rPr>
          <w:rFonts w:cs="Arial"/>
        </w:rPr>
        <w:t xml:space="preserve"> of 2002, on February 14</w:t>
      </w:r>
      <w:r w:rsidRPr="00AB6604">
        <w:rPr>
          <w:rFonts w:cs="Arial"/>
          <w:vertAlign w:val="superscript"/>
        </w:rPr>
        <w:t>th</w:t>
      </w:r>
      <w:r w:rsidRPr="00AB6604">
        <w:rPr>
          <w:rFonts w:cs="Arial"/>
        </w:rPr>
        <w:t xml:space="preserve"> to 16</w:t>
      </w:r>
      <w:r w:rsidRPr="00AB6604">
        <w:rPr>
          <w:rFonts w:cs="Arial"/>
          <w:vertAlign w:val="superscript"/>
        </w:rPr>
        <w:t>th</w:t>
      </w:r>
      <w:r w:rsidRPr="00AB6604">
        <w:rPr>
          <w:rFonts w:cs="Arial"/>
        </w:rPr>
        <w:t xml:space="preserve"> 2004, on January 24</w:t>
      </w:r>
      <w:r w:rsidRPr="00AB6604">
        <w:rPr>
          <w:rFonts w:cs="Arial"/>
          <w:vertAlign w:val="superscript"/>
        </w:rPr>
        <w:t>th</w:t>
      </w:r>
      <w:r w:rsidRPr="00AB6604">
        <w:rPr>
          <w:rFonts w:cs="Arial"/>
        </w:rPr>
        <w:t xml:space="preserve"> to 26</w:t>
      </w:r>
      <w:r w:rsidRPr="00AB6604">
        <w:rPr>
          <w:rFonts w:cs="Arial"/>
          <w:vertAlign w:val="superscript"/>
        </w:rPr>
        <w:t>th</w:t>
      </w:r>
      <w:r w:rsidRPr="00AB6604">
        <w:rPr>
          <w:rFonts w:cs="Arial"/>
        </w:rPr>
        <w:t xml:space="preserve"> 2006 and on February 16</w:t>
      </w:r>
      <w:r w:rsidRPr="00AB6604">
        <w:rPr>
          <w:rFonts w:cs="Arial"/>
          <w:vertAlign w:val="superscript"/>
        </w:rPr>
        <w:t>th</w:t>
      </w:r>
      <w:r w:rsidRPr="00AB6604">
        <w:rPr>
          <w:rFonts w:cs="Arial"/>
        </w:rPr>
        <w:t xml:space="preserve"> and 17</w:t>
      </w:r>
      <w:r w:rsidRPr="00AB6604">
        <w:rPr>
          <w:rFonts w:cs="Arial"/>
          <w:vertAlign w:val="superscript"/>
        </w:rPr>
        <w:t>th</w:t>
      </w:r>
      <w:r w:rsidRPr="00AB6604">
        <w:rPr>
          <w:rFonts w:cs="Arial"/>
        </w:rPr>
        <w:t xml:space="preserve"> of 2008. These episodes lead to Athens to update their procedures and measures to prevent the customers</w:t>
      </w:r>
      <w:r w:rsidR="004912A3">
        <w:rPr>
          <w:rFonts w:cs="Arial"/>
        </w:rPr>
        <w:t>’</w:t>
      </w:r>
      <w:r w:rsidRPr="00AB6604">
        <w:rPr>
          <w:rFonts w:cs="Arial"/>
        </w:rPr>
        <w:t xml:space="preserve"> services problems that arouse in the first episodes (European Commission, 2012d). The 7cm per hour snow fall that affected London Heathrow in December 2010 led to a cancellation between 7% to 95% of departures in the period of 16</w:t>
      </w:r>
      <w:r w:rsidRPr="00AB6604">
        <w:rPr>
          <w:rFonts w:cs="Arial"/>
          <w:vertAlign w:val="superscript"/>
        </w:rPr>
        <w:t>th</w:t>
      </w:r>
      <w:r w:rsidRPr="00AB6604">
        <w:rPr>
          <w:rFonts w:cs="Arial"/>
        </w:rPr>
        <w:t xml:space="preserve"> to 21</w:t>
      </w:r>
      <w:r w:rsidRPr="00AB6604">
        <w:rPr>
          <w:rFonts w:cs="Arial"/>
          <w:vertAlign w:val="superscript"/>
        </w:rPr>
        <w:t>st</w:t>
      </w:r>
      <w:r w:rsidRPr="00AB6604">
        <w:rPr>
          <w:rFonts w:cs="Arial"/>
        </w:rPr>
        <w:t xml:space="preserve"> of December and the rest of the flights where highly delayed (European Commission, 2010b).</w:t>
      </w:r>
    </w:p>
    <w:p w14:paraId="0569BF6E" w14:textId="77777777" w:rsidR="00DB58EA" w:rsidRPr="00AB6604" w:rsidRDefault="00DB58EA" w:rsidP="00DB58EA">
      <w:pPr>
        <w:pStyle w:val="Heading4"/>
        <w:numPr>
          <w:ilvl w:val="0"/>
          <w:numId w:val="0"/>
        </w:numPr>
        <w:ind w:left="864" w:hanging="864"/>
        <w:rPr>
          <w:rFonts w:cs="Arial"/>
          <w:color w:val="auto"/>
          <w:sz w:val="20"/>
          <w:szCs w:val="20"/>
        </w:rPr>
      </w:pPr>
      <w:r w:rsidRPr="00AB6604">
        <w:rPr>
          <w:rFonts w:cs="Arial"/>
          <w:color w:val="auto"/>
          <w:sz w:val="20"/>
          <w:szCs w:val="20"/>
        </w:rPr>
        <w:t>(c) Low temperature</w:t>
      </w:r>
    </w:p>
    <w:p w14:paraId="44E19AD4" w14:textId="77777777" w:rsidR="00DB58EA" w:rsidRPr="00AB6604" w:rsidRDefault="00DB58EA" w:rsidP="00F854B4">
      <w:pPr>
        <w:pStyle w:val="BodyText"/>
        <w:rPr>
          <w:rFonts w:cs="Arial"/>
        </w:rPr>
      </w:pPr>
      <w:r w:rsidRPr="00AB6604">
        <w:rPr>
          <w:rFonts w:cs="Arial"/>
        </w:rPr>
        <w:t>In the event of low temperature, some processes at airport become more complex and longer (e.g. need of de-icing). Most of the continent is free of very extreme cold spells (&lt; -20°C) with the exception of Scandinavia and the North-East part of Europe (which experience between 5-30 days/year below that threshold). The frequency of frost days varies from 100 to 200 per year in Scandinavia and decreases southwards, to about 20 days per year (European Commission, 2012c).</w:t>
      </w:r>
    </w:p>
    <w:p w14:paraId="1DFD95E1" w14:textId="77777777" w:rsidR="00DB58EA" w:rsidRPr="00AB6604" w:rsidRDefault="00DB58EA" w:rsidP="00DB58EA">
      <w:pPr>
        <w:pStyle w:val="Heading4"/>
        <w:numPr>
          <w:ilvl w:val="0"/>
          <w:numId w:val="0"/>
        </w:numPr>
        <w:ind w:left="864" w:hanging="864"/>
        <w:rPr>
          <w:rFonts w:cs="Arial"/>
          <w:sz w:val="20"/>
          <w:szCs w:val="20"/>
        </w:rPr>
      </w:pPr>
      <w:r w:rsidRPr="00AB6604">
        <w:rPr>
          <w:rFonts w:cs="Arial"/>
          <w:color w:val="000000"/>
          <w:sz w:val="20"/>
          <w:szCs w:val="20"/>
        </w:rPr>
        <w:t>(d) Blizzard</w:t>
      </w:r>
    </w:p>
    <w:p w14:paraId="246B8A91" w14:textId="77777777" w:rsidR="00DB58EA" w:rsidRPr="00AB6604" w:rsidRDefault="00DB58EA" w:rsidP="00F854B4">
      <w:pPr>
        <w:pStyle w:val="BodyText"/>
        <w:rPr>
          <w:rFonts w:cs="Arial"/>
        </w:rPr>
      </w:pPr>
      <w:r w:rsidRPr="00AB6604">
        <w:rPr>
          <w:rFonts w:cs="Arial"/>
        </w:rPr>
        <w:t>A blizzard is defined as a severe storm with low temperature, sustained wind or frequent wind gust and considerable precipitating or blowing snow. In (European Commission, 2012c) a blizzard is considered to occur when the following criteria are met: snowfall exceeding 10 cm/24 hours, wind gust ≥ 17 m/s and daily mean temperature below 0°C.</w:t>
      </w:r>
    </w:p>
    <w:p w14:paraId="4CAFAE7F" w14:textId="77777777" w:rsidR="00DB58EA" w:rsidRPr="00AB6604" w:rsidRDefault="00DB58EA" w:rsidP="00F854B4">
      <w:pPr>
        <w:pStyle w:val="BodyText"/>
        <w:rPr>
          <w:rFonts w:cs="Arial"/>
        </w:rPr>
      </w:pPr>
      <w:r w:rsidRPr="00AB6604">
        <w:rPr>
          <w:rFonts w:cs="Arial"/>
        </w:rPr>
        <w:t>There is a relatively low frequency of blizzards in Europe; the areas more prone to this meteorological phenomena are the Alps and Northern Europe (30-40 cases in 30 years). Due to the coarse resolution of the ERA-Interim data used in analysis performed by (European Commission, 2012c) and the difficulties in wind gust predictions, the total number of blizzard events might be underestimated (European Commission, 2012c).</w:t>
      </w:r>
    </w:p>
    <w:p w14:paraId="0AC62577" w14:textId="77777777" w:rsidR="00DB58EA" w:rsidRPr="00AB6604" w:rsidRDefault="00DB58EA" w:rsidP="00F854B4">
      <w:pPr>
        <w:pStyle w:val="BodyText"/>
        <w:rPr>
          <w:rFonts w:cs="Arial"/>
        </w:rPr>
      </w:pPr>
      <w:r w:rsidRPr="00AB6604">
        <w:rPr>
          <w:rFonts w:cs="Arial"/>
        </w:rPr>
        <w:t>For aviation, the impact would be similar as wind, snow and fog: low visibility and reduced infrastructure capacity leading to delays and cancellations.</w:t>
      </w:r>
    </w:p>
    <w:p w14:paraId="6E980C36" w14:textId="77777777" w:rsidR="00DB58EA" w:rsidRPr="00AB6604" w:rsidRDefault="00DB58EA" w:rsidP="00DB58EA">
      <w:pPr>
        <w:pStyle w:val="NormalWeb"/>
        <w:rPr>
          <w:rFonts w:ascii="Arial" w:hAnsi="Arial" w:cs="Arial"/>
          <w:lang w:val="en-GB"/>
        </w:rPr>
      </w:pPr>
      <w:r w:rsidRPr="00AB6604">
        <w:rPr>
          <w:rStyle w:val="Strong"/>
          <w:rFonts w:ascii="Arial" w:hAnsi="Arial" w:cs="Arial"/>
          <w:lang w:val="en-GB"/>
        </w:rPr>
        <w:t>(e) Thunderstorms</w:t>
      </w:r>
    </w:p>
    <w:p w14:paraId="5A19667B" w14:textId="78579636" w:rsidR="00DB58EA" w:rsidRPr="00AB6604" w:rsidRDefault="00DB58EA" w:rsidP="00F854B4">
      <w:pPr>
        <w:pStyle w:val="BodyText"/>
        <w:rPr>
          <w:rFonts w:cs="Arial"/>
        </w:rPr>
      </w:pPr>
      <w:r w:rsidRPr="00AB6604">
        <w:rPr>
          <w:rFonts w:cs="Arial"/>
        </w:rPr>
        <w:t xml:space="preserve">In the same area, or close by, where there are thunderstorms, microbursts, strong wind shear, turbulence, icing, heavy rain, lightning strokes and hail might exists, which could be hazardous for aviation (European Commission, 2011c). This might lead to re-routing, airport </w:t>
      </w:r>
      <w:r w:rsidR="00AB6604" w:rsidRPr="00AB6604">
        <w:rPr>
          <w:rFonts w:cs="Arial"/>
        </w:rPr>
        <w:t>partially</w:t>
      </w:r>
      <w:r w:rsidRPr="00AB6604">
        <w:rPr>
          <w:rFonts w:cs="Arial"/>
        </w:rPr>
        <w:t xml:space="preserve"> closure.</w:t>
      </w:r>
    </w:p>
    <w:p w14:paraId="1B7D680F" w14:textId="1C577327" w:rsidR="00DB58EA" w:rsidRPr="00AB6604" w:rsidRDefault="00DB58EA" w:rsidP="00DB58EA">
      <w:pPr>
        <w:pStyle w:val="NormalWeb"/>
        <w:rPr>
          <w:rFonts w:ascii="Arial" w:hAnsi="Arial" w:cs="Arial"/>
          <w:lang w:val="en-GB"/>
        </w:rPr>
      </w:pPr>
      <w:r w:rsidRPr="00AB6604">
        <w:rPr>
          <w:rStyle w:val="Strong"/>
          <w:rFonts w:ascii="Arial" w:hAnsi="Arial" w:cs="Arial"/>
          <w:lang w:val="en-GB"/>
        </w:rPr>
        <w:t>(f) Heavy precipitation and lightning strikes</w:t>
      </w:r>
    </w:p>
    <w:p w14:paraId="350DC617" w14:textId="4FB70AB5" w:rsidR="00DB58EA" w:rsidRPr="00AB6604" w:rsidRDefault="00DB58EA" w:rsidP="00F854B4">
      <w:pPr>
        <w:pStyle w:val="BodyText"/>
        <w:rPr>
          <w:rFonts w:cs="Arial"/>
        </w:rPr>
      </w:pPr>
      <w:r w:rsidRPr="00AB6604">
        <w:rPr>
          <w:rFonts w:cs="Arial"/>
        </w:rPr>
        <w:t>As indicated in (</w:t>
      </w:r>
      <w:proofErr w:type="spellStart"/>
      <w:r w:rsidRPr="00AB6604">
        <w:rPr>
          <w:rFonts w:cs="Arial"/>
        </w:rPr>
        <w:t>Vajda</w:t>
      </w:r>
      <w:proofErr w:type="spellEnd"/>
      <w:r w:rsidRPr="00AB6604">
        <w:rPr>
          <w:rFonts w:cs="Arial"/>
        </w:rPr>
        <w:t xml:space="preserve"> </w:t>
      </w:r>
      <w:r w:rsidRPr="003658BE">
        <w:rPr>
          <w:rFonts w:cs="Arial"/>
          <w:i/>
        </w:rPr>
        <w:t>et al.</w:t>
      </w:r>
      <w:r w:rsidRPr="00AB6604">
        <w:rPr>
          <w:rFonts w:cs="Arial"/>
        </w:rPr>
        <w:t>, 2011), intense precipitation events lasting only few hours or even less can cause adverse impacts to the transport system; however, this events are limited. The probability of heavy rainfall exceeding 30 mm/24 hour over the European continent is 2%. The frequency of days with 30 mm is higher in the Alps and on the western cost of the British Isles, the Iberian Peninsula and Scandinavia (</w:t>
      </w:r>
      <w:proofErr w:type="spellStart"/>
      <w:r w:rsidRPr="00AB6604">
        <w:rPr>
          <w:rFonts w:cs="Arial"/>
        </w:rPr>
        <w:t>Vajda</w:t>
      </w:r>
      <w:proofErr w:type="spellEnd"/>
      <w:r w:rsidRPr="00AB6604">
        <w:rPr>
          <w:rFonts w:cs="Arial"/>
        </w:rPr>
        <w:t xml:space="preserve"> </w:t>
      </w:r>
      <w:r w:rsidRPr="003658BE">
        <w:rPr>
          <w:rFonts w:cs="Arial"/>
          <w:i/>
        </w:rPr>
        <w:t>et al.</w:t>
      </w:r>
      <w:r w:rsidRPr="00AB6604">
        <w:rPr>
          <w:rFonts w:cs="Arial"/>
        </w:rPr>
        <w:t xml:space="preserve">, 2011). In its turn, </w:t>
      </w:r>
      <w:proofErr w:type="spellStart"/>
      <w:r w:rsidRPr="00AB6604">
        <w:rPr>
          <w:rFonts w:cs="Arial"/>
        </w:rPr>
        <w:t>Vajda</w:t>
      </w:r>
      <w:proofErr w:type="spellEnd"/>
      <w:r w:rsidRPr="00AB6604">
        <w:rPr>
          <w:rFonts w:cs="Arial"/>
        </w:rPr>
        <w:t xml:space="preserve"> </w:t>
      </w:r>
      <w:r w:rsidRPr="003658BE">
        <w:rPr>
          <w:rFonts w:cs="Arial"/>
          <w:i/>
        </w:rPr>
        <w:t>et al</w:t>
      </w:r>
      <w:r w:rsidR="003658BE" w:rsidRPr="003658BE">
        <w:rPr>
          <w:rFonts w:cs="Arial"/>
          <w:i/>
        </w:rPr>
        <w:t>.</w:t>
      </w:r>
      <w:r w:rsidRPr="00AB6604">
        <w:rPr>
          <w:rFonts w:cs="Arial"/>
        </w:rPr>
        <w:t>, 2011, account that e</w:t>
      </w:r>
      <w:r w:rsidRPr="00AB6604">
        <w:rPr>
          <w:rFonts w:cs="Arial"/>
          <w:color w:val="000000"/>
        </w:rPr>
        <w:t>xtreme rainfall events (≥ 100 mm/day) are rare, in general 10-20 cases in 30 years over Western Norway, parts of the Mediterranean, Alps and sporadically over Eastern Europe.</w:t>
      </w:r>
    </w:p>
    <w:p w14:paraId="6C75347F" w14:textId="77777777" w:rsidR="00DB58EA" w:rsidRPr="00AB6604" w:rsidRDefault="00DB58EA" w:rsidP="00F854B4">
      <w:pPr>
        <w:pStyle w:val="BodyText"/>
        <w:rPr>
          <w:rFonts w:cs="Arial"/>
        </w:rPr>
      </w:pPr>
      <w:r w:rsidRPr="00AB6604">
        <w:rPr>
          <w:rFonts w:cs="Arial"/>
        </w:rPr>
        <w:t>Heavy precipitation will lead to a reduction of airport capacity (i.e. higher separation) and in some cases to the total closure of the airport. If the airside is flooding then the airport would be closed. If lightning stroke has been observed within a 5 km radius around the airport, airport ground operations have to be terminated (European Commission, 2011c).</w:t>
      </w:r>
    </w:p>
    <w:p w14:paraId="676BEBAA" w14:textId="77777777" w:rsidR="00DB58EA" w:rsidRPr="00AB6604" w:rsidRDefault="00DB58EA" w:rsidP="00DB58EA">
      <w:pPr>
        <w:pStyle w:val="NormalWeb"/>
        <w:rPr>
          <w:rFonts w:ascii="Arial" w:hAnsi="Arial" w:cs="Arial"/>
          <w:lang w:val="en-GB"/>
        </w:rPr>
      </w:pPr>
      <w:r w:rsidRPr="00AB6604">
        <w:rPr>
          <w:rStyle w:val="Strong"/>
          <w:rFonts w:ascii="Arial" w:hAnsi="Arial" w:cs="Arial"/>
          <w:color w:val="000000"/>
          <w:lang w:val="en-GB"/>
        </w:rPr>
        <w:lastRenderedPageBreak/>
        <w:t>(g) Fog</w:t>
      </w:r>
    </w:p>
    <w:p w14:paraId="0667E043" w14:textId="0C31C599" w:rsidR="00982D96" w:rsidRPr="00AB6604" w:rsidRDefault="00DB58EA" w:rsidP="00F854B4">
      <w:pPr>
        <w:pStyle w:val="BodyText"/>
        <w:rPr>
          <w:rFonts w:cs="Arial"/>
        </w:rPr>
      </w:pPr>
      <w:r w:rsidRPr="00AB6604">
        <w:rPr>
          <w:rFonts w:cs="Arial"/>
        </w:rPr>
        <w:t xml:space="preserve">When low visibility is present airports must operate with a higher ILS landing category leading to higher separation and therefore a reduction on the infrastructure capacity (European Commission, 2010b). </w:t>
      </w:r>
      <w:r w:rsidR="00370111" w:rsidRPr="00AB6604">
        <w:rPr>
          <w:rFonts w:cs="Arial"/>
        </w:rPr>
        <w:fldChar w:fldCharType="begin"/>
      </w:r>
      <w:r w:rsidR="00370111" w:rsidRPr="00AB6604">
        <w:rPr>
          <w:rFonts w:cs="Arial"/>
        </w:rPr>
        <w:instrText xml:space="preserve"> REF _Ref418611726 \h </w:instrText>
      </w:r>
      <w:r w:rsidR="00370111" w:rsidRPr="00AB6604">
        <w:rPr>
          <w:rFonts w:cs="Arial"/>
        </w:rPr>
      </w:r>
      <w:r w:rsidR="00370111" w:rsidRPr="00AB6604">
        <w:rPr>
          <w:rFonts w:cs="Arial"/>
        </w:rPr>
        <w:fldChar w:fldCharType="separate"/>
      </w:r>
      <w:r w:rsidR="00B017C4" w:rsidRPr="00AB6604">
        <w:t xml:space="preserve">Table </w:t>
      </w:r>
      <w:r w:rsidR="00B017C4">
        <w:rPr>
          <w:noProof/>
        </w:rPr>
        <w:t>24</w:t>
      </w:r>
      <w:r w:rsidR="00370111" w:rsidRPr="00AB6604">
        <w:rPr>
          <w:rFonts w:cs="Arial"/>
        </w:rPr>
        <w:fldChar w:fldCharType="end"/>
      </w:r>
      <w:r w:rsidRPr="00AB6604">
        <w:rPr>
          <w:rFonts w:cs="Arial"/>
        </w:rPr>
        <w:t xml:space="preserve"> shows the different categories with their horizontal (runway visual range) and vertical (ceiling) requirements.</w:t>
      </w:r>
    </w:p>
    <w:p w14:paraId="5A131D11" w14:textId="77777777" w:rsidR="00982D96" w:rsidRPr="00AB6604" w:rsidRDefault="00982D96" w:rsidP="00F854B4">
      <w:pPr>
        <w:pStyle w:val="BodyText"/>
        <w:rPr>
          <w:rFonts w:cs="Arial"/>
        </w:rPr>
      </w:pPr>
    </w:p>
    <w:p w14:paraId="31092011" w14:textId="58697F2C" w:rsidR="00982D96" w:rsidRPr="00AB6604" w:rsidRDefault="00982D96" w:rsidP="00982D96">
      <w:pPr>
        <w:pStyle w:val="Caption"/>
      </w:pPr>
      <w:bookmarkStart w:id="121" w:name="_Ref418611726"/>
      <w:bookmarkStart w:id="122" w:name="_Toc418659676"/>
      <w:r w:rsidRPr="00AB6604">
        <w:t xml:space="preserve">Table </w:t>
      </w:r>
      <w:r w:rsidRPr="00AB6604">
        <w:fldChar w:fldCharType="begin"/>
      </w:r>
      <w:r w:rsidRPr="00AB6604">
        <w:instrText xml:space="preserve"> SEQ Table \* ARABIC </w:instrText>
      </w:r>
      <w:r w:rsidRPr="00AB6604">
        <w:fldChar w:fldCharType="separate"/>
      </w:r>
      <w:r w:rsidR="00B017C4">
        <w:rPr>
          <w:noProof/>
        </w:rPr>
        <w:t>24</w:t>
      </w:r>
      <w:r w:rsidRPr="00AB6604">
        <w:fldChar w:fldCharType="end"/>
      </w:r>
      <w:bookmarkEnd w:id="121"/>
      <w:r w:rsidR="00370111" w:rsidRPr="00AB6604">
        <w:t>.</w:t>
      </w:r>
      <w:r w:rsidRPr="00AB6604">
        <w:t>ILS-Categories</w:t>
      </w:r>
      <w:bookmarkEnd w:id="122"/>
    </w:p>
    <w:tbl>
      <w:tblPr>
        <w:tblW w:w="6541" w:type="dxa"/>
        <w:jc w:val="center"/>
        <w:tblInd w:w="250" w:type="dxa"/>
        <w:tblCellMar>
          <w:top w:w="113" w:type="dxa"/>
          <w:bottom w:w="113" w:type="dxa"/>
        </w:tblCellMar>
        <w:tblLook w:val="01E0" w:firstRow="1" w:lastRow="1" w:firstColumn="1" w:lastColumn="1" w:noHBand="0" w:noVBand="0"/>
      </w:tblPr>
      <w:tblGrid>
        <w:gridCol w:w="2004"/>
        <w:gridCol w:w="3006"/>
        <w:gridCol w:w="1531"/>
      </w:tblGrid>
      <w:tr w:rsidR="00982D96" w:rsidRPr="00AB6604" w14:paraId="3AB0401D" w14:textId="77777777" w:rsidTr="00982D96">
        <w:trPr>
          <w:jc w:val="center"/>
        </w:trPr>
        <w:tc>
          <w:tcPr>
            <w:tcW w:w="2004" w:type="dxa"/>
            <w:tcBorders>
              <w:top w:val="single" w:sz="4" w:space="0" w:color="auto"/>
              <w:bottom w:val="single" w:sz="4" w:space="0" w:color="auto"/>
            </w:tcBorders>
            <w:shd w:val="clear" w:color="auto" w:fill="auto"/>
            <w:vAlign w:val="center"/>
          </w:tcPr>
          <w:p w14:paraId="461FF6A8" w14:textId="77777777" w:rsidR="00982D96" w:rsidRPr="00AB6604" w:rsidRDefault="00982D96" w:rsidP="00982D96">
            <w:pPr>
              <w:spacing w:before="40" w:after="40"/>
              <w:jc w:val="center"/>
              <w:rPr>
                <w:rFonts w:cs="Arial"/>
                <w:b/>
                <w:sz w:val="16"/>
                <w:szCs w:val="16"/>
              </w:rPr>
            </w:pPr>
            <w:r w:rsidRPr="00AB6604">
              <w:rPr>
                <w:rFonts w:cs="Arial"/>
                <w:b/>
                <w:sz w:val="16"/>
                <w:szCs w:val="16"/>
              </w:rPr>
              <w:t>Category</w:t>
            </w:r>
          </w:p>
        </w:tc>
        <w:tc>
          <w:tcPr>
            <w:tcW w:w="3006" w:type="dxa"/>
            <w:tcBorders>
              <w:top w:val="single" w:sz="4" w:space="0" w:color="auto"/>
              <w:bottom w:val="single" w:sz="4" w:space="0" w:color="auto"/>
            </w:tcBorders>
          </w:tcPr>
          <w:p w14:paraId="534653A3" w14:textId="77777777" w:rsidR="00982D96" w:rsidRPr="00AB6604" w:rsidRDefault="00982D96" w:rsidP="00982D96">
            <w:pPr>
              <w:spacing w:before="40" w:after="40"/>
              <w:jc w:val="center"/>
              <w:rPr>
                <w:rFonts w:cs="Arial"/>
                <w:b/>
                <w:sz w:val="16"/>
                <w:szCs w:val="16"/>
              </w:rPr>
            </w:pPr>
            <w:r w:rsidRPr="00AB6604">
              <w:rPr>
                <w:rFonts w:cs="Arial"/>
                <w:b/>
                <w:sz w:val="16"/>
                <w:szCs w:val="16"/>
              </w:rPr>
              <w:t>RVR</w:t>
            </w:r>
          </w:p>
        </w:tc>
        <w:tc>
          <w:tcPr>
            <w:tcW w:w="1531" w:type="dxa"/>
            <w:tcBorders>
              <w:top w:val="single" w:sz="4" w:space="0" w:color="auto"/>
              <w:bottom w:val="single" w:sz="4" w:space="0" w:color="auto"/>
            </w:tcBorders>
          </w:tcPr>
          <w:p w14:paraId="4C036E6E" w14:textId="77777777" w:rsidR="00982D96" w:rsidRPr="00AB6604" w:rsidRDefault="00982D96" w:rsidP="00982D96">
            <w:pPr>
              <w:spacing w:before="40" w:after="40"/>
              <w:jc w:val="center"/>
              <w:rPr>
                <w:rFonts w:cs="Arial"/>
                <w:b/>
                <w:sz w:val="16"/>
                <w:szCs w:val="16"/>
              </w:rPr>
            </w:pPr>
            <w:r w:rsidRPr="00AB6604">
              <w:rPr>
                <w:rFonts w:cs="Arial"/>
                <w:b/>
                <w:sz w:val="16"/>
                <w:szCs w:val="16"/>
              </w:rPr>
              <w:t>Ceiling [*100ft]</w:t>
            </w:r>
          </w:p>
        </w:tc>
      </w:tr>
      <w:tr w:rsidR="00982D96" w:rsidRPr="00AB6604" w14:paraId="1E41E863" w14:textId="77777777" w:rsidTr="00982D96">
        <w:trPr>
          <w:trHeight w:val="20"/>
          <w:jc w:val="center"/>
        </w:trPr>
        <w:tc>
          <w:tcPr>
            <w:tcW w:w="2004" w:type="dxa"/>
            <w:shd w:val="clear" w:color="auto" w:fill="auto"/>
            <w:vAlign w:val="center"/>
          </w:tcPr>
          <w:p w14:paraId="16985D52"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Non-precision approach</w:t>
            </w:r>
          </w:p>
        </w:tc>
        <w:tc>
          <w:tcPr>
            <w:tcW w:w="3006" w:type="dxa"/>
            <w:shd w:val="clear" w:color="auto" w:fill="auto"/>
            <w:vAlign w:val="center"/>
          </w:tcPr>
          <w:p w14:paraId="6E40E2E3" w14:textId="77777777" w:rsidR="00982D96" w:rsidRPr="00AB6604" w:rsidRDefault="00982D96" w:rsidP="00982D96">
            <w:pPr>
              <w:pStyle w:val="NormalWeb"/>
              <w:jc w:val="center"/>
              <w:rPr>
                <w:rFonts w:ascii="Arial" w:hAnsi="Arial" w:cs="Arial"/>
                <w:noProof/>
                <w:sz w:val="16"/>
                <w:szCs w:val="16"/>
                <w:lang w:val="en-GB"/>
              </w:rPr>
            </w:pPr>
            <w:r w:rsidRPr="00AB6604">
              <w:rPr>
                <w:rFonts w:ascii="Arial" w:hAnsi="Arial" w:cs="Arial"/>
                <w:noProof/>
                <w:sz w:val="16"/>
                <w:szCs w:val="16"/>
                <w:lang w:val="en-GB"/>
              </w:rPr>
              <w:t>Visibility &gt; 1500 m and RVR &gt; 1450 m</w:t>
            </w:r>
          </w:p>
          <w:p w14:paraId="4A4CFEF9" w14:textId="77777777" w:rsidR="00982D96" w:rsidRPr="00AB6604" w:rsidRDefault="00982D96" w:rsidP="00982D96">
            <w:pPr>
              <w:pStyle w:val="NormalWeb"/>
              <w:jc w:val="center"/>
              <w:rPr>
                <w:rFonts w:ascii="Arial" w:hAnsi="Arial" w:cs="Arial"/>
                <w:noProof/>
                <w:sz w:val="16"/>
                <w:szCs w:val="16"/>
                <w:lang w:val="en-GB"/>
              </w:rPr>
            </w:pPr>
            <w:r w:rsidRPr="00AB6604">
              <w:rPr>
                <w:rFonts w:ascii="Arial" w:hAnsi="Arial" w:cs="Arial"/>
                <w:noProof/>
                <w:sz w:val="16"/>
                <w:szCs w:val="16"/>
                <w:lang w:val="en-GB"/>
              </w:rPr>
              <w:t>800 ≤ RVR ≤ 1450 m</w:t>
            </w:r>
          </w:p>
        </w:tc>
        <w:tc>
          <w:tcPr>
            <w:tcW w:w="1531" w:type="dxa"/>
            <w:shd w:val="clear" w:color="auto" w:fill="auto"/>
            <w:vAlign w:val="center"/>
          </w:tcPr>
          <w:p w14:paraId="06DE6E80"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300 ≤ C ≤ 1450 ft</w:t>
            </w:r>
          </w:p>
        </w:tc>
      </w:tr>
      <w:tr w:rsidR="00982D96" w:rsidRPr="00AB6604" w14:paraId="69D3759B" w14:textId="77777777" w:rsidTr="00982D96">
        <w:trPr>
          <w:trHeight w:val="20"/>
          <w:jc w:val="center"/>
        </w:trPr>
        <w:tc>
          <w:tcPr>
            <w:tcW w:w="2004" w:type="dxa"/>
            <w:shd w:val="clear" w:color="auto" w:fill="auto"/>
            <w:vAlign w:val="center"/>
          </w:tcPr>
          <w:p w14:paraId="617CE72B"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CAT I</w:t>
            </w:r>
          </w:p>
        </w:tc>
        <w:tc>
          <w:tcPr>
            <w:tcW w:w="3006" w:type="dxa"/>
            <w:shd w:val="clear" w:color="auto" w:fill="auto"/>
            <w:vAlign w:val="center"/>
          </w:tcPr>
          <w:p w14:paraId="0FBD4839"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440 ≤ RVR ≤ 750 m</w:t>
            </w:r>
          </w:p>
        </w:tc>
        <w:tc>
          <w:tcPr>
            <w:tcW w:w="1531" w:type="dxa"/>
            <w:shd w:val="clear" w:color="auto" w:fill="auto"/>
            <w:vAlign w:val="center"/>
          </w:tcPr>
          <w:p w14:paraId="6B885FE3"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200 ≤ C ≤ 250 ft</w:t>
            </w:r>
          </w:p>
        </w:tc>
      </w:tr>
      <w:tr w:rsidR="00982D96" w:rsidRPr="00AB6604" w14:paraId="37111E60" w14:textId="77777777" w:rsidTr="00982D96">
        <w:trPr>
          <w:trHeight w:val="20"/>
          <w:jc w:val="center"/>
        </w:trPr>
        <w:tc>
          <w:tcPr>
            <w:tcW w:w="2004" w:type="dxa"/>
            <w:shd w:val="clear" w:color="auto" w:fill="auto"/>
            <w:vAlign w:val="center"/>
          </w:tcPr>
          <w:p w14:paraId="7053BBF5"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CAT II</w:t>
            </w:r>
          </w:p>
        </w:tc>
        <w:tc>
          <w:tcPr>
            <w:tcW w:w="3006" w:type="dxa"/>
            <w:shd w:val="clear" w:color="auto" w:fill="auto"/>
            <w:vAlign w:val="center"/>
          </w:tcPr>
          <w:p w14:paraId="575EA17C"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350 ≤ RVR ≤ 500 m</w:t>
            </w:r>
          </w:p>
        </w:tc>
        <w:tc>
          <w:tcPr>
            <w:tcW w:w="1531" w:type="dxa"/>
            <w:shd w:val="clear" w:color="auto" w:fill="auto"/>
            <w:vAlign w:val="center"/>
          </w:tcPr>
          <w:p w14:paraId="6465F912"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100 ≤ C ≤ 150 ft</w:t>
            </w:r>
          </w:p>
        </w:tc>
      </w:tr>
      <w:tr w:rsidR="00982D96" w:rsidRPr="00AB6604" w14:paraId="668A09B0" w14:textId="77777777" w:rsidTr="00982D96">
        <w:trPr>
          <w:trHeight w:val="20"/>
          <w:jc w:val="center"/>
        </w:trPr>
        <w:tc>
          <w:tcPr>
            <w:tcW w:w="2004" w:type="dxa"/>
            <w:tcBorders>
              <w:bottom w:val="single" w:sz="4" w:space="0" w:color="auto"/>
            </w:tcBorders>
            <w:shd w:val="clear" w:color="auto" w:fill="auto"/>
            <w:vAlign w:val="center"/>
          </w:tcPr>
          <w:p w14:paraId="26C725DD"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CAT III</w:t>
            </w:r>
          </w:p>
        </w:tc>
        <w:tc>
          <w:tcPr>
            <w:tcW w:w="3006" w:type="dxa"/>
            <w:tcBorders>
              <w:bottom w:val="single" w:sz="4" w:space="0" w:color="auto"/>
            </w:tcBorders>
            <w:shd w:val="clear" w:color="auto" w:fill="auto"/>
            <w:vAlign w:val="center"/>
          </w:tcPr>
          <w:p w14:paraId="410452B9"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 325 m</w:t>
            </w:r>
          </w:p>
        </w:tc>
        <w:tc>
          <w:tcPr>
            <w:tcW w:w="1531" w:type="dxa"/>
            <w:tcBorders>
              <w:bottom w:val="single" w:sz="4" w:space="0" w:color="auto"/>
            </w:tcBorders>
            <w:shd w:val="clear" w:color="auto" w:fill="auto"/>
            <w:vAlign w:val="center"/>
          </w:tcPr>
          <w:p w14:paraId="5DE648F7"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 50ft</w:t>
            </w:r>
          </w:p>
        </w:tc>
      </w:tr>
    </w:tbl>
    <w:p w14:paraId="08CBC42E" w14:textId="77777777" w:rsidR="00C478B0" w:rsidRDefault="00C478B0" w:rsidP="00F854B4">
      <w:pPr>
        <w:pStyle w:val="BodyText"/>
        <w:rPr>
          <w:color w:val="000000"/>
          <w:lang w:eastAsia="en-US"/>
        </w:rPr>
      </w:pPr>
    </w:p>
    <w:p w14:paraId="4004A08D" w14:textId="6B9B43C9" w:rsidR="00DB58EA" w:rsidRPr="00AB6604" w:rsidRDefault="00DB58EA" w:rsidP="00F854B4">
      <w:pPr>
        <w:pStyle w:val="BodyText"/>
        <w:rPr>
          <w:lang w:eastAsia="en-US"/>
        </w:rPr>
      </w:pPr>
      <w:r w:rsidRPr="00AB6604">
        <w:rPr>
          <w:color w:val="000000"/>
          <w:lang w:eastAsia="en-US"/>
        </w:rPr>
        <w:t xml:space="preserve">Even if climate affects </w:t>
      </w:r>
      <w:r w:rsidR="00AB6604" w:rsidRPr="00AB6604">
        <w:rPr>
          <w:color w:val="000000"/>
          <w:lang w:eastAsia="en-US"/>
        </w:rPr>
        <w:t>the</w:t>
      </w:r>
      <w:r w:rsidRPr="00AB6604">
        <w:rPr>
          <w:color w:val="000000"/>
          <w:lang w:eastAsia="en-US"/>
        </w:rPr>
        <w:t xml:space="preserve"> geographical distribution of fog over Europe, </w:t>
      </w:r>
      <w:r w:rsidRPr="00AB6604">
        <w:rPr>
          <w:lang w:eastAsia="en-US"/>
        </w:rPr>
        <w:t>local conditions play an important role, thus some airports are more fog-prone than others. METAR reports were analysed in (European Commission, 2011b) during the period 1975-2009 to identify the amount of low visibility periods experienced at European airports and its evolution during time.</w:t>
      </w:r>
      <w:r w:rsidR="00AB6604">
        <w:rPr>
          <w:lang w:eastAsia="en-US"/>
        </w:rPr>
        <w:t xml:space="preserve"> </w:t>
      </w:r>
      <w:r w:rsidR="00370111" w:rsidRPr="00AB6604">
        <w:rPr>
          <w:lang w:eastAsia="en-US"/>
        </w:rPr>
        <w:fldChar w:fldCharType="begin"/>
      </w:r>
      <w:r w:rsidR="00370111" w:rsidRPr="00AB6604">
        <w:rPr>
          <w:lang w:eastAsia="en-US"/>
        </w:rPr>
        <w:instrText xml:space="preserve"> REF _Ref418611754 \h </w:instrText>
      </w:r>
      <w:r w:rsidR="00370111" w:rsidRPr="00AB6604">
        <w:rPr>
          <w:lang w:eastAsia="en-US"/>
        </w:rPr>
      </w:r>
      <w:r w:rsidR="00370111" w:rsidRPr="00AB6604">
        <w:rPr>
          <w:lang w:eastAsia="en-US"/>
        </w:rPr>
        <w:fldChar w:fldCharType="separate"/>
      </w:r>
      <w:r w:rsidR="00B017C4" w:rsidRPr="00AB6604">
        <w:t xml:space="preserve">Figure </w:t>
      </w:r>
      <w:r w:rsidR="00B017C4">
        <w:rPr>
          <w:noProof/>
        </w:rPr>
        <w:t>33</w:t>
      </w:r>
      <w:r w:rsidR="00370111" w:rsidRPr="00AB6604">
        <w:rPr>
          <w:lang w:eastAsia="en-US"/>
        </w:rPr>
        <w:fldChar w:fldCharType="end"/>
      </w:r>
      <w:r w:rsidRPr="00AB6604">
        <w:rPr>
          <w:lang w:eastAsia="en-US"/>
        </w:rPr>
        <w:t xml:space="preserve"> shows the occurrence of low visibility at 24 major European airports for the period 2000 to 2009. With the exception of Milan, located in the fog-prone Po-Valley, the Mediterranean zone does not experience these sort of low visibility episodes. Milan, in its turn has more than double the hours of less than 200m visibility (requiring </w:t>
      </w:r>
      <w:proofErr w:type="spellStart"/>
      <w:r w:rsidRPr="00AB6604">
        <w:rPr>
          <w:lang w:eastAsia="en-US"/>
        </w:rPr>
        <w:t>CATIIIb</w:t>
      </w:r>
      <w:proofErr w:type="spellEnd"/>
      <w:r w:rsidRPr="00AB6604">
        <w:rPr>
          <w:lang w:eastAsia="en-US"/>
        </w:rPr>
        <w:t xml:space="preserve">/c) than any other European airport. Other airports with a notable problem (&gt; 20 hours) with such dense fog are Manchester, London Gatwick, Copenhagen, Brussels, Geneva, Zurich, Munich and St. Petersburg. Some airports have many hours with moderate visibility problems (CATII, </w:t>
      </w:r>
      <w:proofErr w:type="spellStart"/>
      <w:r w:rsidRPr="00AB6604">
        <w:rPr>
          <w:lang w:eastAsia="en-US"/>
        </w:rPr>
        <w:t>CATIIIa</w:t>
      </w:r>
      <w:proofErr w:type="spellEnd"/>
      <w:r w:rsidRPr="00AB6604">
        <w:rPr>
          <w:lang w:eastAsia="en-US"/>
        </w:rPr>
        <w:t xml:space="preserve">) like Oslo and Stockholm, yet the most severe </w:t>
      </w:r>
      <w:proofErr w:type="spellStart"/>
      <w:r w:rsidRPr="00AB6604">
        <w:rPr>
          <w:lang w:eastAsia="en-US"/>
        </w:rPr>
        <w:t>CATIIIb</w:t>
      </w:r>
      <w:proofErr w:type="spellEnd"/>
      <w:r w:rsidRPr="00AB6604">
        <w:rPr>
          <w:lang w:eastAsia="en-US"/>
        </w:rPr>
        <w:t>/c situations are rare at these locations (European Commission, 2011b). </w:t>
      </w:r>
      <w:r w:rsidR="00370111" w:rsidRPr="00AB6604">
        <w:rPr>
          <w:lang w:eastAsia="en-US"/>
        </w:rPr>
        <w:fldChar w:fldCharType="begin"/>
      </w:r>
      <w:r w:rsidR="00370111" w:rsidRPr="00AB6604">
        <w:rPr>
          <w:lang w:eastAsia="en-US"/>
        </w:rPr>
        <w:instrText xml:space="preserve"> REF _Ref418611773 \h </w:instrText>
      </w:r>
      <w:r w:rsidR="00370111" w:rsidRPr="00AB6604">
        <w:rPr>
          <w:lang w:eastAsia="en-US"/>
        </w:rPr>
      </w:r>
      <w:r w:rsidR="00370111" w:rsidRPr="00AB6604">
        <w:rPr>
          <w:lang w:eastAsia="en-US"/>
        </w:rPr>
        <w:fldChar w:fldCharType="separate"/>
      </w:r>
      <w:r w:rsidR="00B017C4" w:rsidRPr="00AB6604">
        <w:t xml:space="preserve">Figure </w:t>
      </w:r>
      <w:r w:rsidR="00B017C4">
        <w:rPr>
          <w:noProof/>
        </w:rPr>
        <w:t>34</w:t>
      </w:r>
      <w:r w:rsidR="00370111" w:rsidRPr="00AB6604">
        <w:rPr>
          <w:lang w:eastAsia="en-US"/>
        </w:rPr>
        <w:fldChar w:fldCharType="end"/>
      </w:r>
      <w:r w:rsidRPr="00AB6604">
        <w:rPr>
          <w:lang w:eastAsia="en-US"/>
        </w:rPr>
        <w:t xml:space="preserve"> presents the distribution of different visibility categories at different European airports during the winter months of the 1997 to 2010 period.</w:t>
      </w:r>
    </w:p>
    <w:p w14:paraId="1FAB8B2F" w14:textId="71DB8357" w:rsidR="00D01D19" w:rsidRPr="00AB6604" w:rsidRDefault="00D01D19" w:rsidP="00D01D19"/>
    <w:p w14:paraId="6BBD88C0" w14:textId="77777777" w:rsidR="00DB58EA" w:rsidRPr="00AB6604" w:rsidRDefault="00DB58EA" w:rsidP="00982D96">
      <w:pPr>
        <w:keepNext/>
        <w:jc w:val="center"/>
      </w:pPr>
      <w:r w:rsidRPr="00AB6604">
        <w:rPr>
          <w:noProof/>
        </w:rPr>
        <w:drawing>
          <wp:inline distT="0" distB="0" distL="0" distR="0" wp14:anchorId="17CB6865" wp14:editId="7069E5E3">
            <wp:extent cx="3344400" cy="2325062"/>
            <wp:effectExtent l="0" t="0" r="8890" b="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44400" cy="2325062"/>
                    </a:xfrm>
                    <a:prstGeom prst="rect">
                      <a:avLst/>
                    </a:prstGeom>
                    <a:noFill/>
                    <a:ln>
                      <a:noFill/>
                    </a:ln>
                  </pic:spPr>
                </pic:pic>
              </a:graphicData>
            </a:graphic>
          </wp:inline>
        </w:drawing>
      </w:r>
    </w:p>
    <w:p w14:paraId="64110307" w14:textId="4AD0E02D" w:rsidR="0066374B" w:rsidRPr="00AB6604" w:rsidRDefault="00DB58EA" w:rsidP="00DB58EA">
      <w:pPr>
        <w:pStyle w:val="Caption"/>
      </w:pPr>
      <w:bookmarkStart w:id="123" w:name="_Ref418611754"/>
      <w:bookmarkStart w:id="124" w:name="_Toc418659721"/>
      <w:r w:rsidRPr="00AB6604">
        <w:t xml:space="preserve">Figure </w:t>
      </w:r>
      <w:r w:rsidR="00B15FDC" w:rsidRPr="00AB6604">
        <w:fldChar w:fldCharType="begin"/>
      </w:r>
      <w:r w:rsidR="00B15FDC" w:rsidRPr="00AB6604">
        <w:instrText xml:space="preserve"> SEQ Figure \* ARABIC </w:instrText>
      </w:r>
      <w:r w:rsidR="00B15FDC" w:rsidRPr="00AB6604">
        <w:fldChar w:fldCharType="separate"/>
      </w:r>
      <w:r w:rsidR="00B017C4">
        <w:rPr>
          <w:noProof/>
        </w:rPr>
        <w:t>33</w:t>
      </w:r>
      <w:r w:rsidR="00B15FDC" w:rsidRPr="00AB6604">
        <w:fldChar w:fldCharType="end"/>
      </w:r>
      <w:bookmarkEnd w:id="123"/>
      <w:r w:rsidR="00370111" w:rsidRPr="00AB6604">
        <w:t>.</w:t>
      </w:r>
      <w:r w:rsidRPr="00AB6604">
        <w:t xml:space="preserve">Annual number </w:t>
      </w:r>
      <w:r w:rsidR="00833583">
        <w:t>of hours that CATII ,</w:t>
      </w:r>
      <w:proofErr w:type="spellStart"/>
      <w:r w:rsidR="00833583">
        <w:t>CATIIIa</w:t>
      </w:r>
      <w:proofErr w:type="spellEnd"/>
      <w:r w:rsidR="00833583">
        <w:t xml:space="preserve"> and </w:t>
      </w:r>
      <w:proofErr w:type="spellStart"/>
      <w:r w:rsidR="00833583">
        <w:t>CATIIIb</w:t>
      </w:r>
      <w:proofErr w:type="spellEnd"/>
      <w:r w:rsidR="00833583">
        <w:t xml:space="preserve">/c </w:t>
      </w:r>
      <w:r w:rsidRPr="00AB6604">
        <w:t>conditions occurred</w:t>
      </w:r>
      <w:r w:rsidR="00833583">
        <w:t>.</w:t>
      </w:r>
      <w:bookmarkEnd w:id="124"/>
    </w:p>
    <w:p w14:paraId="0C902914" w14:textId="5E039D15" w:rsidR="00DB58EA" w:rsidRPr="00AB6604" w:rsidRDefault="0066374B" w:rsidP="0066374B">
      <w:pPr>
        <w:pStyle w:val="BodyText"/>
        <w:jc w:val="center"/>
        <w:rPr>
          <w:sz w:val="16"/>
        </w:rPr>
      </w:pPr>
      <w:r w:rsidRPr="00AB6604">
        <w:rPr>
          <w:sz w:val="16"/>
        </w:rPr>
        <w:t>Source:</w:t>
      </w:r>
      <w:r w:rsidR="00DB58EA" w:rsidRPr="00AB6604">
        <w:rPr>
          <w:sz w:val="16"/>
        </w:rPr>
        <w:t xml:space="preserve"> (European Commission, 2011b)</w:t>
      </w:r>
    </w:p>
    <w:p w14:paraId="1FD6004F" w14:textId="77777777" w:rsidR="00DB58EA" w:rsidRPr="00AB6604" w:rsidRDefault="00DB58EA" w:rsidP="00DB58EA"/>
    <w:p w14:paraId="40DB0FF4" w14:textId="77777777" w:rsidR="00DB58EA" w:rsidRPr="00AB6604" w:rsidRDefault="00DB58EA" w:rsidP="00982D96">
      <w:pPr>
        <w:keepNext/>
        <w:jc w:val="center"/>
      </w:pPr>
      <w:r w:rsidRPr="00AB6604">
        <w:rPr>
          <w:noProof/>
        </w:rPr>
        <w:lastRenderedPageBreak/>
        <w:drawing>
          <wp:inline distT="0" distB="0" distL="0" distR="0" wp14:anchorId="4DCC3D55" wp14:editId="70C6B0B1">
            <wp:extent cx="3795946" cy="2272352"/>
            <wp:effectExtent l="0" t="0" r="0" b="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95582" cy="2272134"/>
                    </a:xfrm>
                    <a:prstGeom prst="rect">
                      <a:avLst/>
                    </a:prstGeom>
                    <a:noFill/>
                    <a:ln>
                      <a:noFill/>
                    </a:ln>
                  </pic:spPr>
                </pic:pic>
              </a:graphicData>
            </a:graphic>
          </wp:inline>
        </w:drawing>
      </w:r>
    </w:p>
    <w:p w14:paraId="321C5C04" w14:textId="1DE7F292" w:rsidR="0066374B" w:rsidRPr="00AB6604" w:rsidRDefault="00DB58EA" w:rsidP="00DB58EA">
      <w:pPr>
        <w:pStyle w:val="Caption"/>
      </w:pPr>
      <w:bookmarkStart w:id="125" w:name="_Ref418611773"/>
      <w:bookmarkStart w:id="126" w:name="_Toc418659722"/>
      <w:r w:rsidRPr="00AB6604">
        <w:t xml:space="preserve">Figure </w:t>
      </w:r>
      <w:r w:rsidR="00B15FDC" w:rsidRPr="00AB6604">
        <w:fldChar w:fldCharType="begin"/>
      </w:r>
      <w:r w:rsidR="00B15FDC" w:rsidRPr="00AB6604">
        <w:instrText xml:space="preserve"> SEQ Figure \* ARABIC </w:instrText>
      </w:r>
      <w:r w:rsidR="00B15FDC" w:rsidRPr="00AB6604">
        <w:fldChar w:fldCharType="separate"/>
      </w:r>
      <w:r w:rsidR="00B017C4">
        <w:rPr>
          <w:noProof/>
        </w:rPr>
        <w:t>34</w:t>
      </w:r>
      <w:r w:rsidR="00B15FDC" w:rsidRPr="00AB6604">
        <w:fldChar w:fldCharType="end"/>
      </w:r>
      <w:bookmarkEnd w:id="125"/>
      <w:r w:rsidR="00370111" w:rsidRPr="00AB6604">
        <w:t>.</w:t>
      </w:r>
      <w:r w:rsidRPr="00AB6604">
        <w:t>Vi</w:t>
      </w:r>
      <w:r w:rsidR="00833583">
        <w:t xml:space="preserve">sibility during winter month at </w:t>
      </w:r>
      <w:r w:rsidRPr="00AB6604">
        <w:t>European Airports</w:t>
      </w:r>
      <w:r w:rsidR="00833583">
        <w:t>.</w:t>
      </w:r>
      <w:bookmarkEnd w:id="126"/>
    </w:p>
    <w:p w14:paraId="6FD6ABE4" w14:textId="12FBBC12" w:rsidR="00DB58EA" w:rsidRPr="00AB6604" w:rsidRDefault="0066374B" w:rsidP="0066374B">
      <w:pPr>
        <w:pStyle w:val="BodyText"/>
        <w:jc w:val="center"/>
        <w:rPr>
          <w:sz w:val="16"/>
        </w:rPr>
      </w:pPr>
      <w:r w:rsidRPr="00AB6604">
        <w:rPr>
          <w:sz w:val="16"/>
        </w:rPr>
        <w:t>Source:</w:t>
      </w:r>
      <w:r w:rsidR="00DB58EA" w:rsidRPr="00AB6604">
        <w:rPr>
          <w:sz w:val="16"/>
        </w:rPr>
        <w:t xml:space="preserve"> (</w:t>
      </w:r>
      <w:proofErr w:type="spellStart"/>
      <w:r w:rsidR="00DB58EA" w:rsidRPr="00AB6604">
        <w:rPr>
          <w:sz w:val="16"/>
        </w:rPr>
        <w:t>Muehlhausen</w:t>
      </w:r>
      <w:proofErr w:type="spellEnd"/>
      <w:r w:rsidR="00DB58EA" w:rsidRPr="00AB6604">
        <w:rPr>
          <w:sz w:val="16"/>
        </w:rPr>
        <w:t xml:space="preserve">, T. and </w:t>
      </w:r>
      <w:proofErr w:type="spellStart"/>
      <w:r w:rsidR="00DB58EA" w:rsidRPr="00AB6604">
        <w:rPr>
          <w:sz w:val="16"/>
        </w:rPr>
        <w:t>Kreuz</w:t>
      </w:r>
      <w:proofErr w:type="spellEnd"/>
      <w:r w:rsidR="00DB58EA" w:rsidRPr="00AB6604">
        <w:rPr>
          <w:sz w:val="16"/>
        </w:rPr>
        <w:t>, M., 2012)</w:t>
      </w:r>
    </w:p>
    <w:p w14:paraId="12B6FB3D" w14:textId="77777777" w:rsidR="00DB58EA" w:rsidRPr="00AB6604" w:rsidRDefault="00DB58EA" w:rsidP="00DB58EA"/>
    <w:p w14:paraId="10D0FFBF" w14:textId="17011E95" w:rsidR="00DB58EA" w:rsidRPr="00AB6604" w:rsidRDefault="00DB58EA" w:rsidP="00F854B4">
      <w:pPr>
        <w:pStyle w:val="BodyText"/>
      </w:pPr>
      <w:r w:rsidRPr="00AB6604">
        <w:t>Recent studies suggest that then number of very low visibility conditions phenomena are declining in Europe (European Commission, 2011b). This might be related with a decrease in aerosol emissions over Europe; this reduction on number of events is expected to improve as the quality of air continues to improve, although the trend may level off at longer time scales (European Commission, 2012c). This pan-European improvement can be seen in</w:t>
      </w:r>
      <w:r w:rsidR="00370111" w:rsidRPr="00AB6604">
        <w:t xml:space="preserve"> </w:t>
      </w:r>
      <w:r w:rsidR="00370111" w:rsidRPr="00AB6604">
        <w:fldChar w:fldCharType="begin"/>
      </w:r>
      <w:r w:rsidR="00370111" w:rsidRPr="00AB6604">
        <w:instrText xml:space="preserve"> REF _Ref418611813 \h </w:instrText>
      </w:r>
      <w:r w:rsidR="00370111" w:rsidRPr="00AB6604">
        <w:fldChar w:fldCharType="separate"/>
      </w:r>
      <w:r w:rsidR="00B017C4" w:rsidRPr="00AB6604">
        <w:t xml:space="preserve">Figure </w:t>
      </w:r>
      <w:r w:rsidR="00B017C4">
        <w:rPr>
          <w:noProof/>
        </w:rPr>
        <w:t>35</w:t>
      </w:r>
      <w:r w:rsidR="00370111" w:rsidRPr="00AB6604">
        <w:fldChar w:fldCharType="end"/>
      </w:r>
      <w:r w:rsidRPr="00AB6604">
        <w:t xml:space="preserve">, which shows that the average hours of CATII or worse conditions has reduced by about a factor four. When considering the individual categories, it can be seen that the duration of CATII has decreased much less (by a factor of 2.5) compared with that of the </w:t>
      </w:r>
      <w:proofErr w:type="spellStart"/>
      <w:r w:rsidRPr="00AB6604">
        <w:t>CATIIIb</w:t>
      </w:r>
      <w:proofErr w:type="spellEnd"/>
      <w:r w:rsidRPr="00AB6604">
        <w:t xml:space="preserve">/c conditions (by a factor 5). Note that the CATII conditions may additionally be caused in part by heavy snowfall or very heavy rain, which are probably less sensitive to changes in aerosol content (European Commission, 2011b). Thus, very dense fog conditions have diminished all over Europe, even becoming non-existent at some airports. For example, at Oslo </w:t>
      </w:r>
      <w:proofErr w:type="spellStart"/>
      <w:r w:rsidRPr="00AB6604">
        <w:t>Gardemoen</w:t>
      </w:r>
      <w:proofErr w:type="spellEnd"/>
      <w:r w:rsidRPr="00AB6604">
        <w:t xml:space="preserve"> airport, in the four years of 2006, 2007, 2008 and 2009 the combined visibility below 200 m occurred less than 10 hours. For the same airport there were annually 121 hours of visibility between 200 and 500 metres (European Commission, 2011b). In order to predict the occurrence of visibility over the next decades, climate models are of little help due to their limited modelling of aerosol emissions and its chemistry (European Commission, 2011b). In fog-prone airports, such as Milan Malpensa, frequent reduced visibility episodes due to fog still exist. At other European airports this is, and will be the case in the coming decades, albeit to a lesser extent (European Commission, 2011b). </w:t>
      </w:r>
      <w:r w:rsidR="00370111" w:rsidRPr="00AB6604">
        <w:fldChar w:fldCharType="begin"/>
      </w:r>
      <w:r w:rsidR="00370111" w:rsidRPr="00AB6604">
        <w:instrText xml:space="preserve"> REF _Ref418611827 \h </w:instrText>
      </w:r>
      <w:r w:rsidR="00370111" w:rsidRPr="00AB6604">
        <w:fldChar w:fldCharType="separate"/>
      </w:r>
      <w:r w:rsidR="00B017C4" w:rsidRPr="00AB6604">
        <w:t xml:space="preserve">Figure </w:t>
      </w:r>
      <w:r w:rsidR="00B017C4">
        <w:rPr>
          <w:noProof/>
        </w:rPr>
        <w:t>36</w:t>
      </w:r>
      <w:r w:rsidR="00370111" w:rsidRPr="00AB6604">
        <w:fldChar w:fldCharType="end"/>
      </w:r>
      <w:r w:rsidR="00D65F7B">
        <w:t xml:space="preserve"> s</w:t>
      </w:r>
      <w:r w:rsidRPr="00AB6604">
        <w:t>hows the annual number of hours with reduced visibility at three selected European airports.</w:t>
      </w:r>
    </w:p>
    <w:p w14:paraId="2E94C5F1" w14:textId="77777777" w:rsidR="00DB58EA" w:rsidRPr="00AB6604" w:rsidRDefault="00DB58EA" w:rsidP="00DB58EA"/>
    <w:p w14:paraId="44506A21" w14:textId="77777777" w:rsidR="00DB58EA" w:rsidRPr="00AB6604" w:rsidRDefault="00DB58EA" w:rsidP="00982D96">
      <w:pPr>
        <w:keepNext/>
        <w:jc w:val="center"/>
      </w:pPr>
      <w:r w:rsidRPr="00AB6604">
        <w:rPr>
          <w:noProof/>
        </w:rPr>
        <w:drawing>
          <wp:inline distT="0" distB="0" distL="0" distR="0" wp14:anchorId="3B028169" wp14:editId="3D491234">
            <wp:extent cx="3800901" cy="1807161"/>
            <wp:effectExtent l="0" t="0" r="0" b="3175"/>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04184" cy="1808722"/>
                    </a:xfrm>
                    <a:prstGeom prst="rect">
                      <a:avLst/>
                    </a:prstGeom>
                    <a:noFill/>
                    <a:ln>
                      <a:noFill/>
                    </a:ln>
                  </pic:spPr>
                </pic:pic>
              </a:graphicData>
            </a:graphic>
          </wp:inline>
        </w:drawing>
      </w:r>
    </w:p>
    <w:p w14:paraId="5DDA2E38" w14:textId="5FDAEB20" w:rsidR="0066374B" w:rsidRPr="00AB6604" w:rsidRDefault="00DB58EA" w:rsidP="00DB58EA">
      <w:pPr>
        <w:pStyle w:val="Caption"/>
      </w:pPr>
      <w:bookmarkStart w:id="127" w:name="_Ref418611813"/>
      <w:bookmarkStart w:id="128" w:name="_Toc418659723"/>
      <w:r w:rsidRPr="00AB6604">
        <w:t xml:space="preserve">Figure </w:t>
      </w:r>
      <w:r w:rsidR="00B15FDC" w:rsidRPr="00AB6604">
        <w:fldChar w:fldCharType="begin"/>
      </w:r>
      <w:r w:rsidR="00B15FDC" w:rsidRPr="00AB6604">
        <w:instrText xml:space="preserve"> SEQ Figure \* ARABIC </w:instrText>
      </w:r>
      <w:r w:rsidR="00B15FDC" w:rsidRPr="00AB6604">
        <w:fldChar w:fldCharType="separate"/>
      </w:r>
      <w:r w:rsidR="00B017C4">
        <w:rPr>
          <w:noProof/>
        </w:rPr>
        <w:t>35</w:t>
      </w:r>
      <w:r w:rsidR="00B15FDC" w:rsidRPr="00AB6604">
        <w:fldChar w:fldCharType="end"/>
      </w:r>
      <w:bookmarkEnd w:id="127"/>
      <w:r w:rsidR="00370111" w:rsidRPr="00AB6604">
        <w:t>.</w:t>
      </w:r>
      <w:r w:rsidRPr="00AB6604">
        <w:t>Annual numbers of hours with particular visi</w:t>
      </w:r>
      <w:r w:rsidR="00833583">
        <w:t xml:space="preserve">bility conditions averaged over </w:t>
      </w:r>
      <w:r w:rsidRPr="00AB6604">
        <w:t>24 airports</w:t>
      </w:r>
      <w:r w:rsidR="00833583">
        <w:t>.</w:t>
      </w:r>
      <w:bookmarkEnd w:id="128"/>
    </w:p>
    <w:p w14:paraId="1C7A6866" w14:textId="041C2E8F" w:rsidR="00DB58EA" w:rsidRPr="00AB6604" w:rsidRDefault="0066374B" w:rsidP="0066374B">
      <w:pPr>
        <w:pStyle w:val="BodyText"/>
        <w:jc w:val="center"/>
        <w:rPr>
          <w:sz w:val="16"/>
        </w:rPr>
      </w:pPr>
      <w:r w:rsidRPr="00AB6604">
        <w:rPr>
          <w:sz w:val="16"/>
        </w:rPr>
        <w:t xml:space="preserve">Source: </w:t>
      </w:r>
      <w:r w:rsidR="00DB58EA" w:rsidRPr="00AB6604">
        <w:rPr>
          <w:sz w:val="16"/>
        </w:rPr>
        <w:t>(European Commission, 2011b)</w:t>
      </w:r>
    </w:p>
    <w:p w14:paraId="68A37B13" w14:textId="77777777" w:rsidR="00DB58EA" w:rsidRPr="00AB6604" w:rsidRDefault="00DB58EA" w:rsidP="00DB58EA"/>
    <w:p w14:paraId="4CCD4279" w14:textId="77777777" w:rsidR="00DB58EA" w:rsidRPr="00AB6604" w:rsidRDefault="00DB58EA" w:rsidP="00982D96">
      <w:pPr>
        <w:keepNext/>
        <w:jc w:val="center"/>
      </w:pPr>
      <w:r w:rsidRPr="00AB6604">
        <w:rPr>
          <w:noProof/>
        </w:rPr>
        <w:lastRenderedPageBreak/>
        <w:drawing>
          <wp:inline distT="0" distB="0" distL="0" distR="0" wp14:anchorId="72366CC6" wp14:editId="49DE35B7">
            <wp:extent cx="3425588" cy="1962503"/>
            <wp:effectExtent l="0" t="0" r="3810" b="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29795" cy="1964913"/>
                    </a:xfrm>
                    <a:prstGeom prst="rect">
                      <a:avLst/>
                    </a:prstGeom>
                    <a:noFill/>
                    <a:ln>
                      <a:noFill/>
                    </a:ln>
                  </pic:spPr>
                </pic:pic>
              </a:graphicData>
            </a:graphic>
          </wp:inline>
        </w:drawing>
      </w:r>
    </w:p>
    <w:p w14:paraId="6280990B" w14:textId="3EFD4000" w:rsidR="0066374B" w:rsidRPr="00AB6604" w:rsidRDefault="00DB58EA" w:rsidP="00DB58EA">
      <w:pPr>
        <w:pStyle w:val="Caption"/>
        <w:rPr>
          <w:rFonts w:ascii="Arial" w:hAnsi="Arial"/>
          <w:b w:val="0"/>
          <w:bCs w:val="0"/>
          <w:color w:val="auto"/>
          <w:sz w:val="16"/>
          <w:szCs w:val="20"/>
        </w:rPr>
      </w:pPr>
      <w:bookmarkStart w:id="129" w:name="_Ref418611827"/>
      <w:bookmarkStart w:id="130" w:name="_Toc418659724"/>
      <w:r w:rsidRPr="00AB6604">
        <w:t xml:space="preserve">Figure </w:t>
      </w:r>
      <w:r w:rsidR="00B15FDC" w:rsidRPr="00AB6604">
        <w:fldChar w:fldCharType="begin"/>
      </w:r>
      <w:r w:rsidR="00B15FDC" w:rsidRPr="00AB6604">
        <w:instrText xml:space="preserve"> SEQ Figure \* ARABIC </w:instrText>
      </w:r>
      <w:r w:rsidR="00B15FDC" w:rsidRPr="00AB6604">
        <w:fldChar w:fldCharType="separate"/>
      </w:r>
      <w:r w:rsidR="00B017C4">
        <w:rPr>
          <w:noProof/>
        </w:rPr>
        <w:t>36</w:t>
      </w:r>
      <w:r w:rsidR="00B15FDC" w:rsidRPr="00AB6604">
        <w:fldChar w:fldCharType="end"/>
      </w:r>
      <w:bookmarkEnd w:id="129"/>
      <w:r w:rsidR="00370111" w:rsidRPr="00AB6604">
        <w:t>.</w:t>
      </w:r>
      <w:r w:rsidRPr="00AB6604">
        <w:t>Annual numbers of hours with visibility &lt;200 m</w:t>
      </w:r>
      <w:r w:rsidR="00833583">
        <w:t>.</w:t>
      </w:r>
      <w:bookmarkEnd w:id="130"/>
    </w:p>
    <w:p w14:paraId="62B57A3E" w14:textId="38174C78" w:rsidR="00DB58EA" w:rsidRPr="00AB6604" w:rsidRDefault="0066374B" w:rsidP="00DB58EA">
      <w:pPr>
        <w:pStyle w:val="Caption"/>
        <w:rPr>
          <w:rFonts w:ascii="Arial" w:hAnsi="Arial"/>
          <w:b w:val="0"/>
          <w:bCs w:val="0"/>
          <w:color w:val="auto"/>
          <w:sz w:val="16"/>
          <w:szCs w:val="20"/>
        </w:rPr>
      </w:pPr>
      <w:r w:rsidRPr="00AB6604">
        <w:rPr>
          <w:rFonts w:ascii="Arial" w:hAnsi="Arial"/>
          <w:b w:val="0"/>
          <w:bCs w:val="0"/>
          <w:color w:val="auto"/>
          <w:sz w:val="16"/>
          <w:szCs w:val="20"/>
        </w:rPr>
        <w:t>Source: (E</w:t>
      </w:r>
      <w:r w:rsidR="00DB58EA" w:rsidRPr="00AB6604">
        <w:rPr>
          <w:rFonts w:ascii="Arial" w:hAnsi="Arial"/>
          <w:b w:val="0"/>
          <w:bCs w:val="0"/>
          <w:color w:val="auto"/>
          <w:sz w:val="16"/>
          <w:szCs w:val="20"/>
        </w:rPr>
        <w:t>uropean Commission, 2012c)</w:t>
      </w:r>
    </w:p>
    <w:p w14:paraId="55F4AFFA" w14:textId="77777777" w:rsidR="00DB58EA" w:rsidRPr="00AB6604" w:rsidRDefault="00DB58EA" w:rsidP="00DB58EA"/>
    <w:p w14:paraId="5E115BF5" w14:textId="19BEA4BE" w:rsidR="00D65F7B" w:rsidRPr="00AB6604" w:rsidRDefault="00D65F7B" w:rsidP="00D65F7B">
      <w:pPr>
        <w:pStyle w:val="NormalWeb"/>
        <w:rPr>
          <w:rFonts w:ascii="Arial" w:hAnsi="Arial" w:cs="Arial"/>
          <w:lang w:val="en-GB"/>
        </w:rPr>
      </w:pPr>
      <w:r w:rsidRPr="00D65F7B">
        <w:rPr>
          <w:rStyle w:val="Strong"/>
          <w:rFonts w:ascii="Arial" w:hAnsi="Arial" w:cs="Arial"/>
          <w:color w:val="000000"/>
          <w:lang w:val="en-GB"/>
        </w:rPr>
        <w:t>(h) Volcanic Ash Over Europe</w:t>
      </w:r>
    </w:p>
    <w:p w14:paraId="4D3505A3" w14:textId="77777777" w:rsidR="00DB58EA" w:rsidRPr="00AB6604" w:rsidRDefault="00DB58EA" w:rsidP="00F854B4">
      <w:pPr>
        <w:pStyle w:val="BodyText"/>
        <w:rPr>
          <w:lang w:eastAsia="en-US"/>
        </w:rPr>
      </w:pPr>
      <w:r w:rsidRPr="00AB6604">
        <w:rPr>
          <w:lang w:eastAsia="en-US"/>
        </w:rPr>
        <w:t xml:space="preserve">The effects of volcanic ash are not local but can affect a wide area. In Europe there are volcanoes located in Iceland (e.g. </w:t>
      </w:r>
      <w:proofErr w:type="spellStart"/>
      <w:r w:rsidRPr="00AB6604">
        <w:rPr>
          <w:lang w:eastAsia="en-US"/>
        </w:rPr>
        <w:t>Katla</w:t>
      </w:r>
      <w:proofErr w:type="spellEnd"/>
      <w:r w:rsidRPr="00AB6604">
        <w:rPr>
          <w:lang w:eastAsia="en-US"/>
        </w:rPr>
        <w:t xml:space="preserve">, Eyjafjallajökull, Hekla, </w:t>
      </w:r>
      <w:proofErr w:type="spellStart"/>
      <w:r w:rsidRPr="00AB6604">
        <w:rPr>
          <w:lang w:eastAsia="en-US"/>
        </w:rPr>
        <w:t>Krafla</w:t>
      </w:r>
      <w:proofErr w:type="spellEnd"/>
      <w:r w:rsidRPr="00AB6604">
        <w:rPr>
          <w:lang w:eastAsia="en-US"/>
        </w:rPr>
        <w:t xml:space="preserve">), Spain (e.g. La Palma, Tenerife, El </w:t>
      </w:r>
      <w:proofErr w:type="spellStart"/>
      <w:r w:rsidRPr="00AB6604">
        <w:rPr>
          <w:lang w:eastAsia="en-US"/>
        </w:rPr>
        <w:t>Hierro</w:t>
      </w:r>
      <w:proofErr w:type="spellEnd"/>
      <w:r w:rsidRPr="00AB6604">
        <w:rPr>
          <w:lang w:eastAsia="en-US"/>
        </w:rPr>
        <w:t xml:space="preserve">), Portugal (Azores), Italy (Vesuvius, </w:t>
      </w:r>
      <w:proofErr w:type="spellStart"/>
      <w:r w:rsidRPr="00AB6604">
        <w:rPr>
          <w:lang w:eastAsia="en-US"/>
        </w:rPr>
        <w:t>Campi</w:t>
      </w:r>
      <w:proofErr w:type="spellEnd"/>
      <w:r w:rsidRPr="00AB6604">
        <w:rPr>
          <w:lang w:eastAsia="en-US"/>
        </w:rPr>
        <w:t xml:space="preserve"> </w:t>
      </w:r>
      <w:proofErr w:type="spellStart"/>
      <w:r w:rsidRPr="00AB6604">
        <w:rPr>
          <w:lang w:eastAsia="en-US"/>
        </w:rPr>
        <w:t>Flegrei</w:t>
      </w:r>
      <w:proofErr w:type="spellEnd"/>
      <w:r w:rsidRPr="00AB6604">
        <w:rPr>
          <w:lang w:eastAsia="en-US"/>
        </w:rPr>
        <w:t>, Etna), Greece (</w:t>
      </w:r>
      <w:proofErr w:type="spellStart"/>
      <w:r w:rsidRPr="00AB6604">
        <w:rPr>
          <w:lang w:eastAsia="en-US"/>
        </w:rPr>
        <w:t>Nisyros</w:t>
      </w:r>
      <w:proofErr w:type="spellEnd"/>
      <w:r w:rsidRPr="00AB6604">
        <w:rPr>
          <w:lang w:eastAsia="en-US"/>
        </w:rPr>
        <w:t xml:space="preserve">, Santorini), and Turkey (e.g. Kula, </w:t>
      </w:r>
      <w:proofErr w:type="spellStart"/>
      <w:r w:rsidRPr="00AB6604">
        <w:rPr>
          <w:lang w:eastAsia="en-US"/>
        </w:rPr>
        <w:t>Arrarat</w:t>
      </w:r>
      <w:proofErr w:type="spellEnd"/>
      <w:r w:rsidRPr="00AB6604">
        <w:rPr>
          <w:lang w:eastAsia="en-US"/>
        </w:rPr>
        <w:t xml:space="preserve">, </w:t>
      </w:r>
      <w:proofErr w:type="spellStart"/>
      <w:r w:rsidRPr="00AB6604">
        <w:rPr>
          <w:lang w:eastAsia="en-US"/>
        </w:rPr>
        <w:t>Nemrut</w:t>
      </w:r>
      <w:proofErr w:type="spellEnd"/>
      <w:r w:rsidRPr="00AB6604">
        <w:rPr>
          <w:lang w:eastAsia="en-US"/>
        </w:rPr>
        <w:t xml:space="preserve"> </w:t>
      </w:r>
      <w:proofErr w:type="spellStart"/>
      <w:r w:rsidRPr="00AB6604">
        <w:rPr>
          <w:lang w:eastAsia="en-US"/>
        </w:rPr>
        <w:t>Dagi</w:t>
      </w:r>
      <w:proofErr w:type="spellEnd"/>
      <w:r w:rsidRPr="00AB6604">
        <w:rPr>
          <w:lang w:eastAsia="en-US"/>
        </w:rPr>
        <w:t>). Volcanism in Germany (Eifel) and in continental France (Massif Central) is considered geologically likely, although not reported historically, hence being highly uncertain (European Commission, 2011c).</w:t>
      </w:r>
    </w:p>
    <w:p w14:paraId="0626210D" w14:textId="5BB13B9E" w:rsidR="00DB58EA" w:rsidRPr="00AB6604" w:rsidRDefault="00DB58EA" w:rsidP="00F854B4">
      <w:pPr>
        <w:pStyle w:val="BodyText"/>
        <w:rPr>
          <w:lang w:eastAsia="en-US"/>
        </w:rPr>
      </w:pPr>
      <w:r w:rsidRPr="00AB6604">
        <w:rPr>
          <w:lang w:eastAsia="en-US"/>
        </w:rPr>
        <w:t xml:space="preserve">The systemic impact of airspace contamination on a dense air traffic network was </w:t>
      </w:r>
      <w:r w:rsidR="00AB6604" w:rsidRPr="00AB6604">
        <w:rPr>
          <w:lang w:eastAsia="en-US"/>
        </w:rPr>
        <w:t>underestimated</w:t>
      </w:r>
      <w:r w:rsidRPr="00AB6604">
        <w:rPr>
          <w:lang w:eastAsia="en-US"/>
        </w:rPr>
        <w:t xml:space="preserve"> until the 2010 </w:t>
      </w:r>
      <w:r w:rsidRPr="00AB6604">
        <w:rPr>
          <w:color w:val="000000"/>
          <w:lang w:eastAsia="en-US"/>
        </w:rPr>
        <w:t>Eyjafjallajökull</w:t>
      </w:r>
      <w:r w:rsidRPr="00AB6604">
        <w:rPr>
          <w:lang w:eastAsia="en-US"/>
        </w:rPr>
        <w:t xml:space="preserve"> eruption (</w:t>
      </w:r>
      <w:proofErr w:type="spellStart"/>
      <w:r w:rsidRPr="00AB6604">
        <w:rPr>
          <w:lang w:eastAsia="en-US"/>
        </w:rPr>
        <w:t>Bolić</w:t>
      </w:r>
      <w:proofErr w:type="spellEnd"/>
      <w:r w:rsidRPr="00AB6604">
        <w:rPr>
          <w:lang w:eastAsia="en-US"/>
        </w:rPr>
        <w:t xml:space="preserve"> and </w:t>
      </w:r>
      <w:proofErr w:type="spellStart"/>
      <w:r w:rsidRPr="00AB6604">
        <w:rPr>
          <w:lang w:eastAsia="en-US"/>
        </w:rPr>
        <w:t>Sivčev</w:t>
      </w:r>
      <w:proofErr w:type="spellEnd"/>
      <w:r w:rsidRPr="00AB6604">
        <w:rPr>
          <w:lang w:eastAsia="en-US"/>
        </w:rPr>
        <w:t>, 2011). The adequate modelling of the dispersion of the ash cloud is needed in order to model the impact of a volcanic eruption (</w:t>
      </w:r>
      <w:proofErr w:type="spellStart"/>
      <w:r w:rsidRPr="00AB6604">
        <w:rPr>
          <w:lang w:eastAsia="en-US"/>
        </w:rPr>
        <w:t>Folch</w:t>
      </w:r>
      <w:proofErr w:type="spellEnd"/>
      <w:r w:rsidRPr="00AB6604">
        <w:rPr>
          <w:lang w:eastAsia="en-US"/>
        </w:rPr>
        <w:t>, 2012). The evolution of the ash cloud will affect airports that will be closed. Flights will be affected in different</w:t>
      </w:r>
      <w:r w:rsidR="00C478B0">
        <w:rPr>
          <w:lang w:eastAsia="en-US"/>
        </w:rPr>
        <w:t xml:space="preserve"> manners (Scaini </w:t>
      </w:r>
      <w:r w:rsidR="00C478B0" w:rsidRPr="003658BE">
        <w:rPr>
          <w:i/>
          <w:lang w:eastAsia="en-US"/>
        </w:rPr>
        <w:t>et al.</w:t>
      </w:r>
      <w:r w:rsidR="00C478B0">
        <w:rPr>
          <w:lang w:eastAsia="en-US"/>
        </w:rPr>
        <w:t>, 2014):</w:t>
      </w:r>
    </w:p>
    <w:p w14:paraId="7FCE933C" w14:textId="0C48E830" w:rsidR="00DB58EA" w:rsidRPr="00AB6604" w:rsidRDefault="00DB58EA" w:rsidP="00F854B4">
      <w:pPr>
        <w:pStyle w:val="BodyText"/>
        <w:numPr>
          <w:ilvl w:val="0"/>
          <w:numId w:val="32"/>
        </w:numPr>
        <w:rPr>
          <w:lang w:eastAsia="en-US"/>
        </w:rPr>
      </w:pPr>
      <w:r w:rsidRPr="00AB6604">
        <w:rPr>
          <w:lang w:eastAsia="en-US"/>
        </w:rPr>
        <w:t>some flights would be affec</w:t>
      </w:r>
      <w:r w:rsidR="00C478B0">
        <w:rPr>
          <w:lang w:eastAsia="en-US"/>
        </w:rPr>
        <w:t>ted due to airport disruptions;</w:t>
      </w:r>
    </w:p>
    <w:p w14:paraId="32F368BF" w14:textId="74DC2948" w:rsidR="00DB58EA" w:rsidRPr="00AB6604" w:rsidRDefault="00DB58EA" w:rsidP="00F854B4">
      <w:pPr>
        <w:pStyle w:val="BodyText"/>
        <w:numPr>
          <w:ilvl w:val="0"/>
          <w:numId w:val="32"/>
        </w:numPr>
        <w:rPr>
          <w:lang w:eastAsia="en-US"/>
        </w:rPr>
      </w:pPr>
      <w:r w:rsidRPr="00AB6604">
        <w:rPr>
          <w:lang w:eastAsia="en-US"/>
        </w:rPr>
        <w:t>others would face in-flight e</w:t>
      </w:r>
      <w:r w:rsidR="00C478B0">
        <w:rPr>
          <w:lang w:eastAsia="en-US"/>
        </w:rPr>
        <w:t>ncounter with the ashes;</w:t>
      </w:r>
    </w:p>
    <w:p w14:paraId="3F063C48" w14:textId="77777777" w:rsidR="00DB58EA" w:rsidRPr="00AB6604" w:rsidRDefault="00DB58EA" w:rsidP="00F854B4">
      <w:pPr>
        <w:pStyle w:val="BodyText"/>
        <w:numPr>
          <w:ilvl w:val="0"/>
          <w:numId w:val="32"/>
        </w:numPr>
        <w:rPr>
          <w:lang w:eastAsia="en-US"/>
        </w:rPr>
      </w:pPr>
      <w:r w:rsidRPr="00AB6604">
        <w:rPr>
          <w:lang w:eastAsia="en-US"/>
        </w:rPr>
        <w:t>and finally some flights would be able to potentially re-route to avoid the cloud.</w:t>
      </w:r>
    </w:p>
    <w:p w14:paraId="6D436846" w14:textId="77777777" w:rsidR="00DB58EA" w:rsidRPr="00AB6604" w:rsidRDefault="00DB58EA" w:rsidP="00F854B4">
      <w:pPr>
        <w:pStyle w:val="BodyText"/>
        <w:rPr>
          <w:lang w:eastAsia="en-US"/>
        </w:rPr>
      </w:pPr>
      <w:r w:rsidRPr="00AB6604">
        <w:rPr>
          <w:lang w:eastAsia="en-US"/>
        </w:rPr>
        <w:t xml:space="preserve">As reported in (Scaini </w:t>
      </w:r>
      <w:r w:rsidRPr="003658BE">
        <w:rPr>
          <w:i/>
          <w:lang w:eastAsia="en-US"/>
        </w:rPr>
        <w:t>et al.</w:t>
      </w:r>
      <w:r w:rsidRPr="00AB6604">
        <w:rPr>
          <w:lang w:eastAsia="en-US"/>
        </w:rPr>
        <w:t>, 2015), aviation groups are interested in receiving updates of ash dispersal forecasts and retrievals at time intervals of less than 1 h. This shows their willingness to operate during the disruption period as feasible.</w:t>
      </w:r>
    </w:p>
    <w:p w14:paraId="4E0448A1" w14:textId="3949035A" w:rsidR="00DB58EA" w:rsidRPr="00AB6604" w:rsidRDefault="00DB58EA" w:rsidP="00F854B4">
      <w:pPr>
        <w:pStyle w:val="BodyText"/>
        <w:rPr>
          <w:lang w:eastAsia="en-US"/>
        </w:rPr>
      </w:pPr>
      <w:r w:rsidRPr="00AB6604">
        <w:rPr>
          <w:lang w:eastAsia="en-US"/>
        </w:rPr>
        <w:t>A volcanic ash over Europe is a relatively low probability event, however, its effects are very significant. For example, the ash cloud generated during the </w:t>
      </w:r>
      <w:r w:rsidRPr="00AB6604">
        <w:rPr>
          <w:color w:val="000000"/>
          <w:lang w:eastAsia="en-US"/>
        </w:rPr>
        <w:t>Eyjafjallajökull</w:t>
      </w:r>
      <w:r w:rsidRPr="00AB6604">
        <w:rPr>
          <w:lang w:eastAsia="en-US"/>
        </w:rPr>
        <w:t xml:space="preserve"> episode and the subsequence closures of the airspace led to the disruption of some 100,000 flights and 10 million passenger journeys. Between the 15h and the 22nd of April 104,000 flights were cancelled (48% of the traffic expected for those days), see </w:t>
      </w:r>
      <w:r w:rsidR="00370111" w:rsidRPr="00AB6604">
        <w:rPr>
          <w:lang w:eastAsia="en-US"/>
        </w:rPr>
        <w:fldChar w:fldCharType="begin"/>
      </w:r>
      <w:r w:rsidR="00370111" w:rsidRPr="00AB6604">
        <w:rPr>
          <w:lang w:eastAsia="en-US"/>
        </w:rPr>
        <w:instrText xml:space="preserve"> REF _Ref418611853 \h </w:instrText>
      </w:r>
      <w:r w:rsidR="00370111" w:rsidRPr="00AB6604">
        <w:rPr>
          <w:lang w:eastAsia="en-US"/>
        </w:rPr>
      </w:r>
      <w:r w:rsidR="00370111" w:rsidRPr="00AB6604">
        <w:rPr>
          <w:lang w:eastAsia="en-US"/>
        </w:rPr>
        <w:fldChar w:fldCharType="separate"/>
      </w:r>
      <w:r w:rsidR="00B017C4" w:rsidRPr="00AB6604">
        <w:t xml:space="preserve">Figure </w:t>
      </w:r>
      <w:r w:rsidR="00B017C4">
        <w:rPr>
          <w:noProof/>
        </w:rPr>
        <w:t>37</w:t>
      </w:r>
      <w:r w:rsidR="00370111" w:rsidRPr="00AB6604">
        <w:rPr>
          <w:lang w:eastAsia="en-US"/>
        </w:rPr>
        <w:fldChar w:fldCharType="end"/>
      </w:r>
      <w:r w:rsidR="00370111" w:rsidRPr="00AB6604">
        <w:rPr>
          <w:lang w:eastAsia="en-US"/>
        </w:rPr>
        <w:t xml:space="preserve"> </w:t>
      </w:r>
      <w:r w:rsidRPr="00AB6604">
        <w:rPr>
          <w:lang w:eastAsia="en-US"/>
        </w:rPr>
        <w:t xml:space="preserve">(EUROCONTROL, 2010). Moreover, an episode similar to the </w:t>
      </w:r>
      <w:r w:rsidRPr="00AB6604">
        <w:rPr>
          <w:color w:val="000000"/>
          <w:lang w:eastAsia="en-US"/>
        </w:rPr>
        <w:t>Eyjafjallajökull</w:t>
      </w:r>
      <w:r w:rsidRPr="00AB6604">
        <w:rPr>
          <w:lang w:eastAsia="en-US"/>
        </w:rPr>
        <w:t> eruption as the risk reached orange level on August 2014 when a set of earthquake affected the </w:t>
      </w:r>
      <w:proofErr w:type="spellStart"/>
      <w:r w:rsidRPr="00AB6604">
        <w:rPr>
          <w:color w:val="323232"/>
          <w:lang w:eastAsia="en-US"/>
        </w:rPr>
        <w:t>Bárðarbunga</w:t>
      </w:r>
      <w:proofErr w:type="spellEnd"/>
      <w:r w:rsidRPr="00AB6604">
        <w:rPr>
          <w:color w:val="323232"/>
          <w:lang w:eastAsia="en-US"/>
        </w:rPr>
        <w:t xml:space="preserve"> </w:t>
      </w:r>
      <w:r w:rsidR="00AB6604" w:rsidRPr="00AB6604">
        <w:rPr>
          <w:color w:val="323232"/>
          <w:lang w:eastAsia="en-US"/>
        </w:rPr>
        <w:t>volcano</w:t>
      </w:r>
      <w:r w:rsidRPr="00AB6604">
        <w:rPr>
          <w:color w:val="323232"/>
          <w:lang w:eastAsia="en-US"/>
        </w:rPr>
        <w:t xml:space="preserve"> region in Iceland (IMO, 2014). As reported by (</w:t>
      </w:r>
      <w:proofErr w:type="spellStart"/>
      <w:r w:rsidRPr="00AB6604">
        <w:rPr>
          <w:color w:val="323232"/>
          <w:lang w:eastAsia="en-US"/>
        </w:rPr>
        <w:t>Baldwind</w:t>
      </w:r>
      <w:proofErr w:type="spellEnd"/>
      <w:r w:rsidRPr="00AB6604">
        <w:rPr>
          <w:color w:val="323232"/>
          <w:lang w:eastAsia="en-US"/>
        </w:rPr>
        <w:t>, 2014), </w:t>
      </w:r>
      <w:proofErr w:type="spellStart"/>
      <w:r w:rsidRPr="00AB6604">
        <w:rPr>
          <w:color w:val="323232"/>
          <w:lang w:eastAsia="en-US"/>
        </w:rPr>
        <w:t>Bárðarbunga</w:t>
      </w:r>
      <w:proofErr w:type="spellEnd"/>
      <w:r w:rsidRPr="00AB6604">
        <w:rPr>
          <w:color w:val="323232"/>
          <w:lang w:eastAsia="en-US"/>
        </w:rPr>
        <w:t xml:space="preserve"> is Iceland</w:t>
      </w:r>
      <w:r w:rsidR="004912A3">
        <w:rPr>
          <w:color w:val="323232"/>
          <w:lang w:eastAsia="en-US"/>
        </w:rPr>
        <w:t>’</w:t>
      </w:r>
      <w:r w:rsidRPr="00AB6604">
        <w:rPr>
          <w:color w:val="323232"/>
          <w:lang w:eastAsia="en-US"/>
        </w:rPr>
        <w:t>s fourth most active volcano and, on average, a volcano erupts in Iceland every five years.</w:t>
      </w:r>
    </w:p>
    <w:p w14:paraId="270FF605" w14:textId="77777777" w:rsidR="00DB58EA" w:rsidRPr="00AB6604" w:rsidRDefault="00DB58EA" w:rsidP="00DB58EA"/>
    <w:p w14:paraId="33B3B204" w14:textId="77777777" w:rsidR="00DB58EA" w:rsidRPr="00AB6604" w:rsidRDefault="00DB58EA" w:rsidP="00982D96">
      <w:pPr>
        <w:keepNext/>
        <w:jc w:val="center"/>
      </w:pPr>
      <w:r w:rsidRPr="00AB6604">
        <w:rPr>
          <w:noProof/>
        </w:rPr>
        <w:lastRenderedPageBreak/>
        <w:drawing>
          <wp:inline distT="0" distB="0" distL="0" distR="0" wp14:anchorId="548E5501" wp14:editId="1C86EA5D">
            <wp:extent cx="4057201" cy="2019869"/>
            <wp:effectExtent l="0" t="0" r="635" b="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67284" cy="2024889"/>
                    </a:xfrm>
                    <a:prstGeom prst="rect">
                      <a:avLst/>
                    </a:prstGeom>
                    <a:noFill/>
                    <a:ln>
                      <a:noFill/>
                    </a:ln>
                  </pic:spPr>
                </pic:pic>
              </a:graphicData>
            </a:graphic>
          </wp:inline>
        </w:drawing>
      </w:r>
    </w:p>
    <w:p w14:paraId="70DEB8CE" w14:textId="04CF2D98" w:rsidR="0066374B" w:rsidRPr="00AB6604" w:rsidRDefault="00DB58EA" w:rsidP="00DB58EA">
      <w:pPr>
        <w:pStyle w:val="Caption"/>
      </w:pPr>
      <w:bookmarkStart w:id="131" w:name="_Ref418611853"/>
      <w:bookmarkStart w:id="132" w:name="_Toc418659725"/>
      <w:r w:rsidRPr="00AB6604">
        <w:t xml:space="preserve">Figure </w:t>
      </w:r>
      <w:r w:rsidR="00B15FDC" w:rsidRPr="00AB6604">
        <w:fldChar w:fldCharType="begin"/>
      </w:r>
      <w:r w:rsidR="00B15FDC" w:rsidRPr="00AB6604">
        <w:instrText xml:space="preserve"> SEQ Figure \* ARABIC </w:instrText>
      </w:r>
      <w:r w:rsidR="00B15FDC" w:rsidRPr="00AB6604">
        <w:fldChar w:fldCharType="separate"/>
      </w:r>
      <w:r w:rsidR="00B017C4">
        <w:rPr>
          <w:noProof/>
        </w:rPr>
        <w:t>37</w:t>
      </w:r>
      <w:r w:rsidR="00B15FDC" w:rsidRPr="00AB6604">
        <w:fldChar w:fldCharType="end"/>
      </w:r>
      <w:bookmarkEnd w:id="131"/>
      <w:r w:rsidR="00370111" w:rsidRPr="00AB6604">
        <w:t>.</w:t>
      </w:r>
      <w:r w:rsidRPr="00AB6604">
        <w:t>Traffic in Europe before and during the April crisis.</w:t>
      </w:r>
      <w:bookmarkEnd w:id="132"/>
    </w:p>
    <w:p w14:paraId="491CD94C" w14:textId="639F579C" w:rsidR="0066374B" w:rsidRPr="00AB6604" w:rsidRDefault="0066374B" w:rsidP="0066374B">
      <w:pPr>
        <w:pStyle w:val="Caption"/>
        <w:rPr>
          <w:rFonts w:ascii="Arial" w:hAnsi="Arial"/>
          <w:b w:val="0"/>
          <w:bCs w:val="0"/>
          <w:color w:val="auto"/>
          <w:sz w:val="16"/>
          <w:szCs w:val="20"/>
        </w:rPr>
      </w:pPr>
      <w:r w:rsidRPr="00AB6604">
        <w:rPr>
          <w:rFonts w:ascii="Arial" w:hAnsi="Arial"/>
          <w:b w:val="0"/>
          <w:bCs w:val="0"/>
          <w:color w:val="auto"/>
          <w:sz w:val="16"/>
          <w:szCs w:val="20"/>
        </w:rPr>
        <w:t>Source: (</w:t>
      </w:r>
      <w:r w:rsidR="00DB58EA" w:rsidRPr="00AB6604">
        <w:rPr>
          <w:rFonts w:ascii="Arial" w:hAnsi="Arial"/>
          <w:b w:val="0"/>
          <w:bCs w:val="0"/>
          <w:color w:val="auto"/>
          <w:sz w:val="16"/>
          <w:szCs w:val="20"/>
        </w:rPr>
        <w:t>EUROCONT</w:t>
      </w:r>
      <w:r w:rsidR="00C0147B">
        <w:rPr>
          <w:rFonts w:ascii="Arial" w:hAnsi="Arial"/>
          <w:b w:val="0"/>
          <w:bCs w:val="0"/>
          <w:color w:val="auto"/>
          <w:sz w:val="16"/>
          <w:szCs w:val="20"/>
        </w:rPr>
        <w:t>R</w:t>
      </w:r>
      <w:r w:rsidR="00DB58EA" w:rsidRPr="00AB6604">
        <w:rPr>
          <w:rFonts w:ascii="Arial" w:hAnsi="Arial"/>
          <w:b w:val="0"/>
          <w:bCs w:val="0"/>
          <w:color w:val="auto"/>
          <w:sz w:val="16"/>
          <w:szCs w:val="20"/>
        </w:rPr>
        <w:t>OL, 2010</w:t>
      </w:r>
      <w:r w:rsidRPr="00AB6604">
        <w:rPr>
          <w:rFonts w:ascii="Arial" w:hAnsi="Arial"/>
          <w:b w:val="0"/>
          <w:bCs w:val="0"/>
          <w:color w:val="auto"/>
          <w:sz w:val="16"/>
          <w:szCs w:val="20"/>
        </w:rPr>
        <w:t>)</w:t>
      </w:r>
    </w:p>
    <w:p w14:paraId="280C097C" w14:textId="77777777" w:rsidR="0066374B" w:rsidRPr="00AB6604" w:rsidRDefault="0066374B" w:rsidP="0066374B">
      <w:pPr>
        <w:pStyle w:val="BodyText"/>
      </w:pPr>
    </w:p>
    <w:p w14:paraId="31B11AA1" w14:textId="72C91A8A" w:rsidR="00DB58EA" w:rsidRPr="00AB6604" w:rsidRDefault="00DB58EA" w:rsidP="0066374B">
      <w:pPr>
        <w:pStyle w:val="BodyText"/>
        <w:rPr>
          <w:rStyle w:val="previewtxt"/>
        </w:rPr>
      </w:pPr>
      <w:r w:rsidRPr="00AB6604">
        <w:rPr>
          <w:rStyle w:val="previewtxt"/>
        </w:rPr>
        <w:t xml:space="preserve">A model similar to the presented in (Scaini </w:t>
      </w:r>
      <w:r w:rsidRPr="003658BE">
        <w:rPr>
          <w:rStyle w:val="previewtxt"/>
          <w:i/>
        </w:rPr>
        <w:t>et al.</w:t>
      </w:r>
      <w:r w:rsidRPr="00AB6604">
        <w:rPr>
          <w:rStyle w:val="previewtxt"/>
        </w:rPr>
        <w:t>, 2014) would allow us to model the different flights affected in the different categories and the evolution of the disruption over time.</w:t>
      </w:r>
    </w:p>
    <w:p w14:paraId="5E484E20" w14:textId="77777777" w:rsidR="00DB58EA" w:rsidRPr="00AB6604" w:rsidRDefault="00DB58EA" w:rsidP="00DB58EA">
      <w:pPr>
        <w:rPr>
          <w:rStyle w:val="previewtxt"/>
        </w:rPr>
      </w:pPr>
    </w:p>
    <w:p w14:paraId="2DC4C356" w14:textId="34F03396" w:rsidR="00DB58EA" w:rsidRPr="00AB6604" w:rsidRDefault="00DB58EA" w:rsidP="00DB58EA">
      <w:pPr>
        <w:pStyle w:val="Heading4"/>
      </w:pPr>
      <w:r w:rsidRPr="00AB6604">
        <w:t>Strike actions</w:t>
      </w:r>
    </w:p>
    <w:p w14:paraId="6A647DB6" w14:textId="77777777" w:rsidR="00DB58EA" w:rsidRPr="00AB6604" w:rsidRDefault="00DB58EA" w:rsidP="00F854B4">
      <w:pPr>
        <w:pStyle w:val="BodyText"/>
        <w:rPr>
          <w:lang w:eastAsia="en-US"/>
        </w:rPr>
      </w:pPr>
      <w:r w:rsidRPr="00AB6604">
        <w:rPr>
          <w:lang w:eastAsia="en-US"/>
        </w:rPr>
        <w:t>In the AIRAC 1409 (21th August to 17th September 2014) there were 42 regulations of traffic due to industrial actions and 3 due to industrial actions not related with ATC.</w:t>
      </w:r>
    </w:p>
    <w:p w14:paraId="2C37AE7F" w14:textId="77777777" w:rsidR="00DB58EA" w:rsidRPr="00AB6604" w:rsidRDefault="00DB58EA" w:rsidP="00F854B4">
      <w:pPr>
        <w:pStyle w:val="BodyText"/>
        <w:rPr>
          <w:lang w:eastAsia="en-US"/>
        </w:rPr>
      </w:pPr>
      <w:r w:rsidRPr="00AB6604">
        <w:rPr>
          <w:lang w:eastAsia="en-US"/>
        </w:rPr>
        <w:t>There are different levels of strike actions:</w:t>
      </w:r>
    </w:p>
    <w:p w14:paraId="6F2E0FE2" w14:textId="59D92FAE" w:rsidR="00DB58EA" w:rsidRPr="00AB6604" w:rsidRDefault="00DB58EA" w:rsidP="00F854B4">
      <w:pPr>
        <w:pStyle w:val="BodyText"/>
        <w:numPr>
          <w:ilvl w:val="0"/>
          <w:numId w:val="33"/>
        </w:numPr>
        <w:rPr>
          <w:lang w:eastAsia="en-US"/>
        </w:rPr>
      </w:pPr>
      <w:r w:rsidRPr="00AB6604">
        <w:rPr>
          <w:lang w:eastAsia="en-US"/>
        </w:rPr>
        <w:t>strikes actions at airport services (e.g. handling s</w:t>
      </w:r>
      <w:r w:rsidR="00C0147B">
        <w:rPr>
          <w:lang w:eastAsia="en-US"/>
        </w:rPr>
        <w:t>ervice), leading to longer turn</w:t>
      </w:r>
      <w:r w:rsidRPr="00AB6604">
        <w:rPr>
          <w:lang w:eastAsia="en-US"/>
        </w:rPr>
        <w:t>around and delay at airport operations;</w:t>
      </w:r>
    </w:p>
    <w:p w14:paraId="55243175" w14:textId="77777777" w:rsidR="00DB58EA" w:rsidRPr="00AB6604" w:rsidRDefault="00DB58EA" w:rsidP="00F854B4">
      <w:pPr>
        <w:pStyle w:val="BodyText"/>
        <w:numPr>
          <w:ilvl w:val="0"/>
          <w:numId w:val="33"/>
        </w:numPr>
        <w:rPr>
          <w:lang w:eastAsia="en-US"/>
        </w:rPr>
      </w:pPr>
      <w:r w:rsidRPr="00AB6604">
        <w:rPr>
          <w:lang w:eastAsia="en-US"/>
        </w:rPr>
        <w:t>at airline level (e.g. crew), resulting in delays and cancellations at the airline affected; and</w:t>
      </w:r>
    </w:p>
    <w:p w14:paraId="688A461E" w14:textId="3C3F7E9D" w:rsidR="00DB58EA" w:rsidRPr="00AB6604" w:rsidRDefault="00DB58EA" w:rsidP="00F854B4">
      <w:pPr>
        <w:pStyle w:val="BodyText"/>
        <w:numPr>
          <w:ilvl w:val="0"/>
          <w:numId w:val="33"/>
        </w:numPr>
        <w:rPr>
          <w:lang w:eastAsia="en-US"/>
        </w:rPr>
      </w:pPr>
      <w:r w:rsidRPr="00AB6604">
        <w:rPr>
          <w:lang w:eastAsia="en-US"/>
        </w:rPr>
        <w:t>at ATC level (e.g. ATCOs strike), where results are similar to a shortage of staff, i.e., lower airspace capacity leading to regulations which generate delays and cancellations. In some cases, airlines might decide to re-route to avoid the affected areas, meaning that longer routes are flown (i.e. higher aircraft operator costs (e.g. fuel, crew) and delays).</w:t>
      </w:r>
    </w:p>
    <w:p w14:paraId="5F3191DC" w14:textId="77777777" w:rsidR="00DB58EA" w:rsidRPr="00AB6604" w:rsidRDefault="00DB58EA" w:rsidP="00DB58EA">
      <w:pPr>
        <w:pStyle w:val="BodyText"/>
      </w:pPr>
    </w:p>
    <w:p w14:paraId="0441896D" w14:textId="341885C0" w:rsidR="00DB58EA" w:rsidRPr="00AB6604" w:rsidRDefault="00DB58EA" w:rsidP="00DB58EA">
      <w:pPr>
        <w:pStyle w:val="Heading4"/>
      </w:pPr>
      <w:r w:rsidRPr="00AB6604">
        <w:t>Technical failure</w:t>
      </w:r>
    </w:p>
    <w:p w14:paraId="070BAB5F" w14:textId="0C827CB1" w:rsidR="00DB58EA" w:rsidRDefault="00DB58EA" w:rsidP="00F854B4">
      <w:pPr>
        <w:pStyle w:val="BodyText"/>
        <w:rPr>
          <w:lang w:eastAsia="en-US"/>
        </w:rPr>
      </w:pPr>
      <w:r w:rsidRPr="00AB6604">
        <w:rPr>
          <w:lang w:eastAsia="en-US"/>
        </w:rPr>
        <w:t xml:space="preserve">Technical failure might lead to disruptions (delays and/or cancellations) on the operation of one or several flights. Within technical failure a distinction should be done between ATC-ATM systems failure (e.g. radar coverage failure, airport equipment) and aircraft operator failure (e.g. aircraft technical problems at ramp), which are defined by IATA delay codes 41-48. In the first case all the flights using the airspace and/or the infrastructure affected by the failure would be disturbed (as an example, during the AIRAC 1409 (21th August to 17th September 2014), 107 regulations (3% of the total) were defined due to </w:t>
      </w:r>
      <w:r w:rsidRPr="00AB6604">
        <w:rPr>
          <w:i/>
          <w:iCs/>
          <w:lang w:eastAsia="en-US"/>
        </w:rPr>
        <w:t>ATC equipment</w:t>
      </w:r>
      <w:r w:rsidRPr="00AB6604">
        <w:rPr>
          <w:lang w:eastAsia="en-US"/>
        </w:rPr>
        <w:t>), while in the latter disruption would be confined to a</w:t>
      </w:r>
      <w:r w:rsidR="001A06EB">
        <w:rPr>
          <w:lang w:eastAsia="en-US"/>
        </w:rPr>
        <w:t xml:space="preserve"> particular airline and flight.</w:t>
      </w:r>
    </w:p>
    <w:p w14:paraId="675518F3" w14:textId="77777777" w:rsidR="00D65F7B" w:rsidRPr="00AB6604" w:rsidRDefault="00D65F7B" w:rsidP="00F854B4">
      <w:pPr>
        <w:pStyle w:val="BodyText"/>
        <w:rPr>
          <w:lang w:eastAsia="en-US"/>
        </w:rPr>
      </w:pPr>
    </w:p>
    <w:p w14:paraId="65BA1069" w14:textId="52D09522" w:rsidR="00DB58EA" w:rsidRPr="00D65F7B" w:rsidRDefault="00982D96" w:rsidP="00D65F7B">
      <w:pPr>
        <w:pStyle w:val="BodyText"/>
        <w:rPr>
          <w:b/>
          <w:lang w:eastAsia="en-US"/>
        </w:rPr>
      </w:pPr>
      <w:r w:rsidRPr="00D65F7B">
        <w:rPr>
          <w:b/>
          <w:lang w:eastAsia="en-US"/>
        </w:rPr>
        <w:t xml:space="preserve">(a) </w:t>
      </w:r>
      <w:r w:rsidR="00DB58EA" w:rsidRPr="00D65F7B">
        <w:rPr>
          <w:b/>
          <w:lang w:eastAsia="en-US"/>
        </w:rPr>
        <w:t>Aircraft technical failure</w:t>
      </w:r>
    </w:p>
    <w:p w14:paraId="2E146F20" w14:textId="77777777" w:rsidR="00DB58EA" w:rsidRDefault="00DB58EA" w:rsidP="00F854B4">
      <w:pPr>
        <w:pStyle w:val="BodyText"/>
        <w:rPr>
          <w:lang w:eastAsia="en-US"/>
        </w:rPr>
      </w:pPr>
      <w:r w:rsidRPr="00AB6604">
        <w:rPr>
          <w:lang w:eastAsia="en-US"/>
        </w:rPr>
        <w:t>Aircraft technical failures can lead to delays and/or cancellations. IATA delay codes 41 to 48 indicate maintenance and aircraft defects as the primary cause of delayed flights. Those codes are grouped under airline in the CODA primary delay cause analysis.</w:t>
      </w:r>
    </w:p>
    <w:p w14:paraId="46AB03C2" w14:textId="77777777" w:rsidR="00D65F7B" w:rsidRPr="00AB6604" w:rsidRDefault="00D65F7B" w:rsidP="00F854B4">
      <w:pPr>
        <w:pStyle w:val="BodyText"/>
        <w:rPr>
          <w:lang w:eastAsia="en-US"/>
        </w:rPr>
      </w:pPr>
    </w:p>
    <w:p w14:paraId="23B62265" w14:textId="076D4CBC" w:rsidR="00DB58EA" w:rsidRPr="00D65F7B" w:rsidRDefault="00DB58EA" w:rsidP="00D65F7B">
      <w:pPr>
        <w:pStyle w:val="BodyText"/>
        <w:rPr>
          <w:b/>
          <w:lang w:eastAsia="en-US"/>
        </w:rPr>
      </w:pPr>
      <w:r w:rsidRPr="00D65F7B">
        <w:rPr>
          <w:b/>
          <w:lang w:eastAsia="en-US"/>
        </w:rPr>
        <w:t>(b) ATC-ATM System failure</w:t>
      </w:r>
    </w:p>
    <w:p w14:paraId="7A2A9872" w14:textId="47527498" w:rsidR="00DB58EA" w:rsidRPr="00AB6604" w:rsidRDefault="00DB58EA" w:rsidP="00F854B4">
      <w:pPr>
        <w:pStyle w:val="BodyText"/>
        <w:rPr>
          <w:lang w:eastAsia="en-US"/>
        </w:rPr>
      </w:pPr>
      <w:r w:rsidRPr="00AB6604">
        <w:rPr>
          <w:lang w:eastAsia="en-US"/>
        </w:rPr>
        <w:lastRenderedPageBreak/>
        <w:t xml:space="preserve">The probabilities of disruptions due to ATC/ATM infrastructure failure (e.g. radar coverage failure or loss of ATC systems) are low, but not non-existent. For example, on the 23th April 2015 there was an electrical problem which led to a lack of radar information at LEMG. This in its turns generated a regulation (regulation Id LEMGA23) from 9h30 to 13h00 which affected arrival traffic to the airport (nine flights were diverted to nearby airports) (EUROCONTROL, 2015a; Malaga Hoy, 2015). As presented in </w:t>
      </w:r>
      <w:r w:rsidR="00370111" w:rsidRPr="00AB6604">
        <w:rPr>
          <w:lang w:eastAsia="en-US"/>
        </w:rPr>
        <w:fldChar w:fldCharType="begin"/>
      </w:r>
      <w:r w:rsidR="00370111" w:rsidRPr="00AB6604">
        <w:rPr>
          <w:lang w:eastAsia="en-US"/>
        </w:rPr>
        <w:instrText xml:space="preserve"> REF _Ref418611876 \h </w:instrText>
      </w:r>
      <w:r w:rsidR="00370111" w:rsidRPr="00AB6604">
        <w:rPr>
          <w:lang w:eastAsia="en-US"/>
        </w:rPr>
      </w:r>
      <w:r w:rsidR="00370111" w:rsidRPr="00AB6604">
        <w:rPr>
          <w:lang w:eastAsia="en-US"/>
        </w:rPr>
        <w:fldChar w:fldCharType="separate"/>
      </w:r>
      <w:r w:rsidR="00B017C4" w:rsidRPr="00AB6604">
        <w:t xml:space="preserve">Figure </w:t>
      </w:r>
      <w:r w:rsidR="00B017C4">
        <w:rPr>
          <w:noProof/>
        </w:rPr>
        <w:t>38</w:t>
      </w:r>
      <w:r w:rsidR="00370111" w:rsidRPr="00AB6604">
        <w:rPr>
          <w:lang w:eastAsia="en-US"/>
        </w:rPr>
        <w:fldChar w:fldCharType="end"/>
      </w:r>
      <w:r w:rsidRPr="00AB6604">
        <w:rPr>
          <w:lang w:eastAsia="en-US"/>
        </w:rPr>
        <w:t>, LEMG was one of the areas of Europe which generated the maximum delay on that day. There were 11,695 minutes of delay at airports (56% of the total delay generated during the day) and aerodrome capacity generated 7,285 minutes being the higher contributor of delay of the day (35% of the total) (EUROCONTROL, 2015a). If the radar is not operative, the air traffic controllers ensure the separation based on procedures which reduces the airspace/airport capacity.</w:t>
      </w:r>
    </w:p>
    <w:p w14:paraId="7FEEB924" w14:textId="77777777" w:rsidR="00DB58EA" w:rsidRPr="00AB6604" w:rsidRDefault="00DB58EA" w:rsidP="00DB58EA">
      <w:pPr>
        <w:pStyle w:val="BodyText"/>
      </w:pPr>
    </w:p>
    <w:p w14:paraId="0992D172" w14:textId="77777777" w:rsidR="00ED156E" w:rsidRPr="00AB6604" w:rsidRDefault="00DB58EA" w:rsidP="00982D96">
      <w:pPr>
        <w:keepNext/>
        <w:jc w:val="center"/>
      </w:pPr>
      <w:r w:rsidRPr="00AB6604">
        <w:rPr>
          <w:noProof/>
        </w:rPr>
        <w:drawing>
          <wp:inline distT="0" distB="0" distL="0" distR="0" wp14:anchorId="69E2CF15" wp14:editId="613C8448">
            <wp:extent cx="4032913" cy="3180771"/>
            <wp:effectExtent l="0" t="0" r="5715" b="635"/>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36745" cy="3183793"/>
                    </a:xfrm>
                    <a:prstGeom prst="rect">
                      <a:avLst/>
                    </a:prstGeom>
                    <a:noFill/>
                    <a:ln>
                      <a:noFill/>
                    </a:ln>
                  </pic:spPr>
                </pic:pic>
              </a:graphicData>
            </a:graphic>
          </wp:inline>
        </w:drawing>
      </w:r>
    </w:p>
    <w:p w14:paraId="58A37F6F" w14:textId="5456D98C" w:rsidR="0066374B" w:rsidRPr="00AB6604" w:rsidRDefault="00ED156E" w:rsidP="00ED156E">
      <w:pPr>
        <w:pStyle w:val="Caption"/>
      </w:pPr>
      <w:bookmarkStart w:id="133" w:name="_Ref418611876"/>
      <w:bookmarkStart w:id="134" w:name="_Toc418659726"/>
      <w:r w:rsidRPr="00AB6604">
        <w:t xml:space="preserve">Figure </w:t>
      </w:r>
      <w:r w:rsidR="00B15FDC" w:rsidRPr="00AB6604">
        <w:fldChar w:fldCharType="begin"/>
      </w:r>
      <w:r w:rsidR="00B15FDC" w:rsidRPr="00AB6604">
        <w:instrText xml:space="preserve"> SEQ Figure \* ARABIC </w:instrText>
      </w:r>
      <w:r w:rsidR="00B15FDC" w:rsidRPr="00AB6604">
        <w:fldChar w:fldCharType="separate"/>
      </w:r>
      <w:r w:rsidR="00B017C4">
        <w:rPr>
          <w:noProof/>
        </w:rPr>
        <w:t>38</w:t>
      </w:r>
      <w:r w:rsidR="00B15FDC" w:rsidRPr="00AB6604">
        <w:fldChar w:fldCharType="end"/>
      </w:r>
      <w:bookmarkEnd w:id="133"/>
      <w:r w:rsidR="00370111" w:rsidRPr="00AB6604">
        <w:t>.</w:t>
      </w:r>
      <w:r w:rsidRPr="00AB6604">
        <w:t>ATFCM network situation 23/05/2015.</w:t>
      </w:r>
      <w:bookmarkEnd w:id="134"/>
    </w:p>
    <w:p w14:paraId="16EA18C4" w14:textId="66F35628" w:rsidR="00DB58EA" w:rsidRPr="00AB6604" w:rsidRDefault="0066374B" w:rsidP="0066374B">
      <w:pPr>
        <w:pStyle w:val="BodyText"/>
        <w:jc w:val="center"/>
        <w:rPr>
          <w:sz w:val="16"/>
        </w:rPr>
      </w:pPr>
      <w:r w:rsidRPr="00AB6604">
        <w:rPr>
          <w:sz w:val="16"/>
        </w:rPr>
        <w:t>Source:</w:t>
      </w:r>
      <w:r w:rsidR="00ED156E" w:rsidRPr="00AB6604">
        <w:rPr>
          <w:sz w:val="16"/>
        </w:rPr>
        <w:t xml:space="preserve"> (EUROCONTROL, 2015a)</w:t>
      </w:r>
    </w:p>
    <w:p w14:paraId="7DF7DA47" w14:textId="77777777" w:rsidR="00DB58EA" w:rsidRPr="00AB6604" w:rsidRDefault="00DB58EA" w:rsidP="00DB58EA"/>
    <w:p w14:paraId="40E312C6" w14:textId="7D9F85B0" w:rsidR="00ED156E" w:rsidRPr="00AB6604" w:rsidRDefault="00ED156E" w:rsidP="00F854B4">
      <w:pPr>
        <w:pStyle w:val="BodyText"/>
        <w:rPr>
          <w:lang w:eastAsia="en-US"/>
        </w:rPr>
      </w:pPr>
      <w:r w:rsidRPr="00AB6604">
        <w:rPr>
          <w:lang w:eastAsia="en-US"/>
        </w:rPr>
        <w:t xml:space="preserve">A similar incident happened in Delhi airport in 2013, where an electricity cut led to a </w:t>
      </w:r>
      <w:r w:rsidR="00AB6604" w:rsidRPr="00AB6604">
        <w:rPr>
          <w:lang w:eastAsia="en-US"/>
        </w:rPr>
        <w:t>loss</w:t>
      </w:r>
      <w:r w:rsidRPr="00AB6604">
        <w:rPr>
          <w:lang w:eastAsia="en-US"/>
        </w:rPr>
        <w:t xml:space="preserve"> of radar information for 45 minutes (NDTV, 2013); in Calcutta a similar problem with the radar systems was reported in 2013 (The telegraph India, 2013); and in </w:t>
      </w:r>
      <w:proofErr w:type="spellStart"/>
      <w:r w:rsidRPr="00AB6604">
        <w:rPr>
          <w:lang w:eastAsia="en-US"/>
        </w:rPr>
        <w:t>Soekarno-Hatta</w:t>
      </w:r>
      <w:proofErr w:type="spellEnd"/>
      <w:r w:rsidRPr="00AB6604">
        <w:rPr>
          <w:lang w:eastAsia="en-US"/>
        </w:rPr>
        <w:t xml:space="preserve"> International Airport in 2012 (The Jakarta post, 2012). All these incidents led to delay as procedural separation had to be used.</w:t>
      </w:r>
    </w:p>
    <w:p w14:paraId="62541B88" w14:textId="77777777" w:rsidR="00ED156E" w:rsidRPr="00AB6604" w:rsidRDefault="00ED156E" w:rsidP="00ED156E">
      <w:pPr>
        <w:rPr>
          <w:rFonts w:ascii="Times" w:hAnsi="Times"/>
          <w:lang w:eastAsia="en-US"/>
        </w:rPr>
      </w:pPr>
    </w:p>
    <w:p w14:paraId="57A35062" w14:textId="29BC0F61" w:rsidR="00ED156E" w:rsidRDefault="00ED156E" w:rsidP="00D65F7B">
      <w:pPr>
        <w:pStyle w:val="BodyText"/>
        <w:rPr>
          <w:lang w:eastAsia="en-US"/>
        </w:rPr>
      </w:pPr>
      <w:r w:rsidRPr="00AB6604">
        <w:rPr>
          <w:lang w:eastAsia="en-US"/>
        </w:rPr>
        <w:t>In Europe, another example are the over one hundred flights cancellations and many significantly delayed at Munich airport in the afternoon of the 6th July 2012 when the radar system had a failure for a period of 2 hours and 15 minutes (between 12h45 and 15h00) (The Munich Eye, 2012). The situation was worsened as Frankfurt airport had limited capacity and had to cancel twenty seven flights due to heavy storm (</w:t>
      </w:r>
      <w:proofErr w:type="spellStart"/>
      <w:r w:rsidRPr="00AB6604">
        <w:rPr>
          <w:lang w:eastAsia="en-US"/>
        </w:rPr>
        <w:t>Euronews</w:t>
      </w:r>
      <w:proofErr w:type="spellEnd"/>
      <w:r w:rsidRPr="00AB6604">
        <w:rPr>
          <w:lang w:eastAsia="en-US"/>
        </w:rPr>
        <w:t>, 2012).</w:t>
      </w:r>
    </w:p>
    <w:p w14:paraId="2EA6D747" w14:textId="77777777" w:rsidR="00D65F7B" w:rsidRPr="00AB6604" w:rsidRDefault="00D65F7B" w:rsidP="00D65F7B">
      <w:pPr>
        <w:pStyle w:val="BodyText"/>
        <w:rPr>
          <w:rFonts w:ascii="Times" w:hAnsi="Times"/>
          <w:lang w:eastAsia="en-US"/>
        </w:rPr>
      </w:pPr>
    </w:p>
    <w:p w14:paraId="2F4FA249" w14:textId="77777777" w:rsidR="00ED156E" w:rsidRPr="00D65F7B" w:rsidRDefault="00ED156E" w:rsidP="00D65F7B">
      <w:pPr>
        <w:pStyle w:val="BodyText"/>
        <w:rPr>
          <w:b/>
          <w:lang w:eastAsia="en-US"/>
        </w:rPr>
      </w:pPr>
      <w:r w:rsidRPr="00D65F7B">
        <w:rPr>
          <w:b/>
          <w:lang w:eastAsia="en-US"/>
        </w:rPr>
        <w:t>(c) Airport failure</w:t>
      </w:r>
    </w:p>
    <w:p w14:paraId="446042B2" w14:textId="252A42FB" w:rsidR="00ED156E" w:rsidRPr="00AB6604" w:rsidRDefault="00ED156E" w:rsidP="00F854B4">
      <w:pPr>
        <w:pStyle w:val="BodyText"/>
        <w:rPr>
          <w:lang w:eastAsia="en-US"/>
        </w:rPr>
      </w:pPr>
      <w:r w:rsidRPr="00AB6604">
        <w:rPr>
          <w:lang w:eastAsia="en-US"/>
        </w:rPr>
        <w:t xml:space="preserve">The examples presented in the previous case, (b) ATC-ATM system failure, have a significant impact on airport infrastructures, they are affecting the control system for managing arrivals at airports. Other failures that can lead to a reduced capacity at the airport, or in extreme situations to its closure, are failures that are generated directly at the airport infrastructure. Example are programmed or un-programmed maintenance, taxiway closures or problems at some gates. If programmed the information is published as NOTAM. Depending on the infrastructure affected the airport capacity can </w:t>
      </w:r>
      <w:r w:rsidRPr="00AB6604">
        <w:rPr>
          <w:lang w:eastAsia="en-US"/>
        </w:rPr>
        <w:lastRenderedPageBreak/>
        <w:t xml:space="preserve">be reduced or some process at the airport can be longer than under nominal situations (e.g. longer </w:t>
      </w:r>
      <w:r w:rsidR="00C12AF3">
        <w:rPr>
          <w:lang w:eastAsia="en-US"/>
        </w:rPr>
        <w:t>turnaround</w:t>
      </w:r>
      <w:r w:rsidRPr="00AB6604">
        <w:rPr>
          <w:lang w:eastAsia="en-US"/>
        </w:rPr>
        <w:t xml:space="preserve"> times due to longer taxi times).</w:t>
      </w:r>
    </w:p>
    <w:p w14:paraId="16DE3E56" w14:textId="77777777" w:rsidR="00ED156E" w:rsidRPr="00AB6604" w:rsidRDefault="00ED156E" w:rsidP="00DB58EA"/>
    <w:p w14:paraId="79ACD593" w14:textId="3542D6D0" w:rsidR="00ED156E" w:rsidRPr="00AB6604" w:rsidRDefault="00ED156E" w:rsidP="00ED156E">
      <w:pPr>
        <w:pStyle w:val="Heading4"/>
      </w:pPr>
      <w:r w:rsidRPr="00AB6604">
        <w:t>ATFM restrictions (non-weather)</w:t>
      </w:r>
    </w:p>
    <w:p w14:paraId="16F8E01A" w14:textId="519D8CDE" w:rsidR="00ED156E" w:rsidRPr="00AB6604" w:rsidRDefault="00ED156E" w:rsidP="00F854B4">
      <w:pPr>
        <w:pStyle w:val="BodyText"/>
      </w:pPr>
      <w:r w:rsidRPr="00AB6604">
        <w:t>In some cases ATFM regulations are put in place for reasons other than weather. If there is a mismatch between demand and capacity the ACC might require a regulation of the traffic. This excess of demand can be due to several reasons, for example: abnormal high demand, staff shortage, technical failures or industrial actions.</w:t>
      </w:r>
    </w:p>
    <w:p w14:paraId="64BA1099" w14:textId="3CF8FBDE" w:rsidR="00ED156E" w:rsidRPr="00AB6604" w:rsidRDefault="00ED156E" w:rsidP="00F854B4">
      <w:pPr>
        <w:pStyle w:val="BodyText"/>
      </w:pPr>
      <w:r w:rsidRPr="00AB6604">
        <w:t xml:space="preserve">Delays generated due to ATC en-route demand/capacity imbalance and ATC staff and equipment are coded by IATA as delay code 81 and 82 respectively; at airport infrastructures code 83 and 88 are used for ATFM restrictions; at destination airport, 89 is used for restrictions at departure and/or destination airport with or without ATFM restrictions. In the CODA reports, codes 81 and 82 are grouped under </w:t>
      </w:r>
      <w:r w:rsidRPr="00AB6604">
        <w:rPr>
          <w:rStyle w:val="Emphasis"/>
        </w:rPr>
        <w:t>En-route</w:t>
      </w:r>
      <w:r w:rsidRPr="00AB6604">
        <w:t xml:space="preserve"> delays and 83, 88 and 89 grouped with 87 (airport facilities) under the </w:t>
      </w:r>
      <w:r w:rsidRPr="00AB6604">
        <w:rPr>
          <w:rStyle w:val="Emphasis"/>
        </w:rPr>
        <w:t>Airport</w:t>
      </w:r>
      <w:r w:rsidR="005C6140">
        <w:t> category.</w:t>
      </w:r>
    </w:p>
    <w:p w14:paraId="511B9E8A" w14:textId="77777777" w:rsidR="00ED156E" w:rsidRPr="00AB6604" w:rsidRDefault="00ED156E" w:rsidP="00F854B4">
      <w:pPr>
        <w:pStyle w:val="BodyText"/>
      </w:pPr>
      <w:r w:rsidRPr="00AB6604">
        <w:t>According to (EUROCONTROL, 2014c), ATFCM restrictions at airports was the third most common primary cause of delays during 2012 and 2013, with 0.61 minutes of delay per flight in both years. ATFCM restrictions en-route accounted for 0.38 minutes per flight in 2013 and 0.44 minutes per flight in 2012, being the fifth primary cause of delay.</w:t>
      </w:r>
    </w:p>
    <w:p w14:paraId="2B9DEF9F" w14:textId="77777777" w:rsidR="00ED156E" w:rsidRPr="00AB6604" w:rsidRDefault="00ED156E" w:rsidP="00F854B4">
      <w:pPr>
        <w:pStyle w:val="BodyText"/>
      </w:pPr>
      <w:r w:rsidRPr="00AB6604">
        <w:t>As indicated in (EUROCONTROL, 2014a), the investigation into the specific classification of ATFM delay presents inconsistency in how delays are assigned in terms of location and causal factor. This means that the analysis of the impact of ATFM restriction is complex.</w:t>
      </w:r>
    </w:p>
    <w:p w14:paraId="64FE7848" w14:textId="2ABBB586" w:rsidR="00ED156E" w:rsidRPr="00AB6604" w:rsidRDefault="00ED156E" w:rsidP="00F854B4">
      <w:pPr>
        <w:pStyle w:val="BodyText"/>
      </w:pPr>
      <w:r w:rsidRPr="00AB6604">
        <w:t>The delay is not generated uniformly around the network, in 2013, there were four ACCs that experience more than 30 days at delay levels above one minute per flight: Nicosia (</w:t>
      </w:r>
      <w:r w:rsidRPr="00AB6604">
        <w:rPr>
          <w:color w:val="333333"/>
        </w:rPr>
        <w:t>198), Warsaw (62), Barcelona (40), and the Canarias (37). These four ACC</w:t>
      </w:r>
      <w:r w:rsidR="003658BE">
        <w:rPr>
          <w:color w:val="333333"/>
        </w:rPr>
        <w:t>s accounted for 28% of total en-</w:t>
      </w:r>
      <w:r w:rsidRPr="00AB6604">
        <w:rPr>
          <w:color w:val="333333"/>
        </w:rPr>
        <w:t>route ATFM delay in 2013 whilst handling 6.9% of the traffic (EUROCONTROL, 2014a). ATC Capacity and staffing accounted for 59% of the en-route ATFM delay generated in Nicosia ACC, 54% in Warsaw, 84% of Barcelona and 66% of Canarias ACCs.</w:t>
      </w:r>
    </w:p>
    <w:p w14:paraId="115953FA" w14:textId="77777777" w:rsidR="00ED156E" w:rsidRPr="00AB6604" w:rsidRDefault="00ED156E" w:rsidP="00F854B4">
      <w:pPr>
        <w:pStyle w:val="BodyText"/>
      </w:pPr>
      <w:r w:rsidRPr="00AB6604">
        <w:rPr>
          <w:color w:val="333333"/>
        </w:rPr>
        <w:t>As an example, during the AIRAC 1409 (21th August to 17th September 2014), 77% of the regulations that were defined could be considered within the category of ATFM restrictions (non-weather): 32% due to ATC capacity, 26% due to ATC routing, 14% due to aerodrome capacity and 5% due to ATC staffing issues.</w:t>
      </w:r>
    </w:p>
    <w:p w14:paraId="6037C054" w14:textId="77777777" w:rsidR="00ED156E" w:rsidRPr="00AB6604" w:rsidRDefault="00ED156E" w:rsidP="00F854B4">
      <w:pPr>
        <w:pStyle w:val="BodyText"/>
      </w:pPr>
    </w:p>
    <w:p w14:paraId="6C754819" w14:textId="61BF18F5" w:rsidR="00ED156E" w:rsidRPr="00AB6604" w:rsidRDefault="00ED156E" w:rsidP="00ED156E">
      <w:pPr>
        <w:pStyle w:val="Heading4"/>
      </w:pPr>
      <w:r w:rsidRPr="00AB6604">
        <w:t>Passenger disruption</w:t>
      </w:r>
    </w:p>
    <w:p w14:paraId="470B8F60" w14:textId="77777777" w:rsidR="00ED156E" w:rsidRPr="00AB6604" w:rsidRDefault="00ED156E" w:rsidP="00F854B4">
      <w:pPr>
        <w:pStyle w:val="BodyText"/>
      </w:pPr>
      <w:r w:rsidRPr="00AB6604">
        <w:t>Passenger disruptions define the delays where the primary cause of the delay (for flights or passenger) are the passenger arriving late at check-in or passengers that, even if the time they have at the airport is longer than the minimum connecting time (MCT), miss their connection.</w:t>
      </w:r>
    </w:p>
    <w:p w14:paraId="218820F5" w14:textId="2EC5745D" w:rsidR="00ED156E" w:rsidRDefault="00ED156E" w:rsidP="00F854B4">
      <w:pPr>
        <w:pStyle w:val="BodyText"/>
      </w:pPr>
      <w:r w:rsidRPr="00AB6604">
        <w:t>The delays are defined under the IATA delay code 11, 12, 13 and 15 (late check-in, check-in error and boarding). In the current publication of delays by CODA all these codes are grouped among others within the airline cause category. Therefore, it is not possible for us to identify which percentage of delays are currently caused due to passenger disruptions. It would be possible in ComplexityCost</w:t>
      </w:r>
      <w:r w:rsidR="001A06EB">
        <w:t>s</w:t>
      </w:r>
      <w:r w:rsidRPr="00AB6604">
        <w:t xml:space="preserve"> to estimate these values and, even, slightly increase them considering than in the future passengers might tend to arrive to the airport later and/or MCT might be reduced leading to more passengers missing their connection.</w:t>
      </w:r>
    </w:p>
    <w:p w14:paraId="2F030406" w14:textId="77777777" w:rsidR="00D65F7B" w:rsidRPr="00AB6604" w:rsidRDefault="00D65F7B" w:rsidP="00F854B4">
      <w:pPr>
        <w:pStyle w:val="BodyText"/>
      </w:pPr>
    </w:p>
    <w:p w14:paraId="7E650AA0" w14:textId="77777777" w:rsidR="00ED156E" w:rsidRPr="00AB6604" w:rsidRDefault="00ED156E" w:rsidP="00D65F7B">
      <w:pPr>
        <w:pStyle w:val="BodyText"/>
      </w:pPr>
      <w:r w:rsidRPr="00AB6604">
        <w:rPr>
          <w:rStyle w:val="Strong"/>
        </w:rPr>
        <w:t>(a) Late check-in</w:t>
      </w:r>
    </w:p>
    <w:p w14:paraId="0555A21A" w14:textId="434640AC" w:rsidR="00ED156E" w:rsidRPr="00AB6604" w:rsidRDefault="00ED156E" w:rsidP="00F854B4">
      <w:pPr>
        <w:pStyle w:val="BodyText"/>
      </w:pPr>
      <w:r w:rsidRPr="00AB6604">
        <w:t>As defined in (</w:t>
      </w:r>
      <w:proofErr w:type="spellStart"/>
      <w:r w:rsidRPr="00AB6604">
        <w:t>Parrk</w:t>
      </w:r>
      <w:proofErr w:type="spellEnd"/>
      <w:r w:rsidRPr="00AB6604">
        <w:t xml:space="preserve"> and </w:t>
      </w:r>
      <w:proofErr w:type="spellStart"/>
      <w:r w:rsidRPr="00AB6604">
        <w:t>Ahn</w:t>
      </w:r>
      <w:proofErr w:type="spellEnd"/>
      <w:r w:rsidRPr="00AB6604">
        <w:t xml:space="preserve">, 2003), the arrival passenger distribution prior to schedule time of departure (STD) at an airport is airport and flight dependent (charter, scheduled, international, national, time of the day, etc.) and can be obtained from passenger surveys; </w:t>
      </w:r>
      <w:r w:rsidR="00370111" w:rsidRPr="00AB6604">
        <w:fldChar w:fldCharType="begin"/>
      </w:r>
      <w:r w:rsidR="00370111" w:rsidRPr="00AB6604">
        <w:instrText xml:space="preserve"> REF _Ref418611899 \h </w:instrText>
      </w:r>
      <w:r w:rsidR="00370111" w:rsidRPr="00AB6604">
        <w:fldChar w:fldCharType="separate"/>
      </w:r>
      <w:r w:rsidR="00B017C4" w:rsidRPr="00AB6604">
        <w:t xml:space="preserve">Figure </w:t>
      </w:r>
      <w:r w:rsidR="00B017C4">
        <w:rPr>
          <w:noProof/>
        </w:rPr>
        <w:t>39</w:t>
      </w:r>
      <w:r w:rsidR="00370111" w:rsidRPr="00AB6604">
        <w:fldChar w:fldCharType="end"/>
      </w:r>
      <w:r w:rsidR="00370111" w:rsidRPr="00AB6604">
        <w:t xml:space="preserve"> </w:t>
      </w:r>
      <w:r w:rsidRPr="00AB6604">
        <w:t xml:space="preserve">presents this flight dependency. A variability on the passengers arrival time at the airport can be observed as a function of the time of the day of the flight: passengers tend to arrive later than the statistical average </w:t>
      </w:r>
      <w:r w:rsidRPr="00AB6604">
        <w:lastRenderedPageBreak/>
        <w:t xml:space="preserve">for flights scheduled to depart early in the morning (Chun and </w:t>
      </w:r>
      <w:proofErr w:type="spellStart"/>
      <w:r w:rsidRPr="00AB6604">
        <w:t>Wak</w:t>
      </w:r>
      <w:proofErr w:type="spellEnd"/>
      <w:r w:rsidRPr="00AB6604">
        <w:t xml:space="preserve">, 1999). </w:t>
      </w:r>
      <w:r w:rsidR="00370111" w:rsidRPr="00AB6604">
        <w:fldChar w:fldCharType="begin"/>
      </w:r>
      <w:r w:rsidR="00370111" w:rsidRPr="00AB6604">
        <w:instrText xml:space="preserve"> REF _Ref418611910 \h </w:instrText>
      </w:r>
      <w:r w:rsidR="00370111" w:rsidRPr="00AB6604">
        <w:fldChar w:fldCharType="separate"/>
      </w:r>
      <w:r w:rsidR="00B017C4" w:rsidRPr="00AB6604">
        <w:t xml:space="preserve">Figure </w:t>
      </w:r>
      <w:r w:rsidR="00B017C4">
        <w:rPr>
          <w:noProof/>
        </w:rPr>
        <w:t>40</w:t>
      </w:r>
      <w:r w:rsidR="00370111" w:rsidRPr="00AB6604">
        <w:fldChar w:fldCharType="end"/>
      </w:r>
      <w:r w:rsidRPr="00AB6604">
        <w:t xml:space="preserve"> present this variability based on time on the day and passenger type (first/business or economy). A passenger doing a late check-in might have a higher probability of not arriving to the gate, if a bag has been check-in this might delay the flight. The arrival to the airport distributions are airport dependent, but the presented results might be used to model discrepancies on number of passengers doing late check-in based on passenger type and flight time.</w:t>
      </w:r>
    </w:p>
    <w:p w14:paraId="05DEB193" w14:textId="77777777" w:rsidR="00B2299F" w:rsidRPr="00AB6604" w:rsidRDefault="00B2299F" w:rsidP="00F854B4">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B2299F" w:rsidRPr="00AB6604" w14:paraId="55167FB9" w14:textId="77777777" w:rsidTr="00B2299F">
        <w:tc>
          <w:tcPr>
            <w:tcW w:w="4621" w:type="dxa"/>
            <w:vAlign w:val="bottom"/>
          </w:tcPr>
          <w:p w14:paraId="5B65C8BF" w14:textId="77777777" w:rsidR="00B2299F" w:rsidRPr="00AB6604" w:rsidRDefault="00B2299F" w:rsidP="00B2299F">
            <w:pPr>
              <w:pStyle w:val="BodyText"/>
              <w:jc w:val="center"/>
              <w:rPr>
                <w:rFonts w:ascii="Arial Bold" w:hAnsi="Arial Bold" w:cs="Arial Bold"/>
                <w:sz w:val="16"/>
                <w:lang w:eastAsia="en-US"/>
              </w:rPr>
            </w:pPr>
            <w:r w:rsidRPr="00AB6604">
              <w:rPr>
                <w:rFonts w:ascii="Arial Bold" w:hAnsi="Arial Bold" w:cs="Arial Bold"/>
                <w:noProof/>
                <w:sz w:val="16"/>
              </w:rPr>
              <w:drawing>
                <wp:inline distT="0" distB="0" distL="0" distR="0" wp14:anchorId="21968BB6" wp14:editId="277A9A3D">
                  <wp:extent cx="2339602" cy="1699290"/>
                  <wp:effectExtent l="0" t="0" r="3810" b="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39781" cy="1699420"/>
                          </a:xfrm>
                          <a:prstGeom prst="rect">
                            <a:avLst/>
                          </a:prstGeom>
                          <a:noFill/>
                          <a:ln>
                            <a:noFill/>
                          </a:ln>
                        </pic:spPr>
                      </pic:pic>
                    </a:graphicData>
                  </a:graphic>
                </wp:inline>
              </w:drawing>
            </w:r>
          </w:p>
          <w:p w14:paraId="46073812" w14:textId="20522ADD" w:rsidR="00B2299F" w:rsidRPr="00AB6604" w:rsidRDefault="00B2299F" w:rsidP="00B2299F">
            <w:pPr>
              <w:pStyle w:val="BodyText"/>
              <w:numPr>
                <w:ilvl w:val="1"/>
                <w:numId w:val="15"/>
              </w:numPr>
              <w:jc w:val="center"/>
              <w:rPr>
                <w:rFonts w:ascii="Arial Bold" w:hAnsi="Arial Bold" w:cs="Arial Bold"/>
                <w:sz w:val="16"/>
                <w:lang w:eastAsia="en-US"/>
              </w:rPr>
            </w:pPr>
            <w:r w:rsidRPr="00AB6604">
              <w:rPr>
                <w:rFonts w:ascii="Arial Bold" w:hAnsi="Arial Bold" w:cs="Arial Bold"/>
                <w:sz w:val="16"/>
                <w:lang w:eastAsia="en-US"/>
              </w:rPr>
              <w:t>Arrival difference by flight type</w:t>
            </w:r>
          </w:p>
        </w:tc>
        <w:tc>
          <w:tcPr>
            <w:tcW w:w="4621" w:type="dxa"/>
            <w:vAlign w:val="bottom"/>
          </w:tcPr>
          <w:p w14:paraId="0B4331D0" w14:textId="77777777" w:rsidR="00B2299F" w:rsidRPr="00AB6604" w:rsidRDefault="00B2299F" w:rsidP="00B2299F">
            <w:pPr>
              <w:pStyle w:val="BodyText"/>
              <w:jc w:val="center"/>
              <w:rPr>
                <w:rFonts w:ascii="Arial Bold" w:hAnsi="Arial Bold" w:cs="Arial Bold"/>
                <w:sz w:val="16"/>
                <w:lang w:eastAsia="en-US"/>
              </w:rPr>
            </w:pPr>
            <w:r w:rsidRPr="00AB6604">
              <w:rPr>
                <w:rFonts w:ascii="Arial Bold" w:hAnsi="Arial Bold" w:cs="Arial Bold"/>
                <w:noProof/>
                <w:sz w:val="16"/>
              </w:rPr>
              <w:drawing>
                <wp:inline distT="0" distB="0" distL="0" distR="0" wp14:anchorId="2CB14459" wp14:editId="2797E73F">
                  <wp:extent cx="2223476" cy="1335934"/>
                  <wp:effectExtent l="0" t="0" r="5715" b="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26344" cy="1337657"/>
                          </a:xfrm>
                          <a:prstGeom prst="rect">
                            <a:avLst/>
                          </a:prstGeom>
                          <a:noFill/>
                          <a:ln>
                            <a:noFill/>
                          </a:ln>
                        </pic:spPr>
                      </pic:pic>
                    </a:graphicData>
                  </a:graphic>
                </wp:inline>
              </w:drawing>
            </w:r>
          </w:p>
          <w:p w14:paraId="1DFEDAA4" w14:textId="66B421E2" w:rsidR="00B2299F" w:rsidRPr="00AB6604" w:rsidRDefault="00B2299F" w:rsidP="00B2299F">
            <w:pPr>
              <w:pStyle w:val="BodyText"/>
              <w:numPr>
                <w:ilvl w:val="1"/>
                <w:numId w:val="15"/>
              </w:numPr>
              <w:jc w:val="center"/>
              <w:rPr>
                <w:rFonts w:ascii="Arial Bold" w:hAnsi="Arial Bold" w:cs="Arial Bold"/>
                <w:sz w:val="16"/>
                <w:lang w:eastAsia="en-US"/>
              </w:rPr>
            </w:pPr>
            <w:r w:rsidRPr="00AB6604">
              <w:rPr>
                <w:rFonts w:ascii="Arial Bold" w:hAnsi="Arial Bold" w:cs="Arial Bold"/>
                <w:sz w:val="16"/>
                <w:lang w:eastAsia="en-US"/>
              </w:rPr>
              <w:t xml:space="preserve">Seoul </w:t>
            </w:r>
            <w:proofErr w:type="spellStart"/>
            <w:r w:rsidRPr="00AB6604">
              <w:rPr>
                <w:rFonts w:ascii="Arial Bold" w:hAnsi="Arial Bold" w:cs="Arial Bold"/>
                <w:sz w:val="16"/>
                <w:lang w:eastAsia="en-US"/>
              </w:rPr>
              <w:t>Gimpo</w:t>
            </w:r>
            <w:proofErr w:type="spellEnd"/>
            <w:r w:rsidRPr="00AB6604">
              <w:rPr>
                <w:rFonts w:ascii="Arial Bold" w:hAnsi="Arial Bold" w:cs="Arial Bold"/>
                <w:sz w:val="16"/>
                <w:lang w:eastAsia="en-US"/>
              </w:rPr>
              <w:t xml:space="preserve"> International Airport</w:t>
            </w:r>
          </w:p>
        </w:tc>
      </w:tr>
    </w:tbl>
    <w:p w14:paraId="62444D89" w14:textId="6D3896ED" w:rsidR="00B2299F" w:rsidRPr="00AB6604" w:rsidRDefault="00B2299F" w:rsidP="00B2299F">
      <w:pPr>
        <w:pStyle w:val="Caption"/>
      </w:pPr>
      <w:bookmarkStart w:id="135" w:name="_Ref418611899"/>
      <w:bookmarkStart w:id="136" w:name="_Toc418659727"/>
      <w:r w:rsidRPr="00AB6604">
        <w:t xml:space="preserve">Figure </w:t>
      </w:r>
      <w:r w:rsidRPr="00AB6604">
        <w:fldChar w:fldCharType="begin"/>
      </w:r>
      <w:r w:rsidRPr="00AB6604">
        <w:instrText xml:space="preserve"> SEQ Figure \* ARABIC </w:instrText>
      </w:r>
      <w:r w:rsidRPr="00AB6604">
        <w:fldChar w:fldCharType="separate"/>
      </w:r>
      <w:r w:rsidR="00B017C4">
        <w:rPr>
          <w:noProof/>
        </w:rPr>
        <w:t>39</w:t>
      </w:r>
      <w:r w:rsidRPr="00AB6604">
        <w:fldChar w:fldCharType="end"/>
      </w:r>
      <w:bookmarkEnd w:id="135"/>
      <w:r w:rsidR="00370111" w:rsidRPr="00AB6604">
        <w:t>.</w:t>
      </w:r>
      <w:r w:rsidRPr="00AB6604">
        <w:t>Typical passenger arrival distribution at check-in counters</w:t>
      </w:r>
      <w:bookmarkEnd w:id="136"/>
    </w:p>
    <w:p w14:paraId="4B4F0302" w14:textId="7531C12A" w:rsidR="00B2299F" w:rsidRPr="00AB6604" w:rsidRDefault="00B2299F" w:rsidP="00B2299F">
      <w:pPr>
        <w:pStyle w:val="BodyText"/>
        <w:jc w:val="center"/>
        <w:rPr>
          <w:sz w:val="16"/>
        </w:rPr>
      </w:pPr>
      <w:r w:rsidRPr="00AB6604">
        <w:rPr>
          <w:sz w:val="16"/>
        </w:rPr>
        <w:t xml:space="preserve">Source: (Park and </w:t>
      </w:r>
      <w:proofErr w:type="spellStart"/>
      <w:r w:rsidRPr="00AB6604">
        <w:rPr>
          <w:sz w:val="16"/>
        </w:rPr>
        <w:t>Ahn</w:t>
      </w:r>
      <w:proofErr w:type="spellEnd"/>
      <w:r w:rsidRPr="00AB6604">
        <w:rPr>
          <w:sz w:val="16"/>
        </w:rPr>
        <w:t>, 2003)</w:t>
      </w:r>
    </w:p>
    <w:p w14:paraId="6EEEA5F4" w14:textId="77777777" w:rsidR="00B2299F" w:rsidRPr="00AB6604" w:rsidRDefault="00B2299F" w:rsidP="00B2299F">
      <w:pPr>
        <w:pStyle w:val="BodyText"/>
        <w:jc w:val="center"/>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B2299F" w:rsidRPr="00AB6604" w14:paraId="2A6FD5EA" w14:textId="77777777" w:rsidTr="00B2299F">
        <w:tc>
          <w:tcPr>
            <w:tcW w:w="9242" w:type="dxa"/>
          </w:tcPr>
          <w:p w14:paraId="24A9BA09" w14:textId="77777777" w:rsidR="00B2299F" w:rsidRPr="00AB6604" w:rsidRDefault="00B2299F" w:rsidP="00B2299F">
            <w:pPr>
              <w:pStyle w:val="NormalWeb"/>
              <w:jc w:val="center"/>
              <w:rPr>
                <w:rFonts w:ascii="Arial Bold" w:hAnsi="Arial Bold" w:cs="Arial Bold"/>
                <w:sz w:val="16"/>
                <w:lang w:val="en-GB"/>
              </w:rPr>
            </w:pPr>
            <w:r w:rsidRPr="00AB6604">
              <w:rPr>
                <w:rFonts w:ascii="Arial Bold" w:hAnsi="Arial Bold" w:cs="Arial Bold"/>
                <w:noProof/>
                <w:sz w:val="16"/>
                <w:lang w:val="en-GB" w:eastAsia="en-GB"/>
              </w:rPr>
              <w:drawing>
                <wp:inline distT="0" distB="0" distL="0" distR="0" wp14:anchorId="543A88E8" wp14:editId="64A30C7D">
                  <wp:extent cx="3344400" cy="1505612"/>
                  <wp:effectExtent l="0" t="0" r="8890" b="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44400" cy="1505612"/>
                          </a:xfrm>
                          <a:prstGeom prst="rect">
                            <a:avLst/>
                          </a:prstGeom>
                          <a:noFill/>
                          <a:ln>
                            <a:noFill/>
                          </a:ln>
                        </pic:spPr>
                      </pic:pic>
                    </a:graphicData>
                  </a:graphic>
                </wp:inline>
              </w:drawing>
            </w:r>
          </w:p>
          <w:p w14:paraId="7AFF2D0A" w14:textId="488A1B7E" w:rsidR="00B2299F" w:rsidRPr="00AB6604" w:rsidRDefault="00B2299F" w:rsidP="00B2299F">
            <w:pPr>
              <w:pStyle w:val="NormalWeb"/>
              <w:numPr>
                <w:ilvl w:val="0"/>
                <w:numId w:val="39"/>
              </w:numPr>
              <w:jc w:val="center"/>
              <w:rPr>
                <w:rFonts w:ascii="Arial Bold" w:hAnsi="Arial Bold" w:cs="Arial Bold"/>
                <w:sz w:val="16"/>
                <w:lang w:val="en-GB"/>
              </w:rPr>
            </w:pPr>
            <w:r w:rsidRPr="00AB6604">
              <w:rPr>
                <w:rFonts w:ascii="Arial Bold" w:hAnsi="Arial Bold" w:cs="Arial Bold"/>
                <w:sz w:val="16"/>
                <w:lang w:val="en-GB"/>
              </w:rPr>
              <w:t>Arrival pattern for all passenger types</w:t>
            </w:r>
          </w:p>
        </w:tc>
      </w:tr>
      <w:tr w:rsidR="00B2299F" w:rsidRPr="00AB6604" w14:paraId="63ABA929" w14:textId="77777777" w:rsidTr="00B2299F">
        <w:tc>
          <w:tcPr>
            <w:tcW w:w="9242" w:type="dxa"/>
          </w:tcPr>
          <w:p w14:paraId="3D463893" w14:textId="77777777" w:rsidR="00B2299F" w:rsidRPr="00AB6604" w:rsidRDefault="00B2299F" w:rsidP="00B2299F">
            <w:pPr>
              <w:pStyle w:val="NormalWeb"/>
              <w:jc w:val="center"/>
              <w:rPr>
                <w:rFonts w:ascii="Arial Bold" w:hAnsi="Arial Bold" w:cs="Arial Bold"/>
                <w:sz w:val="16"/>
                <w:lang w:val="en-GB"/>
              </w:rPr>
            </w:pPr>
            <w:r w:rsidRPr="00AB6604">
              <w:rPr>
                <w:rFonts w:ascii="Arial Bold" w:hAnsi="Arial Bold" w:cs="Arial Bold"/>
                <w:noProof/>
                <w:sz w:val="16"/>
                <w:lang w:val="en-GB" w:eastAsia="en-GB"/>
              </w:rPr>
              <w:drawing>
                <wp:inline distT="0" distB="0" distL="0" distR="0" wp14:anchorId="6033F99D" wp14:editId="44FBEA1B">
                  <wp:extent cx="3344400" cy="1578352"/>
                  <wp:effectExtent l="0" t="0" r="8890" b="3175"/>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44400" cy="1578352"/>
                          </a:xfrm>
                          <a:prstGeom prst="rect">
                            <a:avLst/>
                          </a:prstGeom>
                          <a:noFill/>
                          <a:ln>
                            <a:noFill/>
                          </a:ln>
                        </pic:spPr>
                      </pic:pic>
                    </a:graphicData>
                  </a:graphic>
                </wp:inline>
              </w:drawing>
            </w:r>
          </w:p>
          <w:p w14:paraId="1F6E4076" w14:textId="1692D214" w:rsidR="00B2299F" w:rsidRPr="00AB6604" w:rsidRDefault="00B2299F" w:rsidP="00B2299F">
            <w:pPr>
              <w:pStyle w:val="NormalWeb"/>
              <w:numPr>
                <w:ilvl w:val="0"/>
                <w:numId w:val="39"/>
              </w:numPr>
              <w:jc w:val="center"/>
              <w:rPr>
                <w:rFonts w:ascii="Arial Bold" w:hAnsi="Arial Bold" w:cs="Arial Bold"/>
                <w:sz w:val="16"/>
                <w:lang w:val="en-GB"/>
              </w:rPr>
            </w:pPr>
            <w:r w:rsidRPr="00AB6604">
              <w:rPr>
                <w:rFonts w:ascii="Arial Bold" w:hAnsi="Arial Bold" w:cs="Arial Bold"/>
                <w:sz w:val="16"/>
                <w:lang w:val="en-GB"/>
              </w:rPr>
              <w:t>Arrival pattern for first class passengers</w:t>
            </w:r>
          </w:p>
        </w:tc>
      </w:tr>
      <w:tr w:rsidR="00B2299F" w:rsidRPr="00AB6604" w14:paraId="5921A004" w14:textId="77777777" w:rsidTr="00B2299F">
        <w:tc>
          <w:tcPr>
            <w:tcW w:w="9242" w:type="dxa"/>
          </w:tcPr>
          <w:p w14:paraId="58EAA5BF" w14:textId="77777777" w:rsidR="00B2299F" w:rsidRPr="00AB6604" w:rsidRDefault="00B2299F" w:rsidP="00B2299F">
            <w:pPr>
              <w:pStyle w:val="NormalWeb"/>
              <w:jc w:val="center"/>
              <w:rPr>
                <w:rFonts w:ascii="Arial Bold" w:hAnsi="Arial Bold" w:cs="Arial Bold"/>
                <w:sz w:val="16"/>
                <w:lang w:val="en-GB"/>
              </w:rPr>
            </w:pPr>
            <w:r w:rsidRPr="00AB6604">
              <w:rPr>
                <w:rFonts w:ascii="Arial Bold" w:hAnsi="Arial Bold" w:cs="Arial Bold"/>
                <w:noProof/>
                <w:sz w:val="16"/>
                <w:lang w:val="en-GB" w:eastAsia="en-GB"/>
              </w:rPr>
              <w:lastRenderedPageBreak/>
              <w:drawing>
                <wp:inline distT="0" distB="0" distL="0" distR="0" wp14:anchorId="34213A05" wp14:editId="79BBA3B6">
                  <wp:extent cx="3344400" cy="1626888"/>
                  <wp:effectExtent l="0" t="0" r="8890" b="0"/>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44400" cy="1626888"/>
                          </a:xfrm>
                          <a:prstGeom prst="rect">
                            <a:avLst/>
                          </a:prstGeom>
                          <a:noFill/>
                          <a:ln>
                            <a:noFill/>
                          </a:ln>
                        </pic:spPr>
                      </pic:pic>
                    </a:graphicData>
                  </a:graphic>
                </wp:inline>
              </w:drawing>
            </w:r>
          </w:p>
          <w:p w14:paraId="4B856FDF" w14:textId="042FD98E" w:rsidR="00B2299F" w:rsidRPr="00AB6604" w:rsidRDefault="00B2299F" w:rsidP="00B2299F">
            <w:pPr>
              <w:pStyle w:val="NormalWeb"/>
              <w:numPr>
                <w:ilvl w:val="0"/>
                <w:numId w:val="39"/>
              </w:numPr>
              <w:jc w:val="center"/>
              <w:rPr>
                <w:rFonts w:ascii="Arial Bold" w:hAnsi="Arial Bold" w:cs="Arial Bold"/>
                <w:sz w:val="16"/>
                <w:lang w:val="en-GB"/>
              </w:rPr>
            </w:pPr>
            <w:r w:rsidRPr="00AB6604">
              <w:rPr>
                <w:rFonts w:ascii="Arial Bold" w:hAnsi="Arial Bold" w:cs="Arial Bold"/>
                <w:sz w:val="16"/>
                <w:lang w:val="en-GB"/>
              </w:rPr>
              <w:t>Arrival pattern for economy class passengers</w:t>
            </w:r>
          </w:p>
        </w:tc>
      </w:tr>
    </w:tbl>
    <w:p w14:paraId="17764134" w14:textId="5DEA4132" w:rsidR="00ED156E" w:rsidRPr="00AB6604" w:rsidRDefault="00ED156E" w:rsidP="00982D96">
      <w:pPr>
        <w:pStyle w:val="Caption"/>
      </w:pPr>
      <w:bookmarkStart w:id="137" w:name="_Ref418611910"/>
      <w:bookmarkStart w:id="138" w:name="_Toc418659728"/>
      <w:r w:rsidRPr="00AB6604">
        <w:t xml:space="preserve">Figure </w:t>
      </w:r>
      <w:r w:rsidR="00B15FDC" w:rsidRPr="00AB6604">
        <w:fldChar w:fldCharType="begin"/>
      </w:r>
      <w:r w:rsidR="00B15FDC" w:rsidRPr="00AB6604">
        <w:instrText xml:space="preserve"> SEQ Figure \* ARABIC </w:instrText>
      </w:r>
      <w:r w:rsidR="00B15FDC" w:rsidRPr="00AB6604">
        <w:fldChar w:fldCharType="separate"/>
      </w:r>
      <w:r w:rsidR="00B017C4">
        <w:rPr>
          <w:noProof/>
        </w:rPr>
        <w:t>40</w:t>
      </w:r>
      <w:r w:rsidR="00B15FDC" w:rsidRPr="00AB6604">
        <w:fldChar w:fldCharType="end"/>
      </w:r>
      <w:bookmarkEnd w:id="137"/>
      <w:r w:rsidR="00B2299F" w:rsidRPr="00AB6604">
        <w:t>.Typical passenger arrival pa</w:t>
      </w:r>
      <w:r w:rsidR="00833583">
        <w:t>ttern</w:t>
      </w:r>
      <w:r w:rsidR="00286152">
        <w:t>s.</w:t>
      </w:r>
      <w:bookmarkEnd w:id="138"/>
    </w:p>
    <w:p w14:paraId="6C5ECFA3" w14:textId="0C5087B2" w:rsidR="00B2299F" w:rsidRPr="00AB6604" w:rsidRDefault="00B2299F" w:rsidP="00B2299F">
      <w:pPr>
        <w:jc w:val="center"/>
        <w:rPr>
          <w:sz w:val="16"/>
        </w:rPr>
      </w:pPr>
      <w:r w:rsidRPr="00AB6604">
        <w:rPr>
          <w:sz w:val="16"/>
        </w:rPr>
        <w:t xml:space="preserve">Source: (Chun and </w:t>
      </w:r>
      <w:proofErr w:type="spellStart"/>
      <w:r w:rsidRPr="00AB6604">
        <w:rPr>
          <w:sz w:val="16"/>
        </w:rPr>
        <w:t>Wak</w:t>
      </w:r>
      <w:proofErr w:type="spellEnd"/>
      <w:r w:rsidRPr="00AB6604">
        <w:rPr>
          <w:sz w:val="16"/>
        </w:rPr>
        <w:t>, 1999)</w:t>
      </w:r>
    </w:p>
    <w:p w14:paraId="2D7D80D2" w14:textId="77777777" w:rsidR="00ED156E" w:rsidRPr="00AB6604" w:rsidRDefault="00ED156E" w:rsidP="00ED156E"/>
    <w:p w14:paraId="1422C699" w14:textId="77777777" w:rsidR="00ED156E" w:rsidRPr="00AB6604" w:rsidRDefault="00ED156E" w:rsidP="00D65F7B">
      <w:pPr>
        <w:pStyle w:val="BodyText"/>
      </w:pPr>
      <w:r w:rsidRPr="00AB6604">
        <w:rPr>
          <w:rStyle w:val="Strong"/>
        </w:rPr>
        <w:t>(b) Transfers</w:t>
      </w:r>
    </w:p>
    <w:p w14:paraId="1529A3AA" w14:textId="77777777" w:rsidR="00ED156E" w:rsidRPr="00AB6604" w:rsidRDefault="00ED156E" w:rsidP="00F854B4">
      <w:pPr>
        <w:pStyle w:val="BodyText"/>
      </w:pPr>
      <w:r w:rsidRPr="00AB6604">
        <w:t>According to the study presented in (</w:t>
      </w:r>
      <w:proofErr w:type="spellStart"/>
      <w:r w:rsidRPr="00AB6604">
        <w:t>Theis</w:t>
      </w:r>
      <w:proofErr w:type="spellEnd"/>
      <w:r w:rsidRPr="00AB6604">
        <w:t xml:space="preserve"> </w:t>
      </w:r>
      <w:r w:rsidRPr="003658BE">
        <w:rPr>
          <w:i/>
        </w:rPr>
        <w:t>et al.</w:t>
      </w:r>
      <w:r w:rsidRPr="00AB6604">
        <w:t>, 2006), passengers feel a risk when short connections are planned and are not willing to book flights with short connecting times between then. The risk and rush aversion appears to be a factor in the evaluation of transfer times (</w:t>
      </w:r>
      <w:proofErr w:type="spellStart"/>
      <w:r w:rsidRPr="00AB6604">
        <w:t>Theis</w:t>
      </w:r>
      <w:proofErr w:type="spellEnd"/>
      <w:r w:rsidRPr="00AB6604">
        <w:t xml:space="preserve"> </w:t>
      </w:r>
      <w:r w:rsidRPr="003658BE">
        <w:rPr>
          <w:i/>
        </w:rPr>
        <w:t>et al.</w:t>
      </w:r>
      <w:r w:rsidRPr="00AB6604">
        <w:t>, 2006). For this reason, the number of passengers with a connection time equal or shorter than MCT is very small. If the inbound flight is delayed, on the other hand, the probability of having passenger missing their connections can be very high (flight and airport dependent). However, that type of missed connections would be covered by other primary delay causes (e.g. weather or ATFM restrictions), therefore not counted in this </w:t>
      </w:r>
      <w:r w:rsidRPr="00AB6604">
        <w:rPr>
          <w:rStyle w:val="Emphasis"/>
        </w:rPr>
        <w:t>Passenger disruption</w:t>
      </w:r>
      <w:r w:rsidRPr="00AB6604">
        <w:t> category. Only passengers that, even if with a delayed inbound flight, arrive to the airport with more time between connections than the MCT but still miss the connection should be considered.</w:t>
      </w:r>
    </w:p>
    <w:p w14:paraId="1EE8B296" w14:textId="0FF87D6C" w:rsidR="00ED156E" w:rsidRPr="00AB6604" w:rsidRDefault="00ED156E" w:rsidP="00ED156E">
      <w:pPr>
        <w:pStyle w:val="Heading4"/>
      </w:pPr>
      <w:r w:rsidRPr="00AB6604">
        <w:t>Military exercises</w:t>
      </w:r>
    </w:p>
    <w:p w14:paraId="42C3D580" w14:textId="77777777" w:rsidR="00ED156E" w:rsidRPr="00AB6604" w:rsidRDefault="00ED156E" w:rsidP="00ED156E"/>
    <w:p w14:paraId="664DFCE7" w14:textId="75272BC4" w:rsidR="00ED156E" w:rsidRPr="00AB6604" w:rsidRDefault="00ED156E" w:rsidP="00F854B4">
      <w:pPr>
        <w:pStyle w:val="BodyText"/>
      </w:pPr>
      <w:r w:rsidRPr="00AB6604">
        <w:t xml:space="preserve">Since the introduction of the flexible use of airspace (FUA) concept, the airspace is </w:t>
      </w:r>
      <w:r w:rsidR="00AB6604" w:rsidRPr="00AB6604">
        <w:t>no longer</w:t>
      </w:r>
      <w:r w:rsidRPr="00AB6604">
        <w:t xml:space="preserve"> civil or military but used according to the demand (European Commission, 2005). Regulation 2150/2015 gives a framework for civil and military cooperation regarding to the flexible use of airspace (European Commission, 2005).This means that there are different routes which use is conditional to availability (CDR). As defined in (EUROCONTROL, 2014d), a CDR is an ATS route that is only available for flight planning and use under specified conditions. Category I (CDR1 routes) are available for flight </w:t>
      </w:r>
      <w:r w:rsidR="00981BDF" w:rsidRPr="00AB6604">
        <w:t>planning</w:t>
      </w:r>
      <w:r w:rsidRPr="00AB6604">
        <w:t xml:space="preserve"> and published in the national AIPs. Category II (CDR2) are non-permanent plannable in accordance with the daily public restrictions. Finally, category III (CRD3) are not available for flight planning but ATC may tactically issue clearances on such route segments. As depicted in </w:t>
      </w:r>
      <w:r w:rsidR="00370111" w:rsidRPr="00AB6604">
        <w:fldChar w:fldCharType="begin"/>
      </w:r>
      <w:r w:rsidR="00370111" w:rsidRPr="00AB6604">
        <w:instrText xml:space="preserve"> REF _Ref418611940 \h </w:instrText>
      </w:r>
      <w:r w:rsidR="00370111" w:rsidRPr="00AB6604">
        <w:fldChar w:fldCharType="separate"/>
      </w:r>
      <w:r w:rsidR="00B017C4" w:rsidRPr="00AB6604">
        <w:t xml:space="preserve">Figure </w:t>
      </w:r>
      <w:r w:rsidR="00B017C4">
        <w:rPr>
          <w:noProof/>
        </w:rPr>
        <w:t>41</w:t>
      </w:r>
      <w:r w:rsidR="00370111" w:rsidRPr="00AB6604">
        <w:fldChar w:fldCharType="end"/>
      </w:r>
      <w:r w:rsidRPr="00AB6604">
        <w:t>, the military sectors in the Europe cover a significant part of the airspace. Therefore, close civil military cooperation and coordination is a crucial enabler to improve capacity and flight efficiency performance (EUROCONTROL, 2014a). Even if more research is required to better understand all the contributing factors, route availability and changes in military activity appear to be contributing factors to the gap between filed and actual flight trajectory (EUROCONTROL, 2014a).</w:t>
      </w:r>
    </w:p>
    <w:p w14:paraId="312D8203" w14:textId="77777777" w:rsidR="00ED156E" w:rsidRPr="00AB6604" w:rsidRDefault="00ED156E" w:rsidP="00ED156E"/>
    <w:p w14:paraId="300BF383" w14:textId="77777777" w:rsidR="00ED156E" w:rsidRPr="00AB6604" w:rsidRDefault="00ED156E" w:rsidP="00982D96">
      <w:pPr>
        <w:keepNext/>
        <w:jc w:val="center"/>
      </w:pPr>
      <w:r w:rsidRPr="00AB6604">
        <w:rPr>
          <w:noProof/>
        </w:rPr>
        <w:lastRenderedPageBreak/>
        <w:drawing>
          <wp:inline distT="0" distB="0" distL="0" distR="0" wp14:anchorId="324B69E7" wp14:editId="2CF9E3F6">
            <wp:extent cx="2661313" cy="2735011"/>
            <wp:effectExtent l="0" t="0" r="5715" b="8255"/>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63334" cy="2737088"/>
                    </a:xfrm>
                    <a:prstGeom prst="rect">
                      <a:avLst/>
                    </a:prstGeom>
                    <a:noFill/>
                    <a:ln>
                      <a:noFill/>
                    </a:ln>
                  </pic:spPr>
                </pic:pic>
              </a:graphicData>
            </a:graphic>
          </wp:inline>
        </w:drawing>
      </w:r>
    </w:p>
    <w:p w14:paraId="396FBF24" w14:textId="5C5179E8" w:rsidR="00B2299F" w:rsidRPr="00AB6604" w:rsidRDefault="00ED156E" w:rsidP="00ED156E">
      <w:pPr>
        <w:pStyle w:val="Caption"/>
      </w:pPr>
      <w:bookmarkStart w:id="139" w:name="_Ref418611940"/>
      <w:bookmarkStart w:id="140" w:name="_Toc418659729"/>
      <w:r w:rsidRPr="00AB6604">
        <w:t xml:space="preserve">Figure </w:t>
      </w:r>
      <w:r w:rsidR="00B15FDC" w:rsidRPr="00AB6604">
        <w:fldChar w:fldCharType="begin"/>
      </w:r>
      <w:r w:rsidR="00B15FDC" w:rsidRPr="00AB6604">
        <w:instrText xml:space="preserve"> SEQ Figure \* ARABIC </w:instrText>
      </w:r>
      <w:r w:rsidR="00B15FDC" w:rsidRPr="00AB6604">
        <w:fldChar w:fldCharType="separate"/>
      </w:r>
      <w:r w:rsidR="00B017C4">
        <w:rPr>
          <w:noProof/>
        </w:rPr>
        <w:t>41</w:t>
      </w:r>
      <w:r w:rsidR="00B15FDC" w:rsidRPr="00AB6604">
        <w:fldChar w:fldCharType="end"/>
      </w:r>
      <w:bookmarkEnd w:id="139"/>
      <w:r w:rsidR="00981BDF" w:rsidRPr="00AB6604">
        <w:t>.</w:t>
      </w:r>
      <w:r w:rsidRPr="00AB6604">
        <w:t>Military sectors in Europe as 12th September 2014</w:t>
      </w:r>
      <w:bookmarkEnd w:id="140"/>
    </w:p>
    <w:p w14:paraId="1A8F5AD2" w14:textId="4492BF6F" w:rsidR="00ED156E" w:rsidRPr="00AB6604" w:rsidRDefault="00B2299F" w:rsidP="00B2299F">
      <w:pPr>
        <w:pStyle w:val="BodyText"/>
        <w:jc w:val="center"/>
        <w:rPr>
          <w:sz w:val="16"/>
        </w:rPr>
      </w:pPr>
      <w:r w:rsidRPr="00AB6604">
        <w:rPr>
          <w:sz w:val="16"/>
        </w:rPr>
        <w:t>Source:</w:t>
      </w:r>
      <w:r w:rsidR="00ED156E" w:rsidRPr="00AB6604">
        <w:rPr>
          <w:sz w:val="16"/>
        </w:rPr>
        <w:t xml:space="preserve"> (EUROCONTROL, 2015a)</w:t>
      </w:r>
    </w:p>
    <w:p w14:paraId="35B054AC" w14:textId="77777777" w:rsidR="00F42A57" w:rsidRPr="00AB6604" w:rsidRDefault="00F42A57" w:rsidP="00F42A57"/>
    <w:p w14:paraId="48AD0F91" w14:textId="7B817F92" w:rsidR="00F42A57" w:rsidRPr="00AB6604" w:rsidRDefault="00F42A57" w:rsidP="00F854B4">
      <w:pPr>
        <w:pStyle w:val="BodyText"/>
      </w:pPr>
      <w:r w:rsidRPr="00AB6604">
        <w:t xml:space="preserve">To maximise the use of the airspace by civil flights, airspace restrictions should be based on actual use and cancelled when not required (EUROCONTROL, 2014a). However, as presented in </w:t>
      </w:r>
      <w:r w:rsidR="00981BDF" w:rsidRPr="00AB6604">
        <w:fldChar w:fldCharType="begin"/>
      </w:r>
      <w:r w:rsidR="00981BDF" w:rsidRPr="00AB6604">
        <w:instrText xml:space="preserve"> REF _Ref418611967 \h </w:instrText>
      </w:r>
      <w:r w:rsidR="00981BDF" w:rsidRPr="00AB6604">
        <w:fldChar w:fldCharType="separate"/>
      </w:r>
      <w:r w:rsidR="00B017C4" w:rsidRPr="00AB6604">
        <w:t xml:space="preserve">Table </w:t>
      </w:r>
      <w:r w:rsidR="00B017C4">
        <w:rPr>
          <w:noProof/>
        </w:rPr>
        <w:t>25</w:t>
      </w:r>
      <w:r w:rsidR="00981BDF" w:rsidRPr="00AB6604">
        <w:fldChar w:fldCharType="end"/>
      </w:r>
      <w:r w:rsidR="00981BDF" w:rsidRPr="00AB6604">
        <w:t xml:space="preserve"> </w:t>
      </w:r>
      <w:r w:rsidRPr="00AB6604">
        <w:t>there is still a significant amount of the time when the airspace is segregated but not used, there is scope for improvement. For example, in the Nicosia ACC 33% of the delay generated was primarily accounted to Others, which include special events and military activities; in Warsaw ACC that cause accounted for 35% of the total delay generated (EUROCONTROL, 2014a).</w:t>
      </w:r>
    </w:p>
    <w:p w14:paraId="65A5C644" w14:textId="77777777" w:rsidR="00982D96" w:rsidRPr="00AB6604" w:rsidRDefault="00982D96" w:rsidP="00F854B4">
      <w:pPr>
        <w:pStyle w:val="BodyText"/>
      </w:pPr>
    </w:p>
    <w:p w14:paraId="4E54F000" w14:textId="74097143" w:rsidR="00982D96" w:rsidRPr="00AB6604" w:rsidRDefault="00982D96" w:rsidP="00982D96">
      <w:pPr>
        <w:pStyle w:val="Caption"/>
      </w:pPr>
      <w:bookmarkStart w:id="141" w:name="_Ref418611967"/>
      <w:bookmarkStart w:id="142" w:name="_Toc418659677"/>
      <w:r w:rsidRPr="00AB6604">
        <w:t xml:space="preserve">Table </w:t>
      </w:r>
      <w:r w:rsidRPr="00AB6604">
        <w:fldChar w:fldCharType="begin"/>
      </w:r>
      <w:r w:rsidRPr="00AB6604">
        <w:instrText xml:space="preserve"> SEQ Table \* ARABIC </w:instrText>
      </w:r>
      <w:r w:rsidRPr="00AB6604">
        <w:fldChar w:fldCharType="separate"/>
      </w:r>
      <w:r w:rsidR="00B017C4">
        <w:rPr>
          <w:noProof/>
        </w:rPr>
        <w:t>25</w:t>
      </w:r>
      <w:r w:rsidRPr="00AB6604">
        <w:fldChar w:fldCharType="end"/>
      </w:r>
      <w:bookmarkEnd w:id="141"/>
      <w:r w:rsidR="00981BDF" w:rsidRPr="00AB6604">
        <w:t>.</w:t>
      </w:r>
      <w:r w:rsidRPr="00AB6604">
        <w:t xml:space="preserve">Ratio </w:t>
      </w:r>
      <w:r w:rsidR="00AB6604" w:rsidRPr="00AB6604">
        <w:t>of</w:t>
      </w:r>
      <w:r w:rsidRPr="00AB6604">
        <w:t xml:space="preserve"> </w:t>
      </w:r>
      <w:r w:rsidR="00AB6604" w:rsidRPr="00AB6604">
        <w:t>time</w:t>
      </w:r>
      <w:r w:rsidRPr="00AB6604">
        <w:t xml:space="preserve"> airspace was used vs. allocated (pre-tactically)</w:t>
      </w:r>
      <w:bookmarkEnd w:id="142"/>
    </w:p>
    <w:tbl>
      <w:tblPr>
        <w:tblW w:w="8992" w:type="dxa"/>
        <w:jc w:val="center"/>
        <w:tblInd w:w="250" w:type="dxa"/>
        <w:tblCellMar>
          <w:top w:w="113" w:type="dxa"/>
          <w:bottom w:w="113" w:type="dxa"/>
        </w:tblCellMar>
        <w:tblLook w:val="01E0" w:firstRow="1" w:lastRow="1" w:firstColumn="1" w:lastColumn="1" w:noHBand="0" w:noVBand="0"/>
      </w:tblPr>
      <w:tblGrid>
        <w:gridCol w:w="1373"/>
        <w:gridCol w:w="614"/>
        <w:gridCol w:w="639"/>
        <w:gridCol w:w="659"/>
        <w:gridCol w:w="634"/>
        <w:gridCol w:w="609"/>
        <w:gridCol w:w="613"/>
        <w:gridCol w:w="537"/>
        <w:gridCol w:w="776"/>
        <w:gridCol w:w="613"/>
        <w:gridCol w:w="617"/>
        <w:gridCol w:w="647"/>
        <w:gridCol w:w="661"/>
      </w:tblGrid>
      <w:tr w:rsidR="00982D96" w:rsidRPr="00AB6604" w14:paraId="1A714F12" w14:textId="77777777" w:rsidTr="00B2299F">
        <w:trPr>
          <w:cantSplit/>
          <w:trHeight w:val="1165"/>
          <w:jc w:val="center"/>
        </w:trPr>
        <w:tc>
          <w:tcPr>
            <w:tcW w:w="734" w:type="dxa"/>
            <w:tcBorders>
              <w:top w:val="single" w:sz="4" w:space="0" w:color="auto"/>
              <w:bottom w:val="single" w:sz="4" w:space="0" w:color="auto"/>
            </w:tcBorders>
            <w:shd w:val="clear" w:color="auto" w:fill="auto"/>
            <w:vAlign w:val="center"/>
          </w:tcPr>
          <w:p w14:paraId="2B87FBFB" w14:textId="77777777" w:rsidR="00982D96" w:rsidRPr="00AB6604" w:rsidRDefault="00982D96" w:rsidP="00982D96">
            <w:pPr>
              <w:spacing w:before="40" w:after="40"/>
              <w:jc w:val="center"/>
              <w:rPr>
                <w:rFonts w:cs="Arial"/>
                <w:b/>
                <w:sz w:val="16"/>
                <w:szCs w:val="16"/>
              </w:rPr>
            </w:pPr>
            <w:r w:rsidRPr="00AB6604">
              <w:rPr>
                <w:rFonts w:cs="Arial"/>
                <w:b/>
                <w:sz w:val="16"/>
                <w:szCs w:val="16"/>
              </w:rPr>
              <w:t>State</w:t>
            </w:r>
          </w:p>
        </w:tc>
        <w:tc>
          <w:tcPr>
            <w:tcW w:w="664" w:type="dxa"/>
            <w:tcBorders>
              <w:top w:val="single" w:sz="4" w:space="0" w:color="auto"/>
              <w:bottom w:val="single" w:sz="4" w:space="0" w:color="auto"/>
            </w:tcBorders>
            <w:textDirection w:val="btLr"/>
            <w:vAlign w:val="center"/>
          </w:tcPr>
          <w:p w14:paraId="1ADA86B5" w14:textId="77777777" w:rsidR="00982D96" w:rsidRPr="00AB6604" w:rsidRDefault="00982D96" w:rsidP="00982D96">
            <w:pPr>
              <w:spacing w:before="40" w:after="40"/>
              <w:ind w:left="113" w:right="113"/>
              <w:jc w:val="center"/>
              <w:rPr>
                <w:rFonts w:cs="Arial"/>
                <w:b/>
                <w:sz w:val="16"/>
                <w:szCs w:val="16"/>
              </w:rPr>
            </w:pPr>
            <w:r w:rsidRPr="00AB6604">
              <w:rPr>
                <w:rFonts w:cs="Arial"/>
                <w:b/>
                <w:sz w:val="16"/>
                <w:szCs w:val="16"/>
              </w:rPr>
              <w:t>Albania</w:t>
            </w:r>
          </w:p>
        </w:tc>
        <w:tc>
          <w:tcPr>
            <w:tcW w:w="706" w:type="dxa"/>
            <w:tcBorders>
              <w:top w:val="single" w:sz="4" w:space="0" w:color="auto"/>
              <w:bottom w:val="single" w:sz="4" w:space="0" w:color="auto"/>
            </w:tcBorders>
            <w:textDirection w:val="btLr"/>
            <w:vAlign w:val="center"/>
          </w:tcPr>
          <w:p w14:paraId="4C6E7BE9" w14:textId="77777777" w:rsidR="00982D96" w:rsidRPr="00AB6604" w:rsidRDefault="00982D96" w:rsidP="00982D96">
            <w:pPr>
              <w:spacing w:before="40" w:after="40"/>
              <w:ind w:left="113" w:right="113"/>
              <w:jc w:val="center"/>
              <w:rPr>
                <w:rFonts w:cs="Arial"/>
                <w:b/>
                <w:sz w:val="16"/>
                <w:szCs w:val="16"/>
              </w:rPr>
            </w:pPr>
            <w:r w:rsidRPr="00AB6604">
              <w:rPr>
                <w:rFonts w:cs="Arial"/>
                <w:b/>
                <w:sz w:val="16"/>
                <w:szCs w:val="16"/>
              </w:rPr>
              <w:t>Belgium</w:t>
            </w:r>
          </w:p>
        </w:tc>
        <w:tc>
          <w:tcPr>
            <w:tcW w:w="739" w:type="dxa"/>
            <w:tcBorders>
              <w:top w:val="single" w:sz="4" w:space="0" w:color="auto"/>
              <w:bottom w:val="single" w:sz="4" w:space="0" w:color="auto"/>
            </w:tcBorders>
            <w:textDirection w:val="btLr"/>
            <w:vAlign w:val="center"/>
          </w:tcPr>
          <w:p w14:paraId="45946F4A" w14:textId="77777777" w:rsidR="00982D96" w:rsidRPr="00AB6604" w:rsidRDefault="00982D96" w:rsidP="00982D96">
            <w:pPr>
              <w:ind w:left="113" w:right="113"/>
              <w:jc w:val="center"/>
              <w:rPr>
                <w:rFonts w:cs="Arial"/>
                <w:b/>
                <w:sz w:val="16"/>
                <w:szCs w:val="16"/>
              </w:rPr>
            </w:pPr>
            <w:r w:rsidRPr="00AB6604">
              <w:rPr>
                <w:rFonts w:cs="Arial"/>
                <w:b/>
                <w:sz w:val="16"/>
                <w:szCs w:val="16"/>
              </w:rPr>
              <w:t>Czech Republic</w:t>
            </w:r>
          </w:p>
        </w:tc>
        <w:tc>
          <w:tcPr>
            <w:tcW w:w="698" w:type="dxa"/>
            <w:tcBorders>
              <w:top w:val="single" w:sz="4" w:space="0" w:color="auto"/>
              <w:bottom w:val="single" w:sz="4" w:space="0" w:color="auto"/>
            </w:tcBorders>
            <w:textDirection w:val="btLr"/>
            <w:vAlign w:val="center"/>
          </w:tcPr>
          <w:p w14:paraId="6A7E34F5" w14:textId="50F9E9AF" w:rsidR="00982D96" w:rsidRPr="00AB6604" w:rsidRDefault="00AB6604" w:rsidP="00982D96">
            <w:pPr>
              <w:ind w:left="113" w:right="113"/>
              <w:jc w:val="center"/>
              <w:rPr>
                <w:rFonts w:cs="Arial"/>
                <w:b/>
                <w:sz w:val="16"/>
                <w:szCs w:val="16"/>
              </w:rPr>
            </w:pPr>
            <w:r w:rsidRPr="00AB6604">
              <w:rPr>
                <w:rFonts w:cs="Arial"/>
                <w:b/>
                <w:sz w:val="16"/>
                <w:szCs w:val="16"/>
              </w:rPr>
              <w:t>Denmark</w:t>
            </w:r>
          </w:p>
        </w:tc>
        <w:tc>
          <w:tcPr>
            <w:tcW w:w="656" w:type="dxa"/>
            <w:tcBorders>
              <w:top w:val="single" w:sz="4" w:space="0" w:color="auto"/>
              <w:bottom w:val="single" w:sz="4" w:space="0" w:color="auto"/>
            </w:tcBorders>
            <w:textDirection w:val="btLr"/>
            <w:vAlign w:val="center"/>
          </w:tcPr>
          <w:p w14:paraId="06C29B5C" w14:textId="77777777" w:rsidR="00982D96" w:rsidRPr="00AB6604" w:rsidRDefault="00982D96" w:rsidP="00982D96">
            <w:pPr>
              <w:ind w:left="113" w:right="113"/>
              <w:jc w:val="center"/>
              <w:rPr>
                <w:rFonts w:cs="Arial"/>
                <w:b/>
                <w:sz w:val="16"/>
                <w:szCs w:val="16"/>
              </w:rPr>
            </w:pPr>
            <w:r w:rsidRPr="00AB6604">
              <w:rPr>
                <w:rFonts w:cs="Arial"/>
                <w:b/>
                <w:sz w:val="16"/>
                <w:szCs w:val="16"/>
              </w:rPr>
              <w:t>Finland</w:t>
            </w:r>
          </w:p>
        </w:tc>
        <w:tc>
          <w:tcPr>
            <w:tcW w:w="663" w:type="dxa"/>
            <w:tcBorders>
              <w:top w:val="single" w:sz="4" w:space="0" w:color="auto"/>
              <w:bottom w:val="single" w:sz="4" w:space="0" w:color="auto"/>
            </w:tcBorders>
            <w:textDirection w:val="btLr"/>
            <w:vAlign w:val="center"/>
          </w:tcPr>
          <w:p w14:paraId="72CED1AA" w14:textId="77777777" w:rsidR="00982D96" w:rsidRPr="00AB6604" w:rsidRDefault="00982D96" w:rsidP="00982D96">
            <w:pPr>
              <w:ind w:left="113" w:right="113"/>
              <w:jc w:val="center"/>
              <w:rPr>
                <w:rFonts w:cs="Arial"/>
                <w:b/>
                <w:sz w:val="16"/>
                <w:szCs w:val="16"/>
              </w:rPr>
            </w:pPr>
            <w:r w:rsidRPr="00AB6604">
              <w:rPr>
                <w:rFonts w:cs="Arial"/>
                <w:b/>
                <w:sz w:val="16"/>
                <w:szCs w:val="16"/>
              </w:rPr>
              <w:t>FYROM</w:t>
            </w:r>
          </w:p>
        </w:tc>
        <w:tc>
          <w:tcPr>
            <w:tcW w:w="464" w:type="dxa"/>
            <w:tcBorders>
              <w:top w:val="single" w:sz="4" w:space="0" w:color="auto"/>
              <w:bottom w:val="single" w:sz="4" w:space="0" w:color="auto"/>
            </w:tcBorders>
            <w:textDirection w:val="btLr"/>
            <w:vAlign w:val="center"/>
          </w:tcPr>
          <w:p w14:paraId="034E5E46" w14:textId="77777777" w:rsidR="00982D96" w:rsidRPr="00AB6604" w:rsidRDefault="00982D96" w:rsidP="00982D96">
            <w:pPr>
              <w:ind w:left="113" w:right="113"/>
              <w:jc w:val="center"/>
              <w:rPr>
                <w:rFonts w:cs="Arial"/>
                <w:b/>
                <w:sz w:val="16"/>
                <w:szCs w:val="16"/>
              </w:rPr>
            </w:pPr>
            <w:r w:rsidRPr="00AB6604">
              <w:rPr>
                <w:rFonts w:cs="Arial"/>
                <w:b/>
                <w:sz w:val="16"/>
                <w:szCs w:val="16"/>
              </w:rPr>
              <w:t>Italy</w:t>
            </w:r>
          </w:p>
        </w:tc>
        <w:tc>
          <w:tcPr>
            <w:tcW w:w="932" w:type="dxa"/>
            <w:tcBorders>
              <w:top w:val="single" w:sz="4" w:space="0" w:color="auto"/>
              <w:bottom w:val="single" w:sz="4" w:space="0" w:color="auto"/>
            </w:tcBorders>
            <w:textDirection w:val="btLr"/>
            <w:vAlign w:val="center"/>
          </w:tcPr>
          <w:p w14:paraId="70834C1D" w14:textId="3301394D" w:rsidR="00982D96" w:rsidRPr="00AB6604" w:rsidRDefault="00AB6604" w:rsidP="00982D96">
            <w:pPr>
              <w:ind w:left="113" w:right="113"/>
              <w:jc w:val="center"/>
              <w:rPr>
                <w:rFonts w:cs="Arial"/>
                <w:b/>
                <w:sz w:val="16"/>
                <w:szCs w:val="16"/>
              </w:rPr>
            </w:pPr>
            <w:r w:rsidRPr="00AB6604">
              <w:rPr>
                <w:rFonts w:cs="Arial"/>
                <w:b/>
                <w:sz w:val="16"/>
                <w:szCs w:val="16"/>
              </w:rPr>
              <w:t>Netherlands</w:t>
            </w:r>
          </w:p>
        </w:tc>
        <w:tc>
          <w:tcPr>
            <w:tcW w:w="663" w:type="dxa"/>
            <w:tcBorders>
              <w:top w:val="single" w:sz="4" w:space="0" w:color="auto"/>
              <w:bottom w:val="single" w:sz="4" w:space="0" w:color="auto"/>
            </w:tcBorders>
            <w:textDirection w:val="btLr"/>
            <w:vAlign w:val="center"/>
          </w:tcPr>
          <w:p w14:paraId="780BE693" w14:textId="77777777" w:rsidR="00982D96" w:rsidRPr="00AB6604" w:rsidRDefault="00982D96" w:rsidP="00982D96">
            <w:pPr>
              <w:ind w:left="113" w:right="113"/>
              <w:jc w:val="center"/>
              <w:rPr>
                <w:rFonts w:cs="Arial"/>
                <w:b/>
                <w:sz w:val="16"/>
                <w:szCs w:val="16"/>
              </w:rPr>
            </w:pPr>
            <w:r w:rsidRPr="00AB6604">
              <w:rPr>
                <w:rFonts w:cs="Arial"/>
                <w:b/>
                <w:sz w:val="16"/>
                <w:szCs w:val="16"/>
              </w:rPr>
              <w:t>Norway</w:t>
            </w:r>
          </w:p>
        </w:tc>
        <w:tc>
          <w:tcPr>
            <w:tcW w:w="670" w:type="dxa"/>
            <w:tcBorders>
              <w:top w:val="single" w:sz="4" w:space="0" w:color="auto"/>
              <w:bottom w:val="single" w:sz="4" w:space="0" w:color="auto"/>
            </w:tcBorders>
            <w:textDirection w:val="btLr"/>
            <w:vAlign w:val="center"/>
          </w:tcPr>
          <w:p w14:paraId="7B9997B3" w14:textId="77777777" w:rsidR="00982D96" w:rsidRPr="00AB6604" w:rsidRDefault="00982D96" w:rsidP="00982D96">
            <w:pPr>
              <w:ind w:left="113" w:right="113"/>
              <w:jc w:val="center"/>
              <w:rPr>
                <w:rFonts w:cs="Arial"/>
                <w:b/>
                <w:sz w:val="16"/>
                <w:szCs w:val="16"/>
              </w:rPr>
            </w:pPr>
            <w:r w:rsidRPr="00AB6604">
              <w:rPr>
                <w:rFonts w:cs="Arial"/>
                <w:b/>
                <w:sz w:val="16"/>
                <w:szCs w:val="16"/>
              </w:rPr>
              <w:t>Romani</w:t>
            </w:r>
          </w:p>
        </w:tc>
        <w:tc>
          <w:tcPr>
            <w:tcW w:w="719" w:type="dxa"/>
            <w:tcBorders>
              <w:top w:val="single" w:sz="4" w:space="0" w:color="auto"/>
              <w:bottom w:val="single" w:sz="4" w:space="0" w:color="auto"/>
            </w:tcBorders>
            <w:textDirection w:val="btLr"/>
            <w:vAlign w:val="center"/>
          </w:tcPr>
          <w:p w14:paraId="4E5DA96F" w14:textId="77777777" w:rsidR="00982D96" w:rsidRPr="00AB6604" w:rsidRDefault="00982D96" w:rsidP="00982D96">
            <w:pPr>
              <w:ind w:left="113" w:right="113"/>
              <w:jc w:val="center"/>
              <w:rPr>
                <w:rFonts w:cs="Arial"/>
                <w:b/>
                <w:sz w:val="16"/>
                <w:szCs w:val="16"/>
              </w:rPr>
            </w:pPr>
            <w:r w:rsidRPr="00AB6604">
              <w:rPr>
                <w:rFonts w:cs="Arial"/>
                <w:b/>
                <w:sz w:val="16"/>
                <w:szCs w:val="16"/>
              </w:rPr>
              <w:t>Slovakia</w:t>
            </w:r>
          </w:p>
        </w:tc>
        <w:tc>
          <w:tcPr>
            <w:tcW w:w="684" w:type="dxa"/>
            <w:tcBorders>
              <w:top w:val="single" w:sz="4" w:space="0" w:color="auto"/>
              <w:bottom w:val="single" w:sz="4" w:space="0" w:color="auto"/>
            </w:tcBorders>
            <w:textDirection w:val="btLr"/>
            <w:vAlign w:val="center"/>
          </w:tcPr>
          <w:p w14:paraId="7A39E774" w14:textId="77777777" w:rsidR="00982D96" w:rsidRPr="00AB6604" w:rsidRDefault="00982D96" w:rsidP="00982D96">
            <w:pPr>
              <w:ind w:left="113" w:right="113"/>
              <w:jc w:val="center"/>
              <w:rPr>
                <w:rFonts w:cs="Arial"/>
                <w:b/>
                <w:sz w:val="16"/>
                <w:szCs w:val="16"/>
              </w:rPr>
            </w:pPr>
            <w:r w:rsidRPr="00AB6604">
              <w:rPr>
                <w:rFonts w:cs="Arial"/>
                <w:b/>
                <w:sz w:val="16"/>
                <w:szCs w:val="16"/>
              </w:rPr>
              <w:t>Sweden</w:t>
            </w:r>
          </w:p>
        </w:tc>
      </w:tr>
      <w:tr w:rsidR="00982D96" w:rsidRPr="00AB6604" w14:paraId="7F69EFA8" w14:textId="77777777" w:rsidTr="00982D96">
        <w:trPr>
          <w:trHeight w:val="20"/>
          <w:jc w:val="center"/>
        </w:trPr>
        <w:tc>
          <w:tcPr>
            <w:tcW w:w="734" w:type="dxa"/>
            <w:tcBorders>
              <w:top w:val="single" w:sz="4" w:space="0" w:color="auto"/>
              <w:bottom w:val="single" w:sz="4" w:space="0" w:color="auto"/>
            </w:tcBorders>
            <w:shd w:val="clear" w:color="auto" w:fill="auto"/>
            <w:vAlign w:val="center"/>
          </w:tcPr>
          <w:p w14:paraId="07F317AB" w14:textId="77777777" w:rsidR="00982D96" w:rsidRPr="00AB6604" w:rsidRDefault="00982D96" w:rsidP="00982D96">
            <w:pPr>
              <w:rPr>
                <w:rFonts w:cs="Arial"/>
                <w:b/>
                <w:noProof/>
                <w:sz w:val="16"/>
                <w:szCs w:val="16"/>
                <w:lang w:eastAsia="en-US"/>
              </w:rPr>
            </w:pPr>
            <w:r w:rsidRPr="00AB6604">
              <w:rPr>
                <w:rFonts w:cs="Arial"/>
                <w:b/>
                <w:noProof/>
                <w:sz w:val="16"/>
                <w:szCs w:val="16"/>
                <w:lang w:eastAsia="en-US"/>
              </w:rPr>
              <w:t>Used/Allocated</w:t>
            </w:r>
          </w:p>
        </w:tc>
        <w:tc>
          <w:tcPr>
            <w:tcW w:w="664" w:type="dxa"/>
            <w:tcBorders>
              <w:top w:val="single" w:sz="4" w:space="0" w:color="auto"/>
              <w:bottom w:val="single" w:sz="4" w:space="0" w:color="auto"/>
            </w:tcBorders>
            <w:shd w:val="clear" w:color="auto" w:fill="auto"/>
            <w:vAlign w:val="center"/>
          </w:tcPr>
          <w:p w14:paraId="13DFC275"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75%</w:t>
            </w:r>
          </w:p>
        </w:tc>
        <w:tc>
          <w:tcPr>
            <w:tcW w:w="706" w:type="dxa"/>
            <w:tcBorders>
              <w:top w:val="single" w:sz="4" w:space="0" w:color="auto"/>
              <w:bottom w:val="single" w:sz="4" w:space="0" w:color="auto"/>
            </w:tcBorders>
            <w:shd w:val="clear" w:color="auto" w:fill="auto"/>
            <w:vAlign w:val="center"/>
          </w:tcPr>
          <w:p w14:paraId="0A33B2FC"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47%</w:t>
            </w:r>
          </w:p>
        </w:tc>
        <w:tc>
          <w:tcPr>
            <w:tcW w:w="739" w:type="dxa"/>
            <w:tcBorders>
              <w:top w:val="single" w:sz="4" w:space="0" w:color="auto"/>
              <w:bottom w:val="single" w:sz="4" w:space="0" w:color="auto"/>
            </w:tcBorders>
            <w:vAlign w:val="center"/>
          </w:tcPr>
          <w:p w14:paraId="7C663506"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35%</w:t>
            </w:r>
          </w:p>
        </w:tc>
        <w:tc>
          <w:tcPr>
            <w:tcW w:w="698" w:type="dxa"/>
            <w:tcBorders>
              <w:top w:val="single" w:sz="4" w:space="0" w:color="auto"/>
              <w:bottom w:val="single" w:sz="4" w:space="0" w:color="auto"/>
            </w:tcBorders>
            <w:vAlign w:val="center"/>
          </w:tcPr>
          <w:p w14:paraId="780D3252"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95%</w:t>
            </w:r>
          </w:p>
        </w:tc>
        <w:tc>
          <w:tcPr>
            <w:tcW w:w="656" w:type="dxa"/>
            <w:tcBorders>
              <w:top w:val="single" w:sz="4" w:space="0" w:color="auto"/>
              <w:bottom w:val="single" w:sz="4" w:space="0" w:color="auto"/>
            </w:tcBorders>
            <w:vAlign w:val="center"/>
          </w:tcPr>
          <w:p w14:paraId="2D505978"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22%</w:t>
            </w:r>
          </w:p>
        </w:tc>
        <w:tc>
          <w:tcPr>
            <w:tcW w:w="663" w:type="dxa"/>
            <w:tcBorders>
              <w:top w:val="single" w:sz="4" w:space="0" w:color="auto"/>
              <w:bottom w:val="single" w:sz="4" w:space="0" w:color="auto"/>
            </w:tcBorders>
            <w:vAlign w:val="center"/>
          </w:tcPr>
          <w:p w14:paraId="7E8516CC"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76%</w:t>
            </w:r>
          </w:p>
        </w:tc>
        <w:tc>
          <w:tcPr>
            <w:tcW w:w="464" w:type="dxa"/>
            <w:tcBorders>
              <w:top w:val="single" w:sz="4" w:space="0" w:color="auto"/>
              <w:bottom w:val="single" w:sz="4" w:space="0" w:color="auto"/>
            </w:tcBorders>
            <w:vAlign w:val="center"/>
          </w:tcPr>
          <w:p w14:paraId="52C897E1"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42%</w:t>
            </w:r>
          </w:p>
        </w:tc>
        <w:tc>
          <w:tcPr>
            <w:tcW w:w="932" w:type="dxa"/>
            <w:tcBorders>
              <w:top w:val="single" w:sz="4" w:space="0" w:color="auto"/>
              <w:bottom w:val="single" w:sz="4" w:space="0" w:color="auto"/>
            </w:tcBorders>
            <w:vAlign w:val="center"/>
          </w:tcPr>
          <w:p w14:paraId="747771AB"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83%</w:t>
            </w:r>
          </w:p>
        </w:tc>
        <w:tc>
          <w:tcPr>
            <w:tcW w:w="663" w:type="dxa"/>
            <w:tcBorders>
              <w:top w:val="single" w:sz="4" w:space="0" w:color="auto"/>
              <w:bottom w:val="single" w:sz="4" w:space="0" w:color="auto"/>
            </w:tcBorders>
            <w:vAlign w:val="center"/>
          </w:tcPr>
          <w:p w14:paraId="2550B2A5"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46%</w:t>
            </w:r>
          </w:p>
        </w:tc>
        <w:tc>
          <w:tcPr>
            <w:tcW w:w="670" w:type="dxa"/>
            <w:tcBorders>
              <w:top w:val="single" w:sz="4" w:space="0" w:color="auto"/>
              <w:bottom w:val="single" w:sz="4" w:space="0" w:color="auto"/>
            </w:tcBorders>
            <w:vAlign w:val="center"/>
          </w:tcPr>
          <w:p w14:paraId="23E231A5"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49%</w:t>
            </w:r>
          </w:p>
        </w:tc>
        <w:tc>
          <w:tcPr>
            <w:tcW w:w="719" w:type="dxa"/>
            <w:tcBorders>
              <w:top w:val="single" w:sz="4" w:space="0" w:color="auto"/>
              <w:bottom w:val="single" w:sz="4" w:space="0" w:color="auto"/>
            </w:tcBorders>
            <w:vAlign w:val="center"/>
          </w:tcPr>
          <w:p w14:paraId="37974848"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14%</w:t>
            </w:r>
          </w:p>
        </w:tc>
        <w:tc>
          <w:tcPr>
            <w:tcW w:w="684" w:type="dxa"/>
            <w:tcBorders>
              <w:top w:val="single" w:sz="4" w:space="0" w:color="auto"/>
              <w:bottom w:val="single" w:sz="4" w:space="0" w:color="auto"/>
            </w:tcBorders>
            <w:vAlign w:val="center"/>
          </w:tcPr>
          <w:p w14:paraId="41BCB49E"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100%</w:t>
            </w:r>
          </w:p>
        </w:tc>
      </w:tr>
    </w:tbl>
    <w:p w14:paraId="1E1BED34" w14:textId="45A4B2E7" w:rsidR="00982D96" w:rsidRPr="00AB6604" w:rsidRDefault="00B2299F" w:rsidP="00B2299F">
      <w:pPr>
        <w:pStyle w:val="BodyText"/>
        <w:jc w:val="center"/>
        <w:rPr>
          <w:sz w:val="16"/>
        </w:rPr>
      </w:pPr>
      <w:r w:rsidRPr="00AB6604">
        <w:rPr>
          <w:sz w:val="16"/>
        </w:rPr>
        <w:t>Source: (EUROCONTROL, 2014a)</w:t>
      </w:r>
    </w:p>
    <w:p w14:paraId="3067B065" w14:textId="77777777" w:rsidR="00982D96" w:rsidRPr="00AB6604" w:rsidRDefault="00982D96" w:rsidP="00982D96"/>
    <w:p w14:paraId="74421A5E" w14:textId="21BE32D2" w:rsidR="00F42A57" w:rsidRPr="00AB6604" w:rsidRDefault="00F42A57" w:rsidP="00F854B4">
      <w:pPr>
        <w:pStyle w:val="BodyText"/>
        <w:rPr>
          <w:lang w:eastAsia="en-US"/>
        </w:rPr>
      </w:pPr>
      <w:r w:rsidRPr="00AB6604">
        <w:rPr>
          <w:lang w:eastAsia="en-US"/>
        </w:rPr>
        <w:t>Finally, note that in AIRAC 1409 (21th August to 17th September 2014), 51 regulations (1% of the total) were accounted to military activities.</w:t>
      </w:r>
    </w:p>
    <w:p w14:paraId="778369CA" w14:textId="77777777" w:rsidR="00F42A57" w:rsidRPr="00AB6604" w:rsidRDefault="00F42A57" w:rsidP="00F42A57"/>
    <w:p w14:paraId="77DACBD8" w14:textId="27E0477F" w:rsidR="00B16BBF" w:rsidRPr="00AB6604" w:rsidRDefault="007E4DCA" w:rsidP="00B16BBF">
      <w:pPr>
        <w:pStyle w:val="Heading3"/>
      </w:pPr>
      <w:bookmarkStart w:id="143" w:name="_Toc418659640"/>
      <w:r w:rsidRPr="00AB6604">
        <w:t>Disturbance</w:t>
      </w:r>
      <w:r w:rsidR="00F42A57" w:rsidRPr="00AB6604">
        <w:t xml:space="preserve"> modelling and data sources</w:t>
      </w:r>
      <w:bookmarkEnd w:id="143"/>
    </w:p>
    <w:p w14:paraId="30042A37" w14:textId="680DECDF" w:rsidR="00F42A57" w:rsidRPr="00AB6604" w:rsidRDefault="00F42A57" w:rsidP="00F854B4">
      <w:pPr>
        <w:pStyle w:val="BodyText"/>
      </w:pPr>
      <w:r w:rsidRPr="00AB6604">
        <w:t>The effect of all the different disturbances can be modelled in ComplexityCost</w:t>
      </w:r>
      <w:r w:rsidR="001A06EB">
        <w:t>s</w:t>
      </w:r>
      <w:r w:rsidRPr="00AB6604">
        <w:t xml:space="preserve"> by adding delay, cancellations and/or re-routing flights. These effects should be modelled and tuned to ensure that reproduce the realistic behaviour in a spatial and temporal frame. Different data sources are required to be obtained and analysed in order to create this disturbance models.</w:t>
      </w:r>
    </w:p>
    <w:p w14:paraId="2AD445F7" w14:textId="77777777" w:rsidR="00F42A57" w:rsidRPr="00AB6604" w:rsidRDefault="00F42A57" w:rsidP="00D65F7B">
      <w:pPr>
        <w:pStyle w:val="BodyText"/>
      </w:pPr>
    </w:p>
    <w:p w14:paraId="2C8CE13C" w14:textId="77777777" w:rsidR="00F42A57" w:rsidRPr="00AB6604" w:rsidRDefault="00F42A57" w:rsidP="00D65F7B">
      <w:pPr>
        <w:pStyle w:val="BodyText"/>
      </w:pPr>
      <w:r w:rsidRPr="00AB6604">
        <w:rPr>
          <w:rStyle w:val="Strong"/>
          <w:color w:val="000000"/>
        </w:rPr>
        <w:t>(a) Modelling</w:t>
      </w:r>
    </w:p>
    <w:p w14:paraId="33A97FBB" w14:textId="79452616" w:rsidR="00F42A57" w:rsidRPr="00AB6604" w:rsidRDefault="00F42A57" w:rsidP="00F854B4">
      <w:pPr>
        <w:pStyle w:val="BodyText"/>
      </w:pPr>
      <w:r w:rsidRPr="00AB6604">
        <w:t>All the disturbances considered have an impact on the flights in four non-exclusive different ways: delays, cancellations, diversions and re-routings. In ComplexityCost</w:t>
      </w:r>
      <w:r w:rsidR="001A06EB">
        <w:t>s</w:t>
      </w:r>
      <w:r w:rsidRPr="00AB6604">
        <w:t xml:space="preserve"> delays, cancellations and </w:t>
      </w:r>
      <w:r w:rsidRPr="00AB6604">
        <w:lastRenderedPageBreak/>
        <w:t>diversions can be explicitly modelled; re-routing in its turn can be modelled as longer flight times and higher fuel consumptions. Therefore, all the disturbances can be modelled as one or several of these main effects. </w:t>
      </w:r>
      <w:r w:rsidR="00981BDF" w:rsidRPr="00AB6604">
        <w:fldChar w:fldCharType="begin"/>
      </w:r>
      <w:r w:rsidR="00981BDF" w:rsidRPr="00AB6604">
        <w:instrText xml:space="preserve"> REF _Ref418611986 \h </w:instrText>
      </w:r>
      <w:r w:rsidR="00981BDF" w:rsidRPr="00AB6604">
        <w:fldChar w:fldCharType="separate"/>
      </w:r>
      <w:r w:rsidR="00B017C4" w:rsidRPr="00AB6604">
        <w:t xml:space="preserve">Table </w:t>
      </w:r>
      <w:r w:rsidR="00B017C4">
        <w:rPr>
          <w:noProof/>
        </w:rPr>
        <w:t>26</w:t>
      </w:r>
      <w:r w:rsidR="00981BDF" w:rsidRPr="00AB6604">
        <w:fldChar w:fldCharType="end"/>
      </w:r>
      <w:r w:rsidR="00981BDF" w:rsidRPr="00AB6604">
        <w:t xml:space="preserve"> </w:t>
      </w:r>
      <w:r w:rsidRPr="00AB6604">
        <w:t>presents the different disturbance types with their particularities and the effect on the flights. Using the different data sources available and after processing and analysing them it will be possible to assign to the affected flights the impact of the disruptions (i.e., delays, cancellations, diversion and re-routing) for each one of the modelled disturbances.</w:t>
      </w:r>
    </w:p>
    <w:p w14:paraId="703765B2" w14:textId="77777777" w:rsidR="00982D96" w:rsidRPr="00AB6604" w:rsidRDefault="00982D96" w:rsidP="00F854B4">
      <w:pPr>
        <w:pStyle w:val="BodyText"/>
      </w:pPr>
    </w:p>
    <w:p w14:paraId="38C458AC" w14:textId="020EE25E" w:rsidR="00982D96" w:rsidRPr="00AB6604" w:rsidRDefault="00982D96" w:rsidP="00982D96">
      <w:pPr>
        <w:pStyle w:val="Caption"/>
      </w:pPr>
      <w:bookmarkStart w:id="144" w:name="_Ref418611986"/>
      <w:bookmarkStart w:id="145" w:name="_Toc418659678"/>
      <w:r w:rsidRPr="00AB6604">
        <w:t xml:space="preserve">Table </w:t>
      </w:r>
      <w:r w:rsidRPr="00AB6604">
        <w:fldChar w:fldCharType="begin"/>
      </w:r>
      <w:r w:rsidRPr="00AB6604">
        <w:instrText xml:space="preserve"> SEQ Table \* ARABIC </w:instrText>
      </w:r>
      <w:r w:rsidRPr="00AB6604">
        <w:fldChar w:fldCharType="separate"/>
      </w:r>
      <w:r w:rsidR="00B017C4">
        <w:rPr>
          <w:noProof/>
        </w:rPr>
        <w:t>26</w:t>
      </w:r>
      <w:r w:rsidRPr="00AB6604">
        <w:fldChar w:fldCharType="end"/>
      </w:r>
      <w:bookmarkEnd w:id="144"/>
      <w:r w:rsidR="00981BDF" w:rsidRPr="00AB6604">
        <w:t>.</w:t>
      </w:r>
      <w:r w:rsidRPr="00AB6604">
        <w:t>Disturbance types and their modelled effects on flights</w:t>
      </w:r>
      <w:bookmarkEnd w:id="145"/>
    </w:p>
    <w:tbl>
      <w:tblPr>
        <w:tblW w:w="8909" w:type="dxa"/>
        <w:jc w:val="center"/>
        <w:tblCellMar>
          <w:top w:w="113" w:type="dxa"/>
          <w:bottom w:w="113" w:type="dxa"/>
        </w:tblCellMar>
        <w:tblLook w:val="01E0" w:firstRow="1" w:lastRow="1" w:firstColumn="1" w:lastColumn="1" w:noHBand="0" w:noVBand="0"/>
      </w:tblPr>
      <w:tblGrid>
        <w:gridCol w:w="1257"/>
        <w:gridCol w:w="2371"/>
        <w:gridCol w:w="1701"/>
        <w:gridCol w:w="3580"/>
      </w:tblGrid>
      <w:tr w:rsidR="00982D96" w:rsidRPr="00AB6604" w14:paraId="5BD0DDDD" w14:textId="77777777" w:rsidTr="00D65F7B">
        <w:trPr>
          <w:cantSplit/>
          <w:jc w:val="center"/>
        </w:trPr>
        <w:tc>
          <w:tcPr>
            <w:tcW w:w="1257" w:type="dxa"/>
            <w:tcBorders>
              <w:top w:val="single" w:sz="4" w:space="0" w:color="auto"/>
              <w:bottom w:val="single" w:sz="4" w:space="0" w:color="auto"/>
            </w:tcBorders>
            <w:shd w:val="clear" w:color="auto" w:fill="auto"/>
          </w:tcPr>
          <w:p w14:paraId="5F8A885D" w14:textId="77777777" w:rsidR="00982D96" w:rsidRPr="00AB6604" w:rsidRDefault="00982D96" w:rsidP="00982D96">
            <w:pPr>
              <w:spacing w:before="40" w:after="40"/>
              <w:jc w:val="center"/>
              <w:rPr>
                <w:rFonts w:cs="Arial"/>
                <w:b/>
                <w:sz w:val="16"/>
                <w:szCs w:val="16"/>
              </w:rPr>
            </w:pPr>
            <w:r w:rsidRPr="00AB6604">
              <w:rPr>
                <w:rFonts w:cs="Arial"/>
                <w:b/>
                <w:sz w:val="16"/>
                <w:szCs w:val="16"/>
              </w:rPr>
              <w:t>Disturbance type</w:t>
            </w:r>
          </w:p>
        </w:tc>
        <w:tc>
          <w:tcPr>
            <w:tcW w:w="2371" w:type="dxa"/>
            <w:tcBorders>
              <w:top w:val="single" w:sz="4" w:space="0" w:color="auto"/>
              <w:bottom w:val="single" w:sz="4" w:space="0" w:color="auto"/>
            </w:tcBorders>
          </w:tcPr>
          <w:p w14:paraId="609E355E" w14:textId="77777777" w:rsidR="00982D96" w:rsidRPr="00AB6604" w:rsidRDefault="00982D96" w:rsidP="00982D96">
            <w:pPr>
              <w:spacing w:before="40" w:after="40"/>
              <w:jc w:val="center"/>
              <w:rPr>
                <w:rFonts w:cs="Arial"/>
                <w:b/>
                <w:sz w:val="16"/>
                <w:szCs w:val="16"/>
              </w:rPr>
            </w:pPr>
            <w:r w:rsidRPr="00AB6604">
              <w:rPr>
                <w:rFonts w:cs="Arial"/>
                <w:b/>
                <w:sz w:val="16"/>
                <w:szCs w:val="16"/>
              </w:rPr>
              <w:t>Disturbance particularities</w:t>
            </w:r>
          </w:p>
        </w:tc>
        <w:tc>
          <w:tcPr>
            <w:tcW w:w="1701" w:type="dxa"/>
            <w:tcBorders>
              <w:top w:val="single" w:sz="4" w:space="0" w:color="auto"/>
              <w:bottom w:val="single" w:sz="4" w:space="0" w:color="auto"/>
            </w:tcBorders>
          </w:tcPr>
          <w:p w14:paraId="30725255" w14:textId="77777777" w:rsidR="00982D96" w:rsidRPr="00AB6604" w:rsidRDefault="00982D96" w:rsidP="00982D96">
            <w:pPr>
              <w:spacing w:before="40" w:after="40"/>
              <w:jc w:val="center"/>
              <w:rPr>
                <w:rFonts w:cs="Arial"/>
                <w:b/>
                <w:sz w:val="16"/>
                <w:szCs w:val="16"/>
              </w:rPr>
            </w:pPr>
            <w:r w:rsidRPr="00AB6604">
              <w:rPr>
                <w:rFonts w:cs="Arial"/>
                <w:b/>
                <w:sz w:val="16"/>
                <w:szCs w:val="16"/>
              </w:rPr>
              <w:t>Sub-category effect</w:t>
            </w:r>
          </w:p>
        </w:tc>
        <w:tc>
          <w:tcPr>
            <w:tcW w:w="3580" w:type="dxa"/>
            <w:tcBorders>
              <w:top w:val="single" w:sz="4" w:space="0" w:color="auto"/>
              <w:bottom w:val="single" w:sz="4" w:space="0" w:color="auto"/>
            </w:tcBorders>
          </w:tcPr>
          <w:p w14:paraId="2CCD5209" w14:textId="77777777" w:rsidR="00982D96" w:rsidRPr="00AB6604" w:rsidRDefault="00982D96" w:rsidP="00982D96">
            <w:pPr>
              <w:spacing w:before="40" w:after="40"/>
              <w:jc w:val="center"/>
              <w:rPr>
                <w:rFonts w:cs="Arial"/>
                <w:b/>
                <w:sz w:val="16"/>
                <w:szCs w:val="16"/>
              </w:rPr>
            </w:pPr>
            <w:r w:rsidRPr="00AB6604">
              <w:rPr>
                <w:rFonts w:cs="Arial"/>
                <w:b/>
                <w:sz w:val="16"/>
                <w:szCs w:val="16"/>
              </w:rPr>
              <w:t>Model of effect on flights</w:t>
            </w:r>
          </w:p>
        </w:tc>
      </w:tr>
      <w:tr w:rsidR="00982D96" w:rsidRPr="00AB6604" w14:paraId="0E2EBBE4" w14:textId="77777777" w:rsidTr="00D65F7B">
        <w:trPr>
          <w:cantSplit/>
          <w:trHeight w:val="20"/>
          <w:jc w:val="center"/>
        </w:trPr>
        <w:tc>
          <w:tcPr>
            <w:tcW w:w="1257" w:type="dxa"/>
            <w:vMerge w:val="restart"/>
            <w:shd w:val="clear" w:color="auto" w:fill="auto"/>
            <w:vAlign w:val="center"/>
          </w:tcPr>
          <w:p w14:paraId="76DC42C5"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Meteorological events</w:t>
            </w:r>
          </w:p>
        </w:tc>
        <w:tc>
          <w:tcPr>
            <w:tcW w:w="2371" w:type="dxa"/>
            <w:vMerge w:val="restart"/>
            <w:shd w:val="clear" w:color="auto" w:fill="auto"/>
            <w:vAlign w:val="center"/>
          </w:tcPr>
          <w:p w14:paraId="7AFA7773" w14:textId="77777777" w:rsidR="00982D96" w:rsidRPr="00AB6604" w:rsidRDefault="00982D96" w:rsidP="00982D96">
            <w:pPr>
              <w:jc w:val="both"/>
              <w:rPr>
                <w:rFonts w:cs="Arial"/>
                <w:noProof/>
                <w:sz w:val="16"/>
                <w:szCs w:val="16"/>
                <w:lang w:eastAsia="en-US"/>
              </w:rPr>
            </w:pPr>
            <w:r w:rsidRPr="00AB6604">
              <w:rPr>
                <w:rFonts w:cs="Arial"/>
                <w:noProof/>
                <w:sz w:val="16"/>
                <w:szCs w:val="16"/>
                <w:lang w:eastAsia="en-US"/>
              </w:rPr>
              <w:t>Meteorological events have a temporal and spatial dimension that evolve during time.</w:t>
            </w:r>
          </w:p>
        </w:tc>
        <w:tc>
          <w:tcPr>
            <w:tcW w:w="1701" w:type="dxa"/>
            <w:shd w:val="clear" w:color="auto" w:fill="auto"/>
            <w:vAlign w:val="center"/>
          </w:tcPr>
          <w:p w14:paraId="75C56897"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Local effect at airport</w:t>
            </w:r>
          </w:p>
        </w:tc>
        <w:tc>
          <w:tcPr>
            <w:tcW w:w="3580" w:type="dxa"/>
          </w:tcPr>
          <w:p w14:paraId="314A65C3" w14:textId="77777777" w:rsidR="00982D96" w:rsidRPr="00AB6604" w:rsidRDefault="00982D96" w:rsidP="00982D96">
            <w:pPr>
              <w:jc w:val="both"/>
              <w:rPr>
                <w:rFonts w:cs="Arial"/>
                <w:noProof/>
                <w:sz w:val="16"/>
                <w:szCs w:val="16"/>
                <w:lang w:eastAsia="en-US"/>
              </w:rPr>
            </w:pPr>
            <w:r w:rsidRPr="00AB6604">
              <w:rPr>
                <w:rFonts w:cs="Arial"/>
                <w:noProof/>
                <w:sz w:val="16"/>
                <w:szCs w:val="16"/>
                <w:lang w:eastAsia="en-US"/>
              </w:rPr>
              <w:t>Flights operating to-from the affected airport would be delayed, cancelled and/or diverted</w:t>
            </w:r>
          </w:p>
        </w:tc>
      </w:tr>
      <w:tr w:rsidR="00982D96" w:rsidRPr="00AB6604" w14:paraId="1B13B6D3" w14:textId="77777777" w:rsidTr="00D65F7B">
        <w:trPr>
          <w:cantSplit/>
          <w:trHeight w:val="20"/>
          <w:jc w:val="center"/>
        </w:trPr>
        <w:tc>
          <w:tcPr>
            <w:tcW w:w="1257" w:type="dxa"/>
            <w:vMerge/>
            <w:shd w:val="clear" w:color="auto" w:fill="auto"/>
            <w:vAlign w:val="center"/>
          </w:tcPr>
          <w:p w14:paraId="31EAC955" w14:textId="77777777" w:rsidR="00982D96" w:rsidRPr="00AB6604" w:rsidRDefault="00982D96" w:rsidP="00982D96">
            <w:pPr>
              <w:jc w:val="center"/>
              <w:rPr>
                <w:rFonts w:cs="Arial"/>
                <w:noProof/>
                <w:sz w:val="16"/>
                <w:szCs w:val="16"/>
                <w:lang w:eastAsia="en-US"/>
              </w:rPr>
            </w:pPr>
          </w:p>
        </w:tc>
        <w:tc>
          <w:tcPr>
            <w:tcW w:w="2371" w:type="dxa"/>
            <w:vMerge/>
            <w:shd w:val="clear" w:color="auto" w:fill="auto"/>
            <w:vAlign w:val="center"/>
          </w:tcPr>
          <w:p w14:paraId="173AA1DD" w14:textId="77777777" w:rsidR="00982D96" w:rsidRPr="00AB6604" w:rsidRDefault="00982D96" w:rsidP="00982D96">
            <w:pPr>
              <w:jc w:val="both"/>
              <w:rPr>
                <w:rFonts w:cs="Arial"/>
                <w:noProof/>
                <w:sz w:val="16"/>
                <w:szCs w:val="16"/>
                <w:lang w:eastAsia="en-US"/>
              </w:rPr>
            </w:pPr>
          </w:p>
        </w:tc>
        <w:tc>
          <w:tcPr>
            <w:tcW w:w="1701" w:type="dxa"/>
            <w:shd w:val="clear" w:color="auto" w:fill="auto"/>
            <w:vAlign w:val="center"/>
          </w:tcPr>
          <w:p w14:paraId="3F6068E9"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En-route effect</w:t>
            </w:r>
          </w:p>
        </w:tc>
        <w:tc>
          <w:tcPr>
            <w:tcW w:w="3580" w:type="dxa"/>
          </w:tcPr>
          <w:p w14:paraId="70A59360" w14:textId="77777777" w:rsidR="00982D96" w:rsidRPr="00AB6604" w:rsidRDefault="00982D96" w:rsidP="00982D96">
            <w:pPr>
              <w:jc w:val="both"/>
              <w:rPr>
                <w:rFonts w:cs="Arial"/>
                <w:noProof/>
                <w:sz w:val="16"/>
                <w:szCs w:val="16"/>
                <w:lang w:eastAsia="en-US"/>
              </w:rPr>
            </w:pPr>
            <w:r w:rsidRPr="00AB6604">
              <w:rPr>
                <w:rFonts w:cs="Arial"/>
                <w:noProof/>
                <w:sz w:val="16"/>
                <w:szCs w:val="16"/>
                <w:lang w:eastAsia="en-US"/>
              </w:rPr>
              <w:t>Flight using the airspace affected would suffer delay, cancellation and possible re-routing.</w:t>
            </w:r>
          </w:p>
        </w:tc>
      </w:tr>
      <w:tr w:rsidR="00982D96" w:rsidRPr="00AB6604" w14:paraId="36038E91" w14:textId="77777777" w:rsidTr="00D65F7B">
        <w:trPr>
          <w:cantSplit/>
          <w:trHeight w:val="20"/>
          <w:jc w:val="center"/>
        </w:trPr>
        <w:tc>
          <w:tcPr>
            <w:tcW w:w="1257" w:type="dxa"/>
            <w:vMerge/>
            <w:shd w:val="clear" w:color="auto" w:fill="auto"/>
            <w:vAlign w:val="center"/>
          </w:tcPr>
          <w:p w14:paraId="5E59742C" w14:textId="77777777" w:rsidR="00982D96" w:rsidRPr="00AB6604" w:rsidRDefault="00982D96" w:rsidP="00982D96">
            <w:pPr>
              <w:jc w:val="center"/>
              <w:rPr>
                <w:rFonts w:cs="Arial"/>
                <w:noProof/>
                <w:sz w:val="16"/>
                <w:szCs w:val="16"/>
                <w:lang w:eastAsia="en-US"/>
              </w:rPr>
            </w:pPr>
          </w:p>
        </w:tc>
        <w:tc>
          <w:tcPr>
            <w:tcW w:w="2371" w:type="dxa"/>
            <w:vMerge/>
            <w:shd w:val="clear" w:color="auto" w:fill="auto"/>
            <w:vAlign w:val="center"/>
          </w:tcPr>
          <w:p w14:paraId="28CAACAE" w14:textId="77777777" w:rsidR="00982D96" w:rsidRPr="00AB6604" w:rsidRDefault="00982D96" w:rsidP="00982D96">
            <w:pPr>
              <w:jc w:val="both"/>
              <w:rPr>
                <w:rFonts w:cs="Arial"/>
                <w:noProof/>
                <w:sz w:val="16"/>
                <w:szCs w:val="16"/>
                <w:lang w:eastAsia="en-US"/>
              </w:rPr>
            </w:pPr>
          </w:p>
        </w:tc>
        <w:tc>
          <w:tcPr>
            <w:tcW w:w="1701" w:type="dxa"/>
            <w:shd w:val="clear" w:color="auto" w:fill="auto"/>
            <w:vAlign w:val="center"/>
          </w:tcPr>
          <w:p w14:paraId="024F49E2" w14:textId="0873F654" w:rsidR="00982D96" w:rsidRPr="00AB6604" w:rsidRDefault="00B147F1" w:rsidP="00982D96">
            <w:pPr>
              <w:jc w:val="center"/>
              <w:rPr>
                <w:rFonts w:cs="Arial"/>
                <w:noProof/>
                <w:sz w:val="16"/>
                <w:szCs w:val="16"/>
                <w:lang w:eastAsia="en-US"/>
              </w:rPr>
            </w:pPr>
            <w:r>
              <w:rPr>
                <w:rFonts w:cs="Arial"/>
                <w:noProof/>
                <w:sz w:val="16"/>
                <w:szCs w:val="16"/>
                <w:lang w:eastAsia="en-US"/>
              </w:rPr>
              <w:t>Widespread</w:t>
            </w:r>
            <w:r w:rsidR="00982D96" w:rsidRPr="00AB6604">
              <w:rPr>
                <w:rFonts w:cs="Arial"/>
                <w:noProof/>
                <w:sz w:val="16"/>
                <w:szCs w:val="16"/>
                <w:lang w:eastAsia="en-US"/>
              </w:rPr>
              <w:t xml:space="preserve"> effect</w:t>
            </w:r>
          </w:p>
        </w:tc>
        <w:tc>
          <w:tcPr>
            <w:tcW w:w="3580" w:type="dxa"/>
          </w:tcPr>
          <w:p w14:paraId="36D21F32" w14:textId="7B4A8AD1" w:rsidR="00982D96" w:rsidRPr="00AB6604" w:rsidRDefault="00B147F1" w:rsidP="00982D96">
            <w:pPr>
              <w:jc w:val="both"/>
              <w:rPr>
                <w:rFonts w:cs="Arial"/>
                <w:noProof/>
                <w:sz w:val="16"/>
                <w:szCs w:val="16"/>
                <w:lang w:eastAsia="en-US"/>
              </w:rPr>
            </w:pPr>
            <w:r>
              <w:rPr>
                <w:rFonts w:cs="Arial"/>
                <w:noProof/>
                <w:sz w:val="16"/>
                <w:szCs w:val="16"/>
                <w:lang w:eastAsia="en-US"/>
              </w:rPr>
              <w:t>Widespread</w:t>
            </w:r>
            <w:r w:rsidR="00982D96" w:rsidRPr="00AB6604">
              <w:rPr>
                <w:rFonts w:cs="Arial"/>
                <w:noProof/>
                <w:sz w:val="16"/>
                <w:szCs w:val="16"/>
                <w:lang w:eastAsia="en-US"/>
              </w:rPr>
              <w:t xml:space="preserve"> effect are expected from phenomena such as volcanic ash. Wide areas are affected with airports closed leading to delays, cancellations and re-routing.</w:t>
            </w:r>
          </w:p>
        </w:tc>
      </w:tr>
      <w:tr w:rsidR="00982D96" w:rsidRPr="00AB6604" w14:paraId="20C814BF" w14:textId="77777777" w:rsidTr="00D65F7B">
        <w:trPr>
          <w:cantSplit/>
          <w:trHeight w:val="20"/>
          <w:jc w:val="center"/>
        </w:trPr>
        <w:tc>
          <w:tcPr>
            <w:tcW w:w="1257" w:type="dxa"/>
            <w:vMerge w:val="restart"/>
            <w:shd w:val="clear" w:color="auto" w:fill="auto"/>
            <w:vAlign w:val="center"/>
          </w:tcPr>
          <w:p w14:paraId="41813382"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Strike actions</w:t>
            </w:r>
          </w:p>
        </w:tc>
        <w:tc>
          <w:tcPr>
            <w:tcW w:w="2371" w:type="dxa"/>
            <w:vMerge w:val="restart"/>
            <w:shd w:val="clear" w:color="auto" w:fill="auto"/>
            <w:vAlign w:val="center"/>
          </w:tcPr>
          <w:p w14:paraId="14A1CC1C" w14:textId="77777777" w:rsidR="00982D96" w:rsidRPr="00AB6604" w:rsidRDefault="00982D96" w:rsidP="00982D96">
            <w:pPr>
              <w:jc w:val="both"/>
              <w:rPr>
                <w:rFonts w:cs="Arial"/>
                <w:noProof/>
                <w:sz w:val="16"/>
                <w:szCs w:val="16"/>
                <w:lang w:eastAsia="en-US"/>
              </w:rPr>
            </w:pPr>
            <w:r w:rsidRPr="00AB6604">
              <w:rPr>
                <w:rFonts w:cs="Arial"/>
                <w:noProof/>
                <w:sz w:val="16"/>
                <w:szCs w:val="16"/>
                <w:lang w:eastAsia="en-US"/>
              </w:rPr>
              <w:t>Strike actions are confined to the system that is under the industrial action; there is no spatial evolution and the duration is usually defined.</w:t>
            </w:r>
          </w:p>
        </w:tc>
        <w:tc>
          <w:tcPr>
            <w:tcW w:w="1701" w:type="dxa"/>
            <w:shd w:val="clear" w:color="auto" w:fill="auto"/>
            <w:vAlign w:val="center"/>
          </w:tcPr>
          <w:p w14:paraId="1E200565"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ATC</w:t>
            </w:r>
          </w:p>
        </w:tc>
        <w:tc>
          <w:tcPr>
            <w:tcW w:w="3580" w:type="dxa"/>
          </w:tcPr>
          <w:p w14:paraId="4D7BC882" w14:textId="77777777" w:rsidR="00982D96" w:rsidRPr="00AB6604" w:rsidRDefault="00982D96" w:rsidP="00982D96">
            <w:pPr>
              <w:jc w:val="both"/>
              <w:rPr>
                <w:rFonts w:cs="Arial"/>
                <w:noProof/>
                <w:sz w:val="16"/>
                <w:szCs w:val="16"/>
                <w:lang w:eastAsia="en-US"/>
              </w:rPr>
            </w:pPr>
            <w:r w:rsidRPr="00AB6604">
              <w:rPr>
                <w:rFonts w:cs="Arial"/>
                <w:noProof/>
                <w:sz w:val="16"/>
                <w:szCs w:val="16"/>
                <w:lang w:eastAsia="en-US"/>
              </w:rPr>
              <w:t>Significant part of the airspace affected. Flight operating to-from the area under strike and using that airspace would be affected with delays, cancellations and potential re-routing.</w:t>
            </w:r>
          </w:p>
        </w:tc>
      </w:tr>
      <w:tr w:rsidR="00982D96" w:rsidRPr="00AB6604" w14:paraId="4522502E" w14:textId="77777777" w:rsidTr="00D65F7B">
        <w:trPr>
          <w:cantSplit/>
          <w:trHeight w:val="20"/>
          <w:jc w:val="center"/>
        </w:trPr>
        <w:tc>
          <w:tcPr>
            <w:tcW w:w="1257" w:type="dxa"/>
            <w:vMerge/>
            <w:shd w:val="clear" w:color="auto" w:fill="auto"/>
            <w:vAlign w:val="center"/>
          </w:tcPr>
          <w:p w14:paraId="36D09DFB" w14:textId="77777777" w:rsidR="00982D96" w:rsidRPr="00AB6604" w:rsidRDefault="00982D96" w:rsidP="00982D96">
            <w:pPr>
              <w:jc w:val="center"/>
              <w:rPr>
                <w:rFonts w:cs="Arial"/>
                <w:noProof/>
                <w:sz w:val="16"/>
                <w:szCs w:val="16"/>
                <w:lang w:eastAsia="en-US"/>
              </w:rPr>
            </w:pPr>
          </w:p>
        </w:tc>
        <w:tc>
          <w:tcPr>
            <w:tcW w:w="2371" w:type="dxa"/>
            <w:vMerge/>
            <w:shd w:val="clear" w:color="auto" w:fill="auto"/>
            <w:vAlign w:val="center"/>
          </w:tcPr>
          <w:p w14:paraId="7C4981AB" w14:textId="77777777" w:rsidR="00982D96" w:rsidRPr="00AB6604" w:rsidRDefault="00982D96" w:rsidP="00982D96">
            <w:pPr>
              <w:jc w:val="both"/>
              <w:rPr>
                <w:rFonts w:cs="Arial"/>
                <w:noProof/>
                <w:sz w:val="16"/>
                <w:szCs w:val="16"/>
                <w:lang w:eastAsia="en-US"/>
              </w:rPr>
            </w:pPr>
          </w:p>
        </w:tc>
        <w:tc>
          <w:tcPr>
            <w:tcW w:w="1701" w:type="dxa"/>
            <w:shd w:val="clear" w:color="auto" w:fill="auto"/>
            <w:vAlign w:val="center"/>
          </w:tcPr>
          <w:p w14:paraId="2B007502"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Airline</w:t>
            </w:r>
          </w:p>
        </w:tc>
        <w:tc>
          <w:tcPr>
            <w:tcW w:w="3580" w:type="dxa"/>
          </w:tcPr>
          <w:p w14:paraId="4B95992E" w14:textId="77777777" w:rsidR="00982D96" w:rsidRPr="00AB6604" w:rsidRDefault="00982D96" w:rsidP="00982D96">
            <w:pPr>
              <w:jc w:val="both"/>
              <w:rPr>
                <w:rFonts w:cs="Arial"/>
                <w:noProof/>
                <w:sz w:val="16"/>
                <w:szCs w:val="16"/>
                <w:lang w:eastAsia="en-US"/>
              </w:rPr>
            </w:pPr>
            <w:r w:rsidRPr="00AB6604">
              <w:rPr>
                <w:rFonts w:cs="Arial"/>
                <w:noProof/>
                <w:sz w:val="16"/>
                <w:szCs w:val="16"/>
                <w:lang w:eastAsia="en-US"/>
              </w:rPr>
              <w:t>Problem limited to a given airline which will experience cancellations and delays on its flights.</w:t>
            </w:r>
          </w:p>
        </w:tc>
      </w:tr>
      <w:tr w:rsidR="00982D96" w:rsidRPr="00AB6604" w14:paraId="705B17BF" w14:textId="77777777" w:rsidTr="00D65F7B">
        <w:trPr>
          <w:cantSplit/>
          <w:trHeight w:val="20"/>
          <w:jc w:val="center"/>
        </w:trPr>
        <w:tc>
          <w:tcPr>
            <w:tcW w:w="1257" w:type="dxa"/>
            <w:vMerge/>
            <w:shd w:val="clear" w:color="auto" w:fill="auto"/>
            <w:vAlign w:val="center"/>
          </w:tcPr>
          <w:p w14:paraId="506ABFB7" w14:textId="77777777" w:rsidR="00982D96" w:rsidRPr="00AB6604" w:rsidRDefault="00982D96" w:rsidP="00982D96">
            <w:pPr>
              <w:jc w:val="center"/>
              <w:rPr>
                <w:rFonts w:cs="Arial"/>
                <w:noProof/>
                <w:sz w:val="16"/>
                <w:szCs w:val="16"/>
                <w:lang w:eastAsia="en-US"/>
              </w:rPr>
            </w:pPr>
          </w:p>
        </w:tc>
        <w:tc>
          <w:tcPr>
            <w:tcW w:w="2371" w:type="dxa"/>
            <w:vMerge/>
            <w:shd w:val="clear" w:color="auto" w:fill="auto"/>
            <w:vAlign w:val="center"/>
          </w:tcPr>
          <w:p w14:paraId="2A49A281" w14:textId="77777777" w:rsidR="00982D96" w:rsidRPr="00AB6604" w:rsidRDefault="00982D96" w:rsidP="00982D96">
            <w:pPr>
              <w:jc w:val="both"/>
              <w:rPr>
                <w:rFonts w:cs="Arial"/>
                <w:noProof/>
                <w:sz w:val="16"/>
                <w:szCs w:val="16"/>
                <w:lang w:eastAsia="en-US"/>
              </w:rPr>
            </w:pPr>
          </w:p>
        </w:tc>
        <w:tc>
          <w:tcPr>
            <w:tcW w:w="1701" w:type="dxa"/>
            <w:shd w:val="clear" w:color="auto" w:fill="auto"/>
            <w:vAlign w:val="center"/>
          </w:tcPr>
          <w:p w14:paraId="65EBEC3A"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Airport services</w:t>
            </w:r>
          </w:p>
        </w:tc>
        <w:tc>
          <w:tcPr>
            <w:tcW w:w="3580" w:type="dxa"/>
          </w:tcPr>
          <w:p w14:paraId="26D26435" w14:textId="14D5D451" w:rsidR="00982D96" w:rsidRPr="00AB6604" w:rsidRDefault="00982D96" w:rsidP="00982D96">
            <w:pPr>
              <w:jc w:val="both"/>
              <w:rPr>
                <w:rFonts w:cs="Arial"/>
                <w:noProof/>
                <w:sz w:val="16"/>
                <w:szCs w:val="16"/>
                <w:lang w:eastAsia="en-US"/>
              </w:rPr>
            </w:pPr>
            <w:r w:rsidRPr="00AB6604">
              <w:rPr>
                <w:rFonts w:cs="Arial"/>
                <w:noProof/>
                <w:sz w:val="16"/>
                <w:szCs w:val="16"/>
                <w:lang w:eastAsia="en-US"/>
              </w:rPr>
              <w:t xml:space="preserve">The flights operating in that infrastructure will suffer from longer </w:t>
            </w:r>
            <w:r w:rsidR="00C12AF3">
              <w:rPr>
                <w:rFonts w:cs="Arial"/>
                <w:noProof/>
                <w:sz w:val="16"/>
                <w:szCs w:val="16"/>
                <w:lang w:eastAsia="en-US"/>
              </w:rPr>
              <w:t>turnaround</w:t>
            </w:r>
            <w:r w:rsidRPr="00AB6604">
              <w:rPr>
                <w:rFonts w:cs="Arial"/>
                <w:noProof/>
                <w:sz w:val="16"/>
                <w:szCs w:val="16"/>
                <w:lang w:eastAsia="en-US"/>
              </w:rPr>
              <w:t xml:space="preserve"> times leading to delays.</w:t>
            </w:r>
          </w:p>
        </w:tc>
      </w:tr>
      <w:tr w:rsidR="00982D96" w:rsidRPr="00AB6604" w14:paraId="3DFE2B49" w14:textId="77777777" w:rsidTr="00D65F7B">
        <w:trPr>
          <w:cantSplit/>
          <w:trHeight w:val="20"/>
          <w:jc w:val="center"/>
        </w:trPr>
        <w:tc>
          <w:tcPr>
            <w:tcW w:w="1257" w:type="dxa"/>
            <w:vMerge w:val="restart"/>
            <w:shd w:val="clear" w:color="auto" w:fill="auto"/>
            <w:vAlign w:val="center"/>
          </w:tcPr>
          <w:p w14:paraId="71AAFA10"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Technical failure</w:t>
            </w:r>
          </w:p>
        </w:tc>
        <w:tc>
          <w:tcPr>
            <w:tcW w:w="2371" w:type="dxa"/>
            <w:vMerge w:val="restart"/>
            <w:shd w:val="clear" w:color="auto" w:fill="auto"/>
            <w:vAlign w:val="center"/>
          </w:tcPr>
          <w:p w14:paraId="4748256F" w14:textId="77777777" w:rsidR="00982D96" w:rsidRPr="00AB6604" w:rsidRDefault="00982D96" w:rsidP="00982D96">
            <w:pPr>
              <w:jc w:val="both"/>
              <w:rPr>
                <w:rFonts w:cs="Arial"/>
                <w:noProof/>
                <w:sz w:val="16"/>
                <w:szCs w:val="16"/>
                <w:lang w:eastAsia="en-US"/>
              </w:rPr>
            </w:pPr>
            <w:r w:rsidRPr="00AB6604">
              <w:rPr>
                <w:rFonts w:cs="Arial"/>
                <w:noProof/>
                <w:sz w:val="16"/>
                <w:szCs w:val="16"/>
                <w:lang w:eastAsia="en-US"/>
              </w:rPr>
              <w:t>Generally are non-planned problems, even that in some cases they might be scheduled (e.g., planned maintenance at some airport infrastructure).</w:t>
            </w:r>
          </w:p>
        </w:tc>
        <w:tc>
          <w:tcPr>
            <w:tcW w:w="1701" w:type="dxa"/>
            <w:shd w:val="clear" w:color="auto" w:fill="auto"/>
            <w:vAlign w:val="center"/>
          </w:tcPr>
          <w:p w14:paraId="35D0E346"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Aircraft</w:t>
            </w:r>
          </w:p>
        </w:tc>
        <w:tc>
          <w:tcPr>
            <w:tcW w:w="3580" w:type="dxa"/>
          </w:tcPr>
          <w:p w14:paraId="29ABC701" w14:textId="77777777" w:rsidR="00982D96" w:rsidRPr="00AB6604" w:rsidRDefault="00982D96" w:rsidP="00982D96">
            <w:pPr>
              <w:jc w:val="both"/>
              <w:rPr>
                <w:rFonts w:cs="Arial"/>
                <w:noProof/>
                <w:sz w:val="16"/>
                <w:szCs w:val="16"/>
                <w:lang w:eastAsia="en-US"/>
              </w:rPr>
            </w:pPr>
            <w:r w:rsidRPr="00AB6604">
              <w:rPr>
                <w:rFonts w:cs="Arial"/>
                <w:noProof/>
                <w:sz w:val="16"/>
                <w:szCs w:val="16"/>
                <w:lang w:eastAsia="en-US"/>
              </w:rPr>
              <w:t>The affected flight will be delayed and/or cancelled.</w:t>
            </w:r>
          </w:p>
        </w:tc>
      </w:tr>
      <w:tr w:rsidR="00982D96" w:rsidRPr="00AB6604" w14:paraId="582E6E00" w14:textId="77777777" w:rsidTr="00D65F7B">
        <w:trPr>
          <w:cantSplit/>
          <w:trHeight w:val="20"/>
          <w:jc w:val="center"/>
        </w:trPr>
        <w:tc>
          <w:tcPr>
            <w:tcW w:w="1257" w:type="dxa"/>
            <w:vMerge/>
            <w:shd w:val="clear" w:color="auto" w:fill="auto"/>
            <w:vAlign w:val="center"/>
          </w:tcPr>
          <w:p w14:paraId="5ACF52A7" w14:textId="77777777" w:rsidR="00982D96" w:rsidRPr="00AB6604" w:rsidRDefault="00982D96" w:rsidP="00982D96">
            <w:pPr>
              <w:jc w:val="center"/>
              <w:rPr>
                <w:rFonts w:cs="Arial"/>
                <w:noProof/>
                <w:sz w:val="16"/>
                <w:szCs w:val="16"/>
                <w:lang w:eastAsia="en-US"/>
              </w:rPr>
            </w:pPr>
          </w:p>
        </w:tc>
        <w:tc>
          <w:tcPr>
            <w:tcW w:w="2371" w:type="dxa"/>
            <w:vMerge/>
            <w:shd w:val="clear" w:color="auto" w:fill="auto"/>
            <w:vAlign w:val="center"/>
          </w:tcPr>
          <w:p w14:paraId="5EA2C747" w14:textId="77777777" w:rsidR="00982D96" w:rsidRPr="00AB6604" w:rsidRDefault="00982D96" w:rsidP="00982D96">
            <w:pPr>
              <w:jc w:val="both"/>
              <w:rPr>
                <w:rFonts w:cs="Arial"/>
                <w:noProof/>
                <w:sz w:val="16"/>
                <w:szCs w:val="16"/>
                <w:lang w:eastAsia="en-US"/>
              </w:rPr>
            </w:pPr>
          </w:p>
        </w:tc>
        <w:tc>
          <w:tcPr>
            <w:tcW w:w="1701" w:type="dxa"/>
            <w:shd w:val="clear" w:color="auto" w:fill="auto"/>
            <w:vAlign w:val="center"/>
          </w:tcPr>
          <w:p w14:paraId="25C3DD3D"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ATC/ATM systems</w:t>
            </w:r>
          </w:p>
        </w:tc>
        <w:tc>
          <w:tcPr>
            <w:tcW w:w="3580" w:type="dxa"/>
          </w:tcPr>
          <w:p w14:paraId="660B3CF5" w14:textId="77777777" w:rsidR="00982D96" w:rsidRPr="00AB6604" w:rsidRDefault="00982D96" w:rsidP="00982D96">
            <w:pPr>
              <w:jc w:val="both"/>
              <w:rPr>
                <w:rFonts w:cs="Arial"/>
                <w:noProof/>
                <w:sz w:val="16"/>
                <w:szCs w:val="16"/>
                <w:lang w:eastAsia="en-US"/>
              </w:rPr>
            </w:pPr>
            <w:r w:rsidRPr="00AB6604">
              <w:rPr>
                <w:rFonts w:cs="Arial"/>
                <w:noProof/>
                <w:sz w:val="16"/>
                <w:szCs w:val="16"/>
                <w:lang w:eastAsia="en-US"/>
              </w:rPr>
              <w:t>Flight using the infrastructure will be affected with delays, cancellations and/or diversions.</w:t>
            </w:r>
          </w:p>
        </w:tc>
      </w:tr>
      <w:tr w:rsidR="00982D96" w:rsidRPr="00AB6604" w14:paraId="42C3426B" w14:textId="77777777" w:rsidTr="00D65F7B">
        <w:trPr>
          <w:cantSplit/>
          <w:trHeight w:val="20"/>
          <w:jc w:val="center"/>
        </w:trPr>
        <w:tc>
          <w:tcPr>
            <w:tcW w:w="1257" w:type="dxa"/>
            <w:vMerge/>
            <w:shd w:val="clear" w:color="auto" w:fill="auto"/>
            <w:vAlign w:val="center"/>
          </w:tcPr>
          <w:p w14:paraId="083EDE87" w14:textId="77777777" w:rsidR="00982D96" w:rsidRPr="00AB6604" w:rsidRDefault="00982D96" w:rsidP="00982D96">
            <w:pPr>
              <w:jc w:val="center"/>
              <w:rPr>
                <w:rFonts w:cs="Arial"/>
                <w:noProof/>
                <w:sz w:val="16"/>
                <w:szCs w:val="16"/>
                <w:lang w:eastAsia="en-US"/>
              </w:rPr>
            </w:pPr>
          </w:p>
        </w:tc>
        <w:tc>
          <w:tcPr>
            <w:tcW w:w="2371" w:type="dxa"/>
            <w:vMerge/>
            <w:shd w:val="clear" w:color="auto" w:fill="auto"/>
            <w:vAlign w:val="center"/>
          </w:tcPr>
          <w:p w14:paraId="6EEBA36D" w14:textId="77777777" w:rsidR="00982D96" w:rsidRPr="00AB6604" w:rsidRDefault="00982D96" w:rsidP="00982D96">
            <w:pPr>
              <w:jc w:val="both"/>
              <w:rPr>
                <w:rFonts w:cs="Arial"/>
                <w:noProof/>
                <w:sz w:val="16"/>
                <w:szCs w:val="16"/>
                <w:lang w:eastAsia="en-US"/>
              </w:rPr>
            </w:pPr>
          </w:p>
        </w:tc>
        <w:tc>
          <w:tcPr>
            <w:tcW w:w="1701" w:type="dxa"/>
            <w:shd w:val="clear" w:color="auto" w:fill="auto"/>
            <w:vAlign w:val="center"/>
          </w:tcPr>
          <w:p w14:paraId="60E98A40"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Airport</w:t>
            </w:r>
          </w:p>
        </w:tc>
        <w:tc>
          <w:tcPr>
            <w:tcW w:w="3580" w:type="dxa"/>
          </w:tcPr>
          <w:p w14:paraId="7A69AA9D" w14:textId="77777777" w:rsidR="00982D96" w:rsidRPr="00AB6604" w:rsidRDefault="00982D96" w:rsidP="00982D96">
            <w:pPr>
              <w:jc w:val="both"/>
              <w:rPr>
                <w:rFonts w:cs="Arial"/>
                <w:noProof/>
                <w:sz w:val="16"/>
                <w:szCs w:val="16"/>
                <w:lang w:eastAsia="en-US"/>
              </w:rPr>
            </w:pPr>
            <w:r w:rsidRPr="00AB6604">
              <w:rPr>
                <w:rFonts w:cs="Arial"/>
                <w:noProof/>
                <w:sz w:val="16"/>
                <w:szCs w:val="16"/>
                <w:lang w:eastAsia="en-US"/>
              </w:rPr>
              <w:t>Delays in flights using the infrastructure.</w:t>
            </w:r>
          </w:p>
        </w:tc>
      </w:tr>
      <w:tr w:rsidR="00982D96" w:rsidRPr="00AB6604" w14:paraId="44B77126" w14:textId="77777777" w:rsidTr="00D65F7B">
        <w:trPr>
          <w:cantSplit/>
          <w:trHeight w:val="20"/>
          <w:jc w:val="center"/>
        </w:trPr>
        <w:tc>
          <w:tcPr>
            <w:tcW w:w="1257" w:type="dxa"/>
            <w:shd w:val="clear" w:color="auto" w:fill="auto"/>
            <w:vAlign w:val="center"/>
          </w:tcPr>
          <w:p w14:paraId="57D7E699"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ATFM restrictions (non-weather)</w:t>
            </w:r>
          </w:p>
        </w:tc>
        <w:tc>
          <w:tcPr>
            <w:tcW w:w="2371" w:type="dxa"/>
            <w:shd w:val="clear" w:color="auto" w:fill="auto"/>
            <w:vAlign w:val="center"/>
          </w:tcPr>
          <w:p w14:paraId="10B672B9" w14:textId="77777777" w:rsidR="00982D96" w:rsidRPr="00AB6604" w:rsidRDefault="00982D96" w:rsidP="00982D96">
            <w:pPr>
              <w:jc w:val="both"/>
              <w:rPr>
                <w:rFonts w:cs="Arial"/>
                <w:noProof/>
                <w:sz w:val="16"/>
                <w:szCs w:val="16"/>
                <w:lang w:eastAsia="en-US"/>
              </w:rPr>
            </w:pPr>
            <w:r w:rsidRPr="00AB6604">
              <w:rPr>
                <w:rFonts w:cs="Arial"/>
                <w:noProof/>
                <w:sz w:val="16"/>
                <w:szCs w:val="16"/>
                <w:lang w:eastAsia="en-US"/>
              </w:rPr>
              <w:t>Usually there is no spatial evolution. The restrictions are due to capacity demand imbalance due to several reasons such as staff, high demand or lack of capacity.</w:t>
            </w:r>
          </w:p>
        </w:tc>
        <w:tc>
          <w:tcPr>
            <w:tcW w:w="1701" w:type="dxa"/>
            <w:shd w:val="clear" w:color="auto" w:fill="auto"/>
            <w:vAlign w:val="center"/>
          </w:tcPr>
          <w:p w14:paraId="425BCF57"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ATFM regulation where primary cause is not weather</w:t>
            </w:r>
          </w:p>
        </w:tc>
        <w:tc>
          <w:tcPr>
            <w:tcW w:w="3580" w:type="dxa"/>
          </w:tcPr>
          <w:p w14:paraId="572E15EB" w14:textId="77777777" w:rsidR="00982D96" w:rsidRPr="00AB6604" w:rsidRDefault="00982D96" w:rsidP="00982D96">
            <w:pPr>
              <w:jc w:val="both"/>
              <w:rPr>
                <w:rFonts w:cs="Arial"/>
                <w:noProof/>
                <w:sz w:val="16"/>
                <w:szCs w:val="16"/>
                <w:lang w:eastAsia="en-US"/>
              </w:rPr>
            </w:pPr>
            <w:r w:rsidRPr="00AB6604">
              <w:rPr>
                <w:rFonts w:cs="Arial"/>
                <w:noProof/>
                <w:sz w:val="16"/>
                <w:szCs w:val="16"/>
                <w:lang w:eastAsia="en-US"/>
              </w:rPr>
              <w:t>Flights using that airspace will be affected with delays and possible cancellations. In some cases flight might select longer routes to avoid congested area.</w:t>
            </w:r>
          </w:p>
          <w:p w14:paraId="1E0BC5FE" w14:textId="77777777" w:rsidR="00982D96" w:rsidRPr="00AB6604" w:rsidRDefault="00982D96" w:rsidP="00982D96">
            <w:pPr>
              <w:jc w:val="both"/>
              <w:rPr>
                <w:rFonts w:cs="Arial"/>
                <w:noProof/>
                <w:sz w:val="16"/>
                <w:szCs w:val="16"/>
                <w:lang w:eastAsia="en-US"/>
              </w:rPr>
            </w:pPr>
            <w:r w:rsidRPr="00AB6604">
              <w:rPr>
                <w:rFonts w:cs="Arial"/>
                <w:noProof/>
                <w:sz w:val="16"/>
                <w:szCs w:val="16"/>
                <w:lang w:eastAsia="en-US"/>
              </w:rPr>
              <w:t>ATFM slots are modelled using an inverse lambda distribution. This distribution will need to be fitted with new data available.</w:t>
            </w:r>
          </w:p>
        </w:tc>
      </w:tr>
      <w:tr w:rsidR="00982D96" w:rsidRPr="00AB6604" w14:paraId="2737784C" w14:textId="77777777" w:rsidTr="00D65F7B">
        <w:trPr>
          <w:cantSplit/>
          <w:trHeight w:val="20"/>
          <w:jc w:val="center"/>
        </w:trPr>
        <w:tc>
          <w:tcPr>
            <w:tcW w:w="1257" w:type="dxa"/>
            <w:vMerge w:val="restart"/>
            <w:shd w:val="clear" w:color="auto" w:fill="auto"/>
            <w:vAlign w:val="center"/>
          </w:tcPr>
          <w:p w14:paraId="4C7C8A68"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Passenger disruptions</w:t>
            </w:r>
          </w:p>
        </w:tc>
        <w:tc>
          <w:tcPr>
            <w:tcW w:w="2371" w:type="dxa"/>
            <w:vMerge w:val="restart"/>
            <w:shd w:val="clear" w:color="auto" w:fill="auto"/>
            <w:vAlign w:val="center"/>
          </w:tcPr>
          <w:p w14:paraId="60D69C2F" w14:textId="77777777" w:rsidR="00982D96" w:rsidRPr="00AB6604" w:rsidRDefault="00982D96" w:rsidP="00982D96">
            <w:pPr>
              <w:jc w:val="both"/>
              <w:rPr>
                <w:rFonts w:cs="Arial"/>
                <w:noProof/>
                <w:sz w:val="16"/>
                <w:szCs w:val="16"/>
                <w:lang w:eastAsia="en-US"/>
              </w:rPr>
            </w:pPr>
            <w:r w:rsidRPr="00AB6604">
              <w:rPr>
                <w:rFonts w:cs="Arial"/>
                <w:noProof/>
                <w:sz w:val="16"/>
                <w:szCs w:val="16"/>
                <w:lang w:eastAsia="en-US"/>
              </w:rPr>
              <w:t>Spread through the network. Late check-in can affect any airline, passenger missing connections only at hub airport for network carriers.</w:t>
            </w:r>
          </w:p>
        </w:tc>
        <w:tc>
          <w:tcPr>
            <w:tcW w:w="1701" w:type="dxa"/>
            <w:shd w:val="clear" w:color="auto" w:fill="auto"/>
            <w:vAlign w:val="center"/>
          </w:tcPr>
          <w:p w14:paraId="2432A033"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Late check-in</w:t>
            </w:r>
          </w:p>
        </w:tc>
        <w:tc>
          <w:tcPr>
            <w:tcW w:w="3580" w:type="dxa"/>
          </w:tcPr>
          <w:p w14:paraId="4538984C" w14:textId="77777777" w:rsidR="00982D96" w:rsidRPr="00AB6604" w:rsidRDefault="00982D96" w:rsidP="00982D96">
            <w:pPr>
              <w:jc w:val="both"/>
              <w:rPr>
                <w:rFonts w:cs="Arial"/>
                <w:noProof/>
                <w:sz w:val="16"/>
                <w:szCs w:val="16"/>
                <w:lang w:eastAsia="en-US"/>
              </w:rPr>
            </w:pPr>
            <w:r w:rsidRPr="00AB6604">
              <w:rPr>
                <w:rFonts w:cs="Arial"/>
                <w:noProof/>
                <w:sz w:val="16"/>
                <w:szCs w:val="16"/>
                <w:lang w:eastAsia="en-US"/>
              </w:rPr>
              <w:t>Delay in flights affected by passengers arriving late after checking in.</w:t>
            </w:r>
          </w:p>
        </w:tc>
      </w:tr>
      <w:tr w:rsidR="00982D96" w:rsidRPr="00AB6604" w14:paraId="2C4C12EA" w14:textId="77777777" w:rsidTr="00D65F7B">
        <w:trPr>
          <w:cantSplit/>
          <w:trHeight w:val="20"/>
          <w:jc w:val="center"/>
        </w:trPr>
        <w:tc>
          <w:tcPr>
            <w:tcW w:w="1257" w:type="dxa"/>
            <w:vMerge/>
            <w:shd w:val="clear" w:color="auto" w:fill="auto"/>
            <w:vAlign w:val="center"/>
          </w:tcPr>
          <w:p w14:paraId="160EC98A" w14:textId="77777777" w:rsidR="00982D96" w:rsidRPr="00AB6604" w:rsidRDefault="00982D96" w:rsidP="00982D96">
            <w:pPr>
              <w:jc w:val="center"/>
              <w:rPr>
                <w:rFonts w:cs="Arial"/>
                <w:noProof/>
                <w:sz w:val="16"/>
                <w:szCs w:val="16"/>
                <w:lang w:eastAsia="en-US"/>
              </w:rPr>
            </w:pPr>
          </w:p>
        </w:tc>
        <w:tc>
          <w:tcPr>
            <w:tcW w:w="2371" w:type="dxa"/>
            <w:vMerge/>
            <w:shd w:val="clear" w:color="auto" w:fill="auto"/>
            <w:vAlign w:val="center"/>
          </w:tcPr>
          <w:p w14:paraId="50566303" w14:textId="77777777" w:rsidR="00982D96" w:rsidRPr="00AB6604" w:rsidRDefault="00982D96" w:rsidP="00982D96">
            <w:pPr>
              <w:jc w:val="both"/>
              <w:rPr>
                <w:rFonts w:cs="Arial"/>
                <w:noProof/>
                <w:sz w:val="16"/>
                <w:szCs w:val="16"/>
                <w:lang w:eastAsia="en-US"/>
              </w:rPr>
            </w:pPr>
          </w:p>
        </w:tc>
        <w:tc>
          <w:tcPr>
            <w:tcW w:w="1701" w:type="dxa"/>
            <w:shd w:val="clear" w:color="auto" w:fill="auto"/>
            <w:vAlign w:val="center"/>
          </w:tcPr>
          <w:p w14:paraId="1D21468E"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Missed connections</w:t>
            </w:r>
          </w:p>
        </w:tc>
        <w:tc>
          <w:tcPr>
            <w:tcW w:w="3580" w:type="dxa"/>
          </w:tcPr>
          <w:p w14:paraId="209C6E9C" w14:textId="77777777" w:rsidR="00982D96" w:rsidRPr="00AB6604" w:rsidRDefault="00982D96" w:rsidP="00982D96">
            <w:pPr>
              <w:jc w:val="both"/>
              <w:rPr>
                <w:rFonts w:cs="Arial"/>
                <w:noProof/>
                <w:sz w:val="16"/>
                <w:szCs w:val="16"/>
                <w:lang w:eastAsia="en-US"/>
              </w:rPr>
            </w:pPr>
            <w:r w:rsidRPr="00AB6604">
              <w:rPr>
                <w:rFonts w:cs="Arial"/>
                <w:noProof/>
                <w:sz w:val="16"/>
                <w:szCs w:val="16"/>
                <w:lang w:eastAsia="en-US"/>
              </w:rPr>
              <w:t>For passengers missing connections need to re-book them in following flights.</w:t>
            </w:r>
          </w:p>
        </w:tc>
      </w:tr>
      <w:tr w:rsidR="00982D96" w:rsidRPr="00AB6604" w14:paraId="59C8B61B" w14:textId="77777777" w:rsidTr="00D65F7B">
        <w:trPr>
          <w:cantSplit/>
          <w:trHeight w:val="20"/>
          <w:jc w:val="center"/>
        </w:trPr>
        <w:tc>
          <w:tcPr>
            <w:tcW w:w="1257" w:type="dxa"/>
            <w:vMerge w:val="restart"/>
            <w:shd w:val="clear" w:color="auto" w:fill="auto"/>
            <w:vAlign w:val="center"/>
          </w:tcPr>
          <w:p w14:paraId="7D7E7658"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Military exercises</w:t>
            </w:r>
          </w:p>
        </w:tc>
        <w:tc>
          <w:tcPr>
            <w:tcW w:w="2371" w:type="dxa"/>
            <w:vMerge w:val="restart"/>
            <w:shd w:val="clear" w:color="auto" w:fill="auto"/>
            <w:vAlign w:val="center"/>
          </w:tcPr>
          <w:p w14:paraId="778EF7EA" w14:textId="77777777" w:rsidR="00982D96" w:rsidRPr="00AB6604" w:rsidRDefault="00982D96" w:rsidP="00982D96">
            <w:pPr>
              <w:jc w:val="both"/>
              <w:rPr>
                <w:rFonts w:cs="Arial"/>
                <w:noProof/>
                <w:sz w:val="16"/>
                <w:szCs w:val="16"/>
                <w:lang w:eastAsia="en-US"/>
              </w:rPr>
            </w:pPr>
            <w:r w:rsidRPr="00AB6604">
              <w:rPr>
                <w:rFonts w:cs="Arial"/>
                <w:noProof/>
                <w:sz w:val="16"/>
                <w:szCs w:val="16"/>
                <w:lang w:eastAsia="en-US"/>
              </w:rPr>
              <w:t>Generally are scheduled operations with limited scope in space and time.</w:t>
            </w:r>
          </w:p>
        </w:tc>
        <w:tc>
          <w:tcPr>
            <w:tcW w:w="1701" w:type="dxa"/>
            <w:shd w:val="clear" w:color="auto" w:fill="auto"/>
            <w:vAlign w:val="center"/>
          </w:tcPr>
          <w:p w14:paraId="42C9C611"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Limites the availability of CDR routes</w:t>
            </w:r>
          </w:p>
        </w:tc>
        <w:tc>
          <w:tcPr>
            <w:tcW w:w="3580" w:type="dxa"/>
          </w:tcPr>
          <w:p w14:paraId="51C04FF8" w14:textId="77777777" w:rsidR="00982D96" w:rsidRPr="00AB6604" w:rsidRDefault="00982D96" w:rsidP="00982D96">
            <w:pPr>
              <w:jc w:val="both"/>
              <w:rPr>
                <w:rFonts w:cs="Arial"/>
                <w:noProof/>
                <w:sz w:val="16"/>
                <w:szCs w:val="16"/>
                <w:lang w:eastAsia="en-US"/>
              </w:rPr>
            </w:pPr>
            <w:r w:rsidRPr="00AB6604">
              <w:rPr>
                <w:rFonts w:cs="Arial"/>
                <w:noProof/>
                <w:sz w:val="16"/>
                <w:szCs w:val="16"/>
                <w:lang w:eastAsia="en-US"/>
              </w:rPr>
              <w:t>CDR2 routes might not be available to plan a flight plan as military operations are planned in that area. This can be modelled by detecting the flights using that CDR and replacing their flight plan for a different route.</w:t>
            </w:r>
          </w:p>
        </w:tc>
      </w:tr>
      <w:tr w:rsidR="00982D96" w:rsidRPr="00AB6604" w14:paraId="4B94D42A" w14:textId="77777777" w:rsidTr="00D65F7B">
        <w:trPr>
          <w:cantSplit/>
          <w:trHeight w:val="20"/>
          <w:jc w:val="center"/>
        </w:trPr>
        <w:tc>
          <w:tcPr>
            <w:tcW w:w="1257" w:type="dxa"/>
            <w:vMerge/>
            <w:tcBorders>
              <w:bottom w:val="single" w:sz="4" w:space="0" w:color="auto"/>
            </w:tcBorders>
            <w:shd w:val="clear" w:color="auto" w:fill="auto"/>
            <w:vAlign w:val="center"/>
          </w:tcPr>
          <w:p w14:paraId="03FF21EC" w14:textId="77777777" w:rsidR="00982D96" w:rsidRPr="00AB6604" w:rsidRDefault="00982D96" w:rsidP="00982D96">
            <w:pPr>
              <w:jc w:val="center"/>
              <w:rPr>
                <w:rFonts w:cs="Arial"/>
                <w:noProof/>
                <w:sz w:val="16"/>
                <w:szCs w:val="16"/>
                <w:lang w:eastAsia="en-US"/>
              </w:rPr>
            </w:pPr>
          </w:p>
        </w:tc>
        <w:tc>
          <w:tcPr>
            <w:tcW w:w="2371" w:type="dxa"/>
            <w:vMerge/>
            <w:tcBorders>
              <w:bottom w:val="single" w:sz="4" w:space="0" w:color="auto"/>
            </w:tcBorders>
            <w:shd w:val="clear" w:color="auto" w:fill="auto"/>
            <w:vAlign w:val="center"/>
          </w:tcPr>
          <w:p w14:paraId="6DC514BA" w14:textId="77777777" w:rsidR="00982D96" w:rsidRPr="00AB6604" w:rsidRDefault="00982D96" w:rsidP="00982D96">
            <w:pPr>
              <w:jc w:val="center"/>
              <w:rPr>
                <w:rFonts w:cs="Arial"/>
                <w:noProof/>
                <w:sz w:val="16"/>
                <w:szCs w:val="16"/>
                <w:lang w:eastAsia="en-US"/>
              </w:rPr>
            </w:pPr>
          </w:p>
        </w:tc>
        <w:tc>
          <w:tcPr>
            <w:tcW w:w="1701" w:type="dxa"/>
            <w:tcBorders>
              <w:bottom w:val="single" w:sz="4" w:space="0" w:color="auto"/>
            </w:tcBorders>
            <w:shd w:val="clear" w:color="auto" w:fill="auto"/>
            <w:vAlign w:val="center"/>
          </w:tcPr>
          <w:p w14:paraId="3CB9140A"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TSA leading to a drop in capacity</w:t>
            </w:r>
          </w:p>
        </w:tc>
        <w:tc>
          <w:tcPr>
            <w:tcW w:w="3580" w:type="dxa"/>
            <w:tcBorders>
              <w:bottom w:val="single" w:sz="4" w:space="0" w:color="auto"/>
            </w:tcBorders>
            <w:vAlign w:val="center"/>
          </w:tcPr>
          <w:p w14:paraId="23428FD6" w14:textId="77777777" w:rsidR="00982D96" w:rsidRPr="00AB6604" w:rsidRDefault="00982D96" w:rsidP="00982D96">
            <w:pPr>
              <w:pStyle w:val="NormalWeb"/>
              <w:jc w:val="both"/>
              <w:rPr>
                <w:rFonts w:ascii="Arial" w:hAnsi="Arial" w:cs="Arial"/>
                <w:noProof/>
                <w:sz w:val="16"/>
                <w:szCs w:val="16"/>
                <w:lang w:val="en-GB"/>
              </w:rPr>
            </w:pPr>
            <w:r w:rsidRPr="00AB6604">
              <w:rPr>
                <w:rFonts w:ascii="Arial" w:hAnsi="Arial" w:cs="Arial"/>
                <w:noProof/>
                <w:sz w:val="16"/>
                <w:szCs w:val="16"/>
                <w:lang w:val="en-GB"/>
              </w:rPr>
              <w:t>If TSA are reserved for military activities this might have an impact on the total traffic a given area can handle as the air traffic controller will have a smaller area of the airspace where to divert flights in the even of other disruptions (such as bad en-route weather).</w:t>
            </w:r>
          </w:p>
        </w:tc>
      </w:tr>
    </w:tbl>
    <w:p w14:paraId="44E7778D" w14:textId="77777777" w:rsidR="00D65F7B" w:rsidRDefault="00D65F7B" w:rsidP="00D65F7B">
      <w:pPr>
        <w:pStyle w:val="BodyText"/>
      </w:pPr>
    </w:p>
    <w:p w14:paraId="166F6D0F" w14:textId="18B0778F" w:rsidR="00F42A57" w:rsidRPr="00D65F7B" w:rsidRDefault="00F42A57" w:rsidP="00D65F7B">
      <w:pPr>
        <w:pStyle w:val="BodyText"/>
        <w:rPr>
          <w:b/>
        </w:rPr>
      </w:pPr>
      <w:r w:rsidRPr="00D65F7B">
        <w:rPr>
          <w:b/>
        </w:rPr>
        <w:t>(b) Data sources and analysis</w:t>
      </w:r>
    </w:p>
    <w:p w14:paraId="4BB79C69" w14:textId="77777777" w:rsidR="00F42A57" w:rsidRPr="00AB6604" w:rsidRDefault="00F42A57" w:rsidP="00D65F7B">
      <w:pPr>
        <w:pStyle w:val="BodyText"/>
        <w:rPr>
          <w:lang w:eastAsia="en-US"/>
        </w:rPr>
      </w:pPr>
      <w:r w:rsidRPr="00AB6604">
        <w:rPr>
          <w:lang w:eastAsia="en-US"/>
        </w:rPr>
        <w:t>From DDR2 database it is possible to obtain for a given AIRAC cycle information regarding to the regulations that were implemented. For each regulation, among other information, the following data are available: location, opening time, closing time, capacity, reason, total delay, list of regulated flights before and after the regulation with the most penalising regulation per flight and the amount of delay assigned per flight.</w:t>
      </w:r>
    </w:p>
    <w:p w14:paraId="5DF83851" w14:textId="1BE0AF7B" w:rsidR="00F42A57" w:rsidRPr="00AB6604" w:rsidRDefault="00F42A57" w:rsidP="00F854B4">
      <w:pPr>
        <w:pStyle w:val="BodyText"/>
        <w:rPr>
          <w:lang w:eastAsia="en-US"/>
        </w:rPr>
      </w:pPr>
      <w:r w:rsidRPr="00AB6604">
        <w:rPr>
          <w:lang w:eastAsia="en-US"/>
        </w:rPr>
        <w:t xml:space="preserve">The different reasons for the regulations can be mapped with the different disturbances considered as shown in </w:t>
      </w:r>
      <w:r w:rsidR="001F6C0F" w:rsidRPr="00AB6604">
        <w:rPr>
          <w:lang w:eastAsia="en-US"/>
        </w:rPr>
        <w:fldChar w:fldCharType="begin"/>
      </w:r>
      <w:r w:rsidR="001F6C0F" w:rsidRPr="00AB6604">
        <w:rPr>
          <w:lang w:eastAsia="en-US"/>
        </w:rPr>
        <w:instrText xml:space="preserve"> REF _Ref418612008 \h </w:instrText>
      </w:r>
      <w:r w:rsidR="001F6C0F" w:rsidRPr="00AB6604">
        <w:rPr>
          <w:lang w:eastAsia="en-US"/>
        </w:rPr>
      </w:r>
      <w:r w:rsidR="001F6C0F" w:rsidRPr="00AB6604">
        <w:rPr>
          <w:lang w:eastAsia="en-US"/>
        </w:rPr>
        <w:fldChar w:fldCharType="separate"/>
      </w:r>
      <w:r w:rsidR="00B017C4" w:rsidRPr="00AB6604">
        <w:t xml:space="preserve">Table </w:t>
      </w:r>
      <w:r w:rsidR="00B017C4">
        <w:rPr>
          <w:noProof/>
        </w:rPr>
        <w:t>27</w:t>
      </w:r>
      <w:r w:rsidR="001F6C0F" w:rsidRPr="00AB6604">
        <w:rPr>
          <w:lang w:eastAsia="en-US"/>
        </w:rPr>
        <w:fldChar w:fldCharType="end"/>
      </w:r>
      <w:r w:rsidRPr="00AB6604">
        <w:rPr>
          <w:lang w:eastAsia="en-US"/>
        </w:rPr>
        <w:t xml:space="preserve">. Using that relationship, it is possible to analyse the different regulations that have been imposed to model the impact on flights in terms of delay assigned per flight, duration and location of the regulations. The information can be used also to estimate the probability of having more than one regulation in place at the same time. Data from the flights (e.g. aircraft type, airline type, time of the day) can be used to model the delay assigned to flights and their </w:t>
      </w:r>
      <w:r w:rsidR="00AB6604" w:rsidRPr="00AB6604">
        <w:rPr>
          <w:lang w:eastAsia="en-US"/>
        </w:rPr>
        <w:t>behaviour</w:t>
      </w:r>
      <w:r w:rsidRPr="00AB6604">
        <w:rPr>
          <w:lang w:eastAsia="en-US"/>
        </w:rPr>
        <w:t xml:space="preserve"> (e.g. cancellations or re-routings). </w:t>
      </w:r>
      <w:r w:rsidR="001F6C0F" w:rsidRPr="00AB6604">
        <w:rPr>
          <w:lang w:eastAsia="en-US"/>
        </w:rPr>
        <w:fldChar w:fldCharType="begin"/>
      </w:r>
      <w:r w:rsidR="001F6C0F" w:rsidRPr="00AB6604">
        <w:rPr>
          <w:lang w:eastAsia="en-US"/>
        </w:rPr>
        <w:instrText xml:space="preserve"> REF _Ref418612038 \h </w:instrText>
      </w:r>
      <w:r w:rsidR="001F6C0F" w:rsidRPr="00AB6604">
        <w:rPr>
          <w:lang w:eastAsia="en-US"/>
        </w:rPr>
      </w:r>
      <w:r w:rsidR="001F6C0F" w:rsidRPr="00AB6604">
        <w:rPr>
          <w:lang w:eastAsia="en-US"/>
        </w:rPr>
        <w:fldChar w:fldCharType="separate"/>
      </w:r>
      <w:r w:rsidR="00B017C4" w:rsidRPr="00AB6604">
        <w:t xml:space="preserve">Figure </w:t>
      </w:r>
      <w:r w:rsidR="00B017C4">
        <w:rPr>
          <w:noProof/>
        </w:rPr>
        <w:t>42</w:t>
      </w:r>
      <w:r w:rsidR="001F6C0F" w:rsidRPr="00AB6604">
        <w:rPr>
          <w:lang w:eastAsia="en-US"/>
        </w:rPr>
        <w:fldChar w:fldCharType="end"/>
      </w:r>
      <w:r w:rsidR="001F6C0F" w:rsidRPr="00AB6604">
        <w:rPr>
          <w:lang w:eastAsia="en-US"/>
        </w:rPr>
        <w:t xml:space="preserve"> </w:t>
      </w:r>
      <w:r w:rsidRPr="00AB6604">
        <w:rPr>
          <w:lang w:eastAsia="en-US"/>
        </w:rPr>
        <w:t>shows an example of a regulation in NEST with data from DDR2 AIRAC 1409.</w:t>
      </w:r>
    </w:p>
    <w:p w14:paraId="67567CA2" w14:textId="3672CCE9" w:rsidR="00982D96" w:rsidRPr="00AB6604" w:rsidRDefault="00982D96" w:rsidP="00982D96">
      <w:pPr>
        <w:pStyle w:val="Caption"/>
      </w:pPr>
      <w:bookmarkStart w:id="146" w:name="_Ref418612008"/>
      <w:bookmarkStart w:id="147" w:name="_Toc418659679"/>
      <w:r w:rsidRPr="00AB6604">
        <w:t xml:space="preserve">Table </w:t>
      </w:r>
      <w:r w:rsidRPr="00AB6604">
        <w:fldChar w:fldCharType="begin"/>
      </w:r>
      <w:r w:rsidRPr="00AB6604">
        <w:instrText xml:space="preserve"> SEQ Table \* ARABIC </w:instrText>
      </w:r>
      <w:r w:rsidRPr="00AB6604">
        <w:fldChar w:fldCharType="separate"/>
      </w:r>
      <w:r w:rsidR="00B017C4">
        <w:rPr>
          <w:noProof/>
        </w:rPr>
        <w:t>27</w:t>
      </w:r>
      <w:r w:rsidRPr="00AB6604">
        <w:fldChar w:fldCharType="end"/>
      </w:r>
      <w:bookmarkEnd w:id="146"/>
      <w:r w:rsidR="001F6C0F" w:rsidRPr="00AB6604">
        <w:t>.</w:t>
      </w:r>
      <w:r w:rsidRPr="00AB6604">
        <w:t>Mapping between disturbances and DDR2 regulations reasons</w:t>
      </w:r>
      <w:bookmarkEnd w:id="147"/>
    </w:p>
    <w:tbl>
      <w:tblPr>
        <w:tblW w:w="5010" w:type="dxa"/>
        <w:jc w:val="center"/>
        <w:tblInd w:w="250" w:type="dxa"/>
        <w:tblCellMar>
          <w:top w:w="113" w:type="dxa"/>
          <w:bottom w:w="113" w:type="dxa"/>
        </w:tblCellMar>
        <w:tblLook w:val="01E0" w:firstRow="1" w:lastRow="1" w:firstColumn="1" w:lastColumn="1" w:noHBand="0" w:noVBand="0"/>
      </w:tblPr>
      <w:tblGrid>
        <w:gridCol w:w="2004"/>
        <w:gridCol w:w="3006"/>
      </w:tblGrid>
      <w:tr w:rsidR="00982D96" w:rsidRPr="00AB6604" w14:paraId="4EA20533" w14:textId="77777777" w:rsidTr="00982D96">
        <w:trPr>
          <w:jc w:val="center"/>
        </w:trPr>
        <w:tc>
          <w:tcPr>
            <w:tcW w:w="2004" w:type="dxa"/>
            <w:tcBorders>
              <w:top w:val="single" w:sz="4" w:space="0" w:color="auto"/>
              <w:bottom w:val="single" w:sz="4" w:space="0" w:color="auto"/>
            </w:tcBorders>
            <w:shd w:val="clear" w:color="auto" w:fill="auto"/>
            <w:vAlign w:val="center"/>
          </w:tcPr>
          <w:p w14:paraId="7BF8468A" w14:textId="77777777" w:rsidR="00982D96" w:rsidRPr="00AB6604" w:rsidRDefault="00982D96" w:rsidP="00982D96">
            <w:pPr>
              <w:jc w:val="center"/>
              <w:rPr>
                <w:rFonts w:cs="Arial"/>
                <w:b/>
                <w:sz w:val="16"/>
                <w:szCs w:val="16"/>
              </w:rPr>
            </w:pPr>
            <w:r w:rsidRPr="00AB6604">
              <w:rPr>
                <w:rFonts w:cs="Arial"/>
                <w:b/>
                <w:sz w:val="16"/>
                <w:szCs w:val="16"/>
              </w:rPr>
              <w:t>Disturbance type</w:t>
            </w:r>
          </w:p>
        </w:tc>
        <w:tc>
          <w:tcPr>
            <w:tcW w:w="3006" w:type="dxa"/>
            <w:tcBorders>
              <w:top w:val="single" w:sz="4" w:space="0" w:color="auto"/>
              <w:bottom w:val="single" w:sz="4" w:space="0" w:color="auto"/>
            </w:tcBorders>
            <w:vAlign w:val="center"/>
          </w:tcPr>
          <w:p w14:paraId="7EB7075A" w14:textId="77777777" w:rsidR="00982D96" w:rsidRPr="00AB6604" w:rsidRDefault="00982D96" w:rsidP="00982D96">
            <w:pPr>
              <w:jc w:val="center"/>
              <w:rPr>
                <w:rFonts w:cs="Arial"/>
                <w:b/>
                <w:sz w:val="16"/>
                <w:szCs w:val="16"/>
              </w:rPr>
            </w:pPr>
            <w:r w:rsidRPr="00AB6604">
              <w:rPr>
                <w:rFonts w:cs="Arial"/>
                <w:b/>
                <w:sz w:val="16"/>
                <w:szCs w:val="16"/>
              </w:rPr>
              <w:t>Regulation reason</w:t>
            </w:r>
          </w:p>
        </w:tc>
      </w:tr>
      <w:tr w:rsidR="00982D96" w:rsidRPr="00AB6604" w14:paraId="18385265" w14:textId="77777777" w:rsidTr="00982D96">
        <w:trPr>
          <w:trHeight w:val="20"/>
          <w:jc w:val="center"/>
        </w:trPr>
        <w:tc>
          <w:tcPr>
            <w:tcW w:w="2004" w:type="dxa"/>
            <w:shd w:val="clear" w:color="auto" w:fill="auto"/>
            <w:vAlign w:val="center"/>
          </w:tcPr>
          <w:p w14:paraId="38AE58F5" w14:textId="77777777" w:rsidR="00982D96" w:rsidRPr="00AB6604" w:rsidRDefault="00982D96" w:rsidP="00982D96">
            <w:pPr>
              <w:pStyle w:val="NormalWeb"/>
              <w:rPr>
                <w:rFonts w:ascii="Arial" w:hAnsi="Arial" w:cs="Arial"/>
                <w:noProof/>
                <w:sz w:val="16"/>
                <w:szCs w:val="16"/>
                <w:lang w:val="en-GB"/>
              </w:rPr>
            </w:pPr>
            <w:r w:rsidRPr="00AB6604">
              <w:rPr>
                <w:rFonts w:ascii="Arial" w:hAnsi="Arial" w:cs="Arial"/>
                <w:noProof/>
                <w:sz w:val="16"/>
                <w:szCs w:val="16"/>
                <w:lang w:val="en-GB"/>
              </w:rPr>
              <w:t>Meteorological events</w:t>
            </w:r>
          </w:p>
        </w:tc>
        <w:tc>
          <w:tcPr>
            <w:tcW w:w="3006" w:type="dxa"/>
            <w:shd w:val="clear" w:color="auto" w:fill="auto"/>
            <w:vAlign w:val="center"/>
          </w:tcPr>
          <w:p w14:paraId="13978A45" w14:textId="77777777" w:rsidR="00982D96" w:rsidRPr="00AB6604" w:rsidRDefault="00982D96" w:rsidP="00982D96">
            <w:pPr>
              <w:pStyle w:val="NormalWeb"/>
              <w:rPr>
                <w:rFonts w:ascii="Arial" w:hAnsi="Arial" w:cs="Arial"/>
                <w:noProof/>
                <w:sz w:val="16"/>
                <w:szCs w:val="16"/>
                <w:lang w:val="en-GB"/>
              </w:rPr>
            </w:pPr>
            <w:r w:rsidRPr="00AB6604">
              <w:rPr>
                <w:rFonts w:ascii="Arial" w:hAnsi="Arial" w:cs="Arial"/>
                <w:noProof/>
                <w:sz w:val="16"/>
                <w:szCs w:val="16"/>
                <w:lang w:val="en-GB"/>
              </w:rPr>
              <w:t>Weather</w:t>
            </w:r>
          </w:p>
          <w:p w14:paraId="37A035AF" w14:textId="77777777" w:rsidR="00982D96" w:rsidRPr="00AB6604" w:rsidRDefault="00982D96" w:rsidP="00982D96">
            <w:pPr>
              <w:pStyle w:val="NormalWeb"/>
              <w:rPr>
                <w:rFonts w:ascii="Arial" w:hAnsi="Arial" w:cs="Arial"/>
                <w:noProof/>
                <w:sz w:val="16"/>
                <w:szCs w:val="16"/>
                <w:lang w:val="en-GB"/>
              </w:rPr>
            </w:pPr>
            <w:r w:rsidRPr="00AB6604">
              <w:rPr>
                <w:rFonts w:ascii="Arial" w:hAnsi="Arial" w:cs="Arial"/>
                <w:noProof/>
                <w:sz w:val="16"/>
                <w:szCs w:val="16"/>
                <w:lang w:val="en-GB"/>
              </w:rPr>
              <w:t>De-icing</w:t>
            </w:r>
          </w:p>
        </w:tc>
      </w:tr>
      <w:tr w:rsidR="00982D96" w:rsidRPr="00AB6604" w14:paraId="0F912847" w14:textId="77777777" w:rsidTr="00982D96">
        <w:trPr>
          <w:trHeight w:val="20"/>
          <w:jc w:val="center"/>
        </w:trPr>
        <w:tc>
          <w:tcPr>
            <w:tcW w:w="2004" w:type="dxa"/>
            <w:shd w:val="clear" w:color="auto" w:fill="auto"/>
            <w:vAlign w:val="center"/>
          </w:tcPr>
          <w:p w14:paraId="43BD9BAC"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Strike actions</w:t>
            </w:r>
          </w:p>
        </w:tc>
        <w:tc>
          <w:tcPr>
            <w:tcW w:w="3006" w:type="dxa"/>
            <w:shd w:val="clear" w:color="auto" w:fill="auto"/>
            <w:vAlign w:val="center"/>
          </w:tcPr>
          <w:p w14:paraId="5C09EB0D" w14:textId="77777777" w:rsidR="00982D96" w:rsidRPr="00AB6604" w:rsidRDefault="00982D96" w:rsidP="00982D96">
            <w:pPr>
              <w:pStyle w:val="NormalWeb"/>
              <w:rPr>
                <w:rFonts w:ascii="Arial" w:hAnsi="Arial" w:cs="Arial"/>
                <w:noProof/>
                <w:sz w:val="16"/>
                <w:szCs w:val="16"/>
                <w:lang w:val="en-GB"/>
              </w:rPr>
            </w:pPr>
            <w:r w:rsidRPr="00AB6604">
              <w:rPr>
                <w:rFonts w:ascii="Arial" w:hAnsi="Arial" w:cs="Arial"/>
                <w:noProof/>
                <w:sz w:val="16"/>
                <w:szCs w:val="16"/>
                <w:lang w:val="en-GB"/>
              </w:rPr>
              <w:t>Industrial action</w:t>
            </w:r>
          </w:p>
          <w:p w14:paraId="038B3C33" w14:textId="77777777" w:rsidR="00982D96" w:rsidRPr="00AB6604" w:rsidRDefault="00982D96" w:rsidP="00982D96">
            <w:pPr>
              <w:pStyle w:val="NormalWeb"/>
              <w:rPr>
                <w:rFonts w:ascii="Arial" w:hAnsi="Arial" w:cs="Arial"/>
                <w:noProof/>
                <w:sz w:val="16"/>
                <w:szCs w:val="16"/>
                <w:lang w:val="en-GB"/>
              </w:rPr>
            </w:pPr>
            <w:r w:rsidRPr="00AB6604">
              <w:rPr>
                <w:rFonts w:ascii="Arial" w:hAnsi="Arial" w:cs="Arial"/>
                <w:noProof/>
                <w:sz w:val="16"/>
                <w:szCs w:val="16"/>
                <w:lang w:val="en-GB"/>
              </w:rPr>
              <w:t>Industrial action not ATC</w:t>
            </w:r>
          </w:p>
        </w:tc>
      </w:tr>
      <w:tr w:rsidR="00982D96" w:rsidRPr="00AB6604" w14:paraId="7CF4932D" w14:textId="77777777" w:rsidTr="00982D96">
        <w:trPr>
          <w:trHeight w:val="20"/>
          <w:jc w:val="center"/>
        </w:trPr>
        <w:tc>
          <w:tcPr>
            <w:tcW w:w="2004" w:type="dxa"/>
            <w:shd w:val="clear" w:color="auto" w:fill="auto"/>
            <w:vAlign w:val="center"/>
          </w:tcPr>
          <w:p w14:paraId="4EC2E4AA"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Technical failure</w:t>
            </w:r>
          </w:p>
        </w:tc>
        <w:tc>
          <w:tcPr>
            <w:tcW w:w="3006" w:type="dxa"/>
            <w:shd w:val="clear" w:color="auto" w:fill="auto"/>
            <w:vAlign w:val="center"/>
          </w:tcPr>
          <w:p w14:paraId="25CB226E"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Equipment ATC</w:t>
            </w:r>
            <w:r w:rsidRPr="00AB6604">
              <w:rPr>
                <w:rFonts w:cs="Arial"/>
                <w:noProof/>
                <w:sz w:val="16"/>
                <w:szCs w:val="16"/>
                <w:lang w:eastAsia="en-US"/>
              </w:rPr>
              <w:br/>
              <w:t>Equipment not ATC</w:t>
            </w:r>
          </w:p>
        </w:tc>
      </w:tr>
      <w:tr w:rsidR="00982D96" w:rsidRPr="00AB6604" w14:paraId="06642527" w14:textId="77777777" w:rsidTr="00982D96">
        <w:trPr>
          <w:trHeight w:val="20"/>
          <w:jc w:val="center"/>
        </w:trPr>
        <w:tc>
          <w:tcPr>
            <w:tcW w:w="2004" w:type="dxa"/>
            <w:shd w:val="clear" w:color="auto" w:fill="auto"/>
            <w:vAlign w:val="center"/>
          </w:tcPr>
          <w:p w14:paraId="4DBF0E8C"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ATFM restrictions (non-weather)</w:t>
            </w:r>
          </w:p>
        </w:tc>
        <w:tc>
          <w:tcPr>
            <w:tcW w:w="3006" w:type="dxa"/>
            <w:shd w:val="clear" w:color="auto" w:fill="auto"/>
            <w:vAlign w:val="center"/>
          </w:tcPr>
          <w:p w14:paraId="359DEB99"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Aerodrome capacity</w:t>
            </w:r>
            <w:r w:rsidRPr="00AB6604">
              <w:rPr>
                <w:rFonts w:cs="Arial"/>
                <w:noProof/>
                <w:sz w:val="16"/>
                <w:szCs w:val="16"/>
                <w:lang w:eastAsia="en-US"/>
              </w:rPr>
              <w:br/>
              <w:t>ATC capacity</w:t>
            </w:r>
            <w:r w:rsidRPr="00AB6604">
              <w:rPr>
                <w:rFonts w:cs="Arial"/>
                <w:noProof/>
                <w:sz w:val="16"/>
                <w:szCs w:val="16"/>
                <w:lang w:eastAsia="en-US"/>
              </w:rPr>
              <w:br/>
              <w:t>ATC routing</w:t>
            </w:r>
            <w:r w:rsidRPr="00AB6604">
              <w:rPr>
                <w:rFonts w:cs="Arial"/>
                <w:noProof/>
                <w:sz w:val="16"/>
                <w:szCs w:val="16"/>
                <w:lang w:eastAsia="en-US"/>
              </w:rPr>
              <w:br/>
              <w:t>ATC staffing</w:t>
            </w:r>
          </w:p>
        </w:tc>
      </w:tr>
      <w:tr w:rsidR="00982D96" w:rsidRPr="00AB6604" w14:paraId="37190843" w14:textId="77777777" w:rsidTr="00982D96">
        <w:trPr>
          <w:trHeight w:val="20"/>
          <w:jc w:val="center"/>
        </w:trPr>
        <w:tc>
          <w:tcPr>
            <w:tcW w:w="2004" w:type="dxa"/>
            <w:shd w:val="clear" w:color="auto" w:fill="auto"/>
            <w:vAlign w:val="center"/>
          </w:tcPr>
          <w:p w14:paraId="4AF1F11B"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Passenger disruptions</w:t>
            </w:r>
          </w:p>
        </w:tc>
        <w:tc>
          <w:tcPr>
            <w:tcW w:w="3006" w:type="dxa"/>
            <w:shd w:val="clear" w:color="auto" w:fill="auto"/>
            <w:vAlign w:val="center"/>
          </w:tcPr>
          <w:p w14:paraId="3EBB6B88"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w:t>
            </w:r>
          </w:p>
        </w:tc>
      </w:tr>
      <w:tr w:rsidR="00982D96" w:rsidRPr="00AB6604" w14:paraId="048DC62C" w14:textId="77777777" w:rsidTr="00982D96">
        <w:trPr>
          <w:trHeight w:val="20"/>
          <w:jc w:val="center"/>
        </w:trPr>
        <w:tc>
          <w:tcPr>
            <w:tcW w:w="2004" w:type="dxa"/>
            <w:shd w:val="clear" w:color="auto" w:fill="auto"/>
            <w:vAlign w:val="center"/>
          </w:tcPr>
          <w:p w14:paraId="565ED399"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Military exercises</w:t>
            </w:r>
          </w:p>
        </w:tc>
        <w:tc>
          <w:tcPr>
            <w:tcW w:w="3006" w:type="dxa"/>
            <w:shd w:val="clear" w:color="auto" w:fill="auto"/>
            <w:vAlign w:val="center"/>
          </w:tcPr>
          <w:p w14:paraId="0EE86595"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Military activity</w:t>
            </w:r>
          </w:p>
        </w:tc>
      </w:tr>
      <w:tr w:rsidR="00982D96" w:rsidRPr="00AB6604" w14:paraId="65E0A354" w14:textId="77777777" w:rsidTr="00982D96">
        <w:trPr>
          <w:trHeight w:val="20"/>
          <w:jc w:val="center"/>
        </w:trPr>
        <w:tc>
          <w:tcPr>
            <w:tcW w:w="2004" w:type="dxa"/>
            <w:shd w:val="clear" w:color="auto" w:fill="auto"/>
            <w:vAlign w:val="center"/>
          </w:tcPr>
          <w:p w14:paraId="4DF82C92"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Non considered as disturbance type</w:t>
            </w:r>
          </w:p>
        </w:tc>
        <w:tc>
          <w:tcPr>
            <w:tcW w:w="3006" w:type="dxa"/>
            <w:shd w:val="clear" w:color="auto" w:fill="auto"/>
            <w:vAlign w:val="center"/>
          </w:tcPr>
          <w:p w14:paraId="44D2CBC8"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Accident/incident</w:t>
            </w:r>
            <w:r w:rsidRPr="00AB6604">
              <w:rPr>
                <w:rFonts w:cs="Arial"/>
                <w:noProof/>
                <w:sz w:val="16"/>
                <w:szCs w:val="16"/>
                <w:lang w:eastAsia="en-US"/>
              </w:rPr>
              <w:br/>
              <w:t>Environmental issue</w:t>
            </w:r>
            <w:r w:rsidRPr="00AB6604">
              <w:rPr>
                <w:rFonts w:cs="Arial"/>
                <w:noProof/>
                <w:sz w:val="16"/>
                <w:szCs w:val="16"/>
                <w:lang w:eastAsia="en-US"/>
              </w:rPr>
              <w:br/>
              <w:t>Other reason</w:t>
            </w:r>
            <w:r w:rsidRPr="00AB6604">
              <w:rPr>
                <w:rFonts w:cs="Arial"/>
                <w:noProof/>
                <w:sz w:val="16"/>
                <w:szCs w:val="16"/>
                <w:lang w:eastAsia="en-US"/>
              </w:rPr>
              <w:br/>
              <w:t>Special event</w:t>
            </w:r>
            <w:r w:rsidRPr="00AB6604">
              <w:rPr>
                <w:rFonts w:cs="Arial"/>
                <w:noProof/>
                <w:sz w:val="16"/>
                <w:szCs w:val="16"/>
                <w:lang w:eastAsia="en-US"/>
              </w:rPr>
              <w:br/>
              <w:t>Unknown reason</w:t>
            </w:r>
          </w:p>
        </w:tc>
      </w:tr>
      <w:tr w:rsidR="00982D96" w:rsidRPr="00AB6604" w14:paraId="28204A13" w14:textId="77777777" w:rsidTr="00982D96">
        <w:trPr>
          <w:trHeight w:val="20"/>
          <w:jc w:val="center"/>
        </w:trPr>
        <w:tc>
          <w:tcPr>
            <w:tcW w:w="2004" w:type="dxa"/>
            <w:tcBorders>
              <w:bottom w:val="single" w:sz="4" w:space="0" w:color="auto"/>
            </w:tcBorders>
            <w:shd w:val="clear" w:color="auto" w:fill="auto"/>
            <w:vAlign w:val="center"/>
          </w:tcPr>
          <w:p w14:paraId="75E6A807" w14:textId="77777777" w:rsidR="00982D96" w:rsidRPr="00AB6604" w:rsidRDefault="00982D96" w:rsidP="00982D96">
            <w:pPr>
              <w:pStyle w:val="NormalWeb"/>
              <w:rPr>
                <w:rFonts w:ascii="Arial" w:hAnsi="Arial" w:cs="Arial"/>
                <w:noProof/>
                <w:sz w:val="16"/>
                <w:szCs w:val="16"/>
                <w:lang w:val="en-GB"/>
              </w:rPr>
            </w:pPr>
            <w:r w:rsidRPr="00AB6604">
              <w:rPr>
                <w:rFonts w:ascii="Arial" w:hAnsi="Arial" w:cs="Arial"/>
                <w:noProof/>
                <w:sz w:val="16"/>
                <w:szCs w:val="16"/>
                <w:lang w:val="en-GB"/>
              </w:rPr>
              <w:t>Meteorological events</w:t>
            </w:r>
          </w:p>
        </w:tc>
        <w:tc>
          <w:tcPr>
            <w:tcW w:w="3006" w:type="dxa"/>
            <w:tcBorders>
              <w:bottom w:val="single" w:sz="4" w:space="0" w:color="auto"/>
            </w:tcBorders>
            <w:shd w:val="clear" w:color="auto" w:fill="auto"/>
            <w:vAlign w:val="center"/>
          </w:tcPr>
          <w:p w14:paraId="2CC8FE91" w14:textId="77777777" w:rsidR="00982D96" w:rsidRPr="00AB6604" w:rsidRDefault="00982D96" w:rsidP="00982D96">
            <w:pPr>
              <w:pStyle w:val="NormalWeb"/>
              <w:rPr>
                <w:rFonts w:ascii="Arial" w:hAnsi="Arial" w:cs="Arial"/>
                <w:noProof/>
                <w:sz w:val="16"/>
                <w:szCs w:val="16"/>
                <w:lang w:val="en-GB"/>
              </w:rPr>
            </w:pPr>
            <w:r w:rsidRPr="00AB6604">
              <w:rPr>
                <w:rFonts w:ascii="Arial" w:hAnsi="Arial" w:cs="Arial"/>
                <w:noProof/>
                <w:sz w:val="16"/>
                <w:szCs w:val="16"/>
                <w:lang w:val="en-GB"/>
              </w:rPr>
              <w:t>Weather</w:t>
            </w:r>
          </w:p>
          <w:p w14:paraId="35DADB6A" w14:textId="77777777" w:rsidR="00982D96" w:rsidRPr="00AB6604" w:rsidRDefault="00982D96" w:rsidP="00982D96">
            <w:pPr>
              <w:pStyle w:val="NormalWeb"/>
              <w:rPr>
                <w:rFonts w:ascii="Arial" w:hAnsi="Arial" w:cs="Arial"/>
                <w:noProof/>
                <w:sz w:val="16"/>
                <w:szCs w:val="16"/>
                <w:lang w:val="en-GB"/>
              </w:rPr>
            </w:pPr>
            <w:r w:rsidRPr="00AB6604">
              <w:rPr>
                <w:rFonts w:ascii="Arial" w:hAnsi="Arial" w:cs="Arial"/>
                <w:noProof/>
                <w:sz w:val="16"/>
                <w:szCs w:val="16"/>
                <w:lang w:val="en-GB"/>
              </w:rPr>
              <w:t>De-icing</w:t>
            </w:r>
          </w:p>
        </w:tc>
      </w:tr>
    </w:tbl>
    <w:p w14:paraId="79C68933" w14:textId="77777777" w:rsidR="00982D96" w:rsidRPr="00AB6604" w:rsidRDefault="00982D96" w:rsidP="00982D96"/>
    <w:p w14:paraId="2DFFD54A" w14:textId="48A95207" w:rsidR="00F42A57" w:rsidRPr="00AB6604" w:rsidRDefault="00F42A57" w:rsidP="00982D96">
      <w:pPr>
        <w:pStyle w:val="NormalWeb"/>
        <w:keepNext/>
        <w:jc w:val="center"/>
        <w:rPr>
          <w:lang w:val="en-GB"/>
        </w:rPr>
      </w:pPr>
      <w:r w:rsidRPr="00AB6604">
        <w:rPr>
          <w:noProof/>
          <w:lang w:val="en-GB" w:eastAsia="en-GB"/>
        </w:rPr>
        <w:lastRenderedPageBreak/>
        <w:drawing>
          <wp:inline distT="0" distB="0" distL="0" distR="0" wp14:anchorId="3E8F0F28" wp14:editId="390EF150">
            <wp:extent cx="4863473" cy="1988964"/>
            <wp:effectExtent l="0" t="0" r="0" b="0"/>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70465" cy="1991823"/>
                    </a:xfrm>
                    <a:prstGeom prst="rect">
                      <a:avLst/>
                    </a:prstGeom>
                    <a:noFill/>
                    <a:ln>
                      <a:noFill/>
                    </a:ln>
                  </pic:spPr>
                </pic:pic>
              </a:graphicData>
            </a:graphic>
          </wp:inline>
        </w:drawing>
      </w:r>
    </w:p>
    <w:p w14:paraId="7E96305B" w14:textId="5C4A10F7" w:rsidR="00F42A57" w:rsidRPr="00AB6604" w:rsidRDefault="00F42A57" w:rsidP="00F42A57">
      <w:pPr>
        <w:pStyle w:val="Caption"/>
      </w:pPr>
      <w:bookmarkStart w:id="148" w:name="_Ref418612038"/>
      <w:bookmarkStart w:id="149" w:name="_Toc418659730"/>
      <w:r w:rsidRPr="00AB6604">
        <w:t xml:space="preserve">Figure </w:t>
      </w:r>
      <w:r w:rsidR="00B15FDC" w:rsidRPr="00AB6604">
        <w:fldChar w:fldCharType="begin"/>
      </w:r>
      <w:r w:rsidR="00B15FDC" w:rsidRPr="00AB6604">
        <w:instrText xml:space="preserve"> SEQ Figure \* ARABIC </w:instrText>
      </w:r>
      <w:r w:rsidR="00B15FDC" w:rsidRPr="00AB6604">
        <w:fldChar w:fldCharType="separate"/>
      </w:r>
      <w:r w:rsidR="00B017C4">
        <w:rPr>
          <w:noProof/>
        </w:rPr>
        <w:t>42</w:t>
      </w:r>
      <w:r w:rsidR="00B15FDC" w:rsidRPr="00AB6604">
        <w:fldChar w:fldCharType="end"/>
      </w:r>
      <w:bookmarkEnd w:id="148"/>
      <w:r w:rsidR="001F6C0F" w:rsidRPr="00AB6604">
        <w:t>.</w:t>
      </w:r>
      <w:r w:rsidRPr="00AB6604">
        <w:t>Example of regulation with traffic affected from DDR2.</w:t>
      </w:r>
      <w:bookmarkEnd w:id="149"/>
    </w:p>
    <w:p w14:paraId="7382B15A" w14:textId="77777777" w:rsidR="00B16BBF" w:rsidRPr="00AB6604" w:rsidRDefault="00B16BBF" w:rsidP="00B16BBF">
      <w:pPr>
        <w:pStyle w:val="BodyText"/>
      </w:pPr>
    </w:p>
    <w:p w14:paraId="5F35A919" w14:textId="0834A046" w:rsidR="00F42A57" w:rsidRPr="00AB6604" w:rsidRDefault="00F42A57" w:rsidP="00F854B4">
      <w:pPr>
        <w:pStyle w:val="BodyText"/>
      </w:pPr>
      <w:r w:rsidRPr="00AB6604">
        <w:t>For some disturbances it is important to model the probabilities of having worst case scenarios. For example, it is interesting to model a situation where different airports are affected by meteorological phenomena at the same time. The DDR2 analysis can help to model the impact of a drop in capacity at a given airport, but the duration of the event and the impact of a given meteorological scenario at an European level will require an analysis of meteorological data as well. If all ATFM delays are considered ATC capacity is the</w:t>
      </w:r>
      <w:r w:rsidR="001F6C0F" w:rsidRPr="00AB6604">
        <w:t xml:space="preserve"> main cause of delay (see </w:t>
      </w:r>
      <w:r w:rsidR="001F6C0F" w:rsidRPr="00AB6604">
        <w:fldChar w:fldCharType="begin"/>
      </w:r>
      <w:r w:rsidR="001F6C0F" w:rsidRPr="00AB6604">
        <w:instrText xml:space="preserve"> REF _Ref418612064 \h </w:instrText>
      </w:r>
      <w:r w:rsidR="001F6C0F" w:rsidRPr="00AB6604">
        <w:fldChar w:fldCharType="separate"/>
      </w:r>
      <w:r w:rsidR="00B017C4" w:rsidRPr="00AB6604">
        <w:t xml:space="preserve">Figure </w:t>
      </w:r>
      <w:r w:rsidR="00B017C4">
        <w:rPr>
          <w:noProof/>
        </w:rPr>
        <w:t>43</w:t>
      </w:r>
      <w:r w:rsidR="001F6C0F" w:rsidRPr="00AB6604">
        <w:fldChar w:fldCharType="end"/>
      </w:r>
      <w:r w:rsidRPr="00AB6604">
        <w:t xml:space="preserve">), but as presented in </w:t>
      </w:r>
      <w:r w:rsidR="001F6C0F" w:rsidRPr="00AB6604">
        <w:fldChar w:fldCharType="begin"/>
      </w:r>
      <w:r w:rsidR="001F6C0F" w:rsidRPr="00AB6604">
        <w:instrText xml:space="preserve"> REF _Ref418612080 \h </w:instrText>
      </w:r>
      <w:r w:rsidR="001F6C0F" w:rsidRPr="00AB6604">
        <w:fldChar w:fldCharType="separate"/>
      </w:r>
      <w:r w:rsidR="00B017C4" w:rsidRPr="00AB6604">
        <w:t xml:space="preserve">Figure </w:t>
      </w:r>
      <w:r w:rsidR="00B017C4">
        <w:rPr>
          <w:noProof/>
        </w:rPr>
        <w:t>44</w:t>
      </w:r>
      <w:r w:rsidR="001F6C0F" w:rsidRPr="00AB6604">
        <w:fldChar w:fldCharType="end"/>
      </w:r>
      <w:r w:rsidRPr="00AB6604">
        <w:t>, weather is the main cause of delays generated at airports. Therefore modelling the airport weather phenomena adequately is paramount to obtain significant results from the simulations in ComplexityCosts.</w:t>
      </w:r>
    </w:p>
    <w:p w14:paraId="28A50F02" w14:textId="77777777" w:rsidR="00F42A57" w:rsidRPr="00AB6604" w:rsidRDefault="00F42A57" w:rsidP="00F42A57">
      <w:pPr>
        <w:pStyle w:val="NormalWeb"/>
        <w:rPr>
          <w:lang w:val="en-GB"/>
        </w:rPr>
      </w:pPr>
    </w:p>
    <w:p w14:paraId="46E75419" w14:textId="77777777" w:rsidR="00F42A57" w:rsidRPr="00AB6604" w:rsidRDefault="00F42A57" w:rsidP="00982D96">
      <w:pPr>
        <w:pStyle w:val="BodyText"/>
        <w:keepNext/>
        <w:jc w:val="center"/>
      </w:pPr>
      <w:r w:rsidRPr="00AB6604">
        <w:rPr>
          <w:noProof/>
        </w:rPr>
        <w:drawing>
          <wp:inline distT="0" distB="0" distL="0" distR="0" wp14:anchorId="130CAE89" wp14:editId="72917471">
            <wp:extent cx="4000040" cy="1615874"/>
            <wp:effectExtent l="0" t="0" r="635" b="381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03552" cy="1617293"/>
                    </a:xfrm>
                    <a:prstGeom prst="rect">
                      <a:avLst/>
                    </a:prstGeom>
                    <a:noFill/>
                    <a:ln>
                      <a:noFill/>
                    </a:ln>
                  </pic:spPr>
                </pic:pic>
              </a:graphicData>
            </a:graphic>
          </wp:inline>
        </w:drawing>
      </w:r>
    </w:p>
    <w:p w14:paraId="7F6B77CF" w14:textId="563A4729" w:rsidR="00F42A57" w:rsidRPr="00AB6604" w:rsidRDefault="00F42A57" w:rsidP="00982D96">
      <w:pPr>
        <w:pStyle w:val="Caption"/>
      </w:pPr>
      <w:bookmarkStart w:id="150" w:name="_Ref418612064"/>
      <w:bookmarkStart w:id="151" w:name="_Toc418659731"/>
      <w:r w:rsidRPr="00AB6604">
        <w:t xml:space="preserve">Figure </w:t>
      </w:r>
      <w:r w:rsidR="00B15FDC" w:rsidRPr="00AB6604">
        <w:fldChar w:fldCharType="begin"/>
      </w:r>
      <w:r w:rsidR="00B15FDC" w:rsidRPr="00AB6604">
        <w:instrText xml:space="preserve"> SEQ Figure \* ARABIC </w:instrText>
      </w:r>
      <w:r w:rsidR="00B15FDC" w:rsidRPr="00AB6604">
        <w:fldChar w:fldCharType="separate"/>
      </w:r>
      <w:r w:rsidR="00B017C4">
        <w:rPr>
          <w:noProof/>
        </w:rPr>
        <w:t>43</w:t>
      </w:r>
      <w:r w:rsidR="00B15FDC" w:rsidRPr="00AB6604">
        <w:fldChar w:fldCharType="end"/>
      </w:r>
      <w:bookmarkEnd w:id="150"/>
      <w:r w:rsidR="001F6C0F" w:rsidRPr="00AB6604">
        <w:t>.</w:t>
      </w:r>
      <w:r w:rsidRPr="00AB6604">
        <w:t>Causes of ATFCM delay in 2009 and 2010</w:t>
      </w:r>
      <w:bookmarkEnd w:id="151"/>
    </w:p>
    <w:p w14:paraId="5A702DAB" w14:textId="1C94EC97" w:rsidR="00B2299F" w:rsidRPr="00AB6604" w:rsidRDefault="00B2299F" w:rsidP="00B2299F">
      <w:pPr>
        <w:pStyle w:val="BodyText"/>
        <w:jc w:val="center"/>
        <w:rPr>
          <w:sz w:val="16"/>
        </w:rPr>
      </w:pPr>
      <w:r w:rsidRPr="00AB6604">
        <w:rPr>
          <w:sz w:val="16"/>
        </w:rPr>
        <w:t>Source: (EUROCONTROL, 2011)</w:t>
      </w:r>
    </w:p>
    <w:p w14:paraId="023400FE" w14:textId="77777777" w:rsidR="00F42A57" w:rsidRPr="00AB6604" w:rsidRDefault="00F42A57" w:rsidP="00982D96">
      <w:pPr>
        <w:jc w:val="center"/>
      </w:pPr>
    </w:p>
    <w:p w14:paraId="0DCCA0F6" w14:textId="77777777" w:rsidR="00F42A57" w:rsidRPr="00AB6604" w:rsidRDefault="00F42A57" w:rsidP="00982D96">
      <w:pPr>
        <w:keepNext/>
        <w:jc w:val="center"/>
      </w:pPr>
      <w:r w:rsidRPr="00AB6604">
        <w:rPr>
          <w:noProof/>
        </w:rPr>
        <w:drawing>
          <wp:inline distT="0" distB="0" distL="0" distR="0" wp14:anchorId="0DB6DADB" wp14:editId="784D7881">
            <wp:extent cx="3999600" cy="1614442"/>
            <wp:effectExtent l="0" t="0" r="1270" b="5080"/>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99600" cy="1614442"/>
                    </a:xfrm>
                    <a:prstGeom prst="rect">
                      <a:avLst/>
                    </a:prstGeom>
                    <a:noFill/>
                    <a:ln>
                      <a:noFill/>
                    </a:ln>
                  </pic:spPr>
                </pic:pic>
              </a:graphicData>
            </a:graphic>
          </wp:inline>
        </w:drawing>
      </w:r>
    </w:p>
    <w:p w14:paraId="7A9AAFBF" w14:textId="17EC922E" w:rsidR="00B2299F" w:rsidRPr="00AB6604" w:rsidRDefault="00F42A57" w:rsidP="00982D96">
      <w:pPr>
        <w:pStyle w:val="Caption"/>
      </w:pPr>
      <w:bookmarkStart w:id="152" w:name="_Ref418612080"/>
      <w:bookmarkStart w:id="153" w:name="_Toc418659732"/>
      <w:r w:rsidRPr="00AB6604">
        <w:t xml:space="preserve">Figure </w:t>
      </w:r>
      <w:r w:rsidR="00B15FDC" w:rsidRPr="00AB6604">
        <w:fldChar w:fldCharType="begin"/>
      </w:r>
      <w:r w:rsidR="00B15FDC" w:rsidRPr="00AB6604">
        <w:instrText xml:space="preserve"> SEQ Figure \* ARABIC </w:instrText>
      </w:r>
      <w:r w:rsidR="00B15FDC" w:rsidRPr="00AB6604">
        <w:fldChar w:fldCharType="separate"/>
      </w:r>
      <w:r w:rsidR="00B017C4">
        <w:rPr>
          <w:noProof/>
        </w:rPr>
        <w:t>44</w:t>
      </w:r>
      <w:r w:rsidR="00B15FDC" w:rsidRPr="00AB6604">
        <w:fldChar w:fldCharType="end"/>
      </w:r>
      <w:bookmarkEnd w:id="152"/>
      <w:r w:rsidR="001F6C0F" w:rsidRPr="00AB6604">
        <w:t>.</w:t>
      </w:r>
      <w:r w:rsidRPr="00AB6604">
        <w:t>Causes for ATFM delays at airports</w:t>
      </w:r>
      <w:bookmarkEnd w:id="153"/>
    </w:p>
    <w:p w14:paraId="2FE14CD3" w14:textId="77777777" w:rsidR="00B2299F" w:rsidRPr="00AB6604" w:rsidRDefault="00B2299F" w:rsidP="00B2299F">
      <w:pPr>
        <w:pStyle w:val="BodyText"/>
        <w:jc w:val="center"/>
        <w:rPr>
          <w:sz w:val="16"/>
        </w:rPr>
      </w:pPr>
      <w:r w:rsidRPr="00AB6604">
        <w:rPr>
          <w:sz w:val="16"/>
        </w:rPr>
        <w:t>Source: (EUROCONTROL, 2011)</w:t>
      </w:r>
    </w:p>
    <w:p w14:paraId="6E547969" w14:textId="77777777" w:rsidR="00F42A57" w:rsidRPr="00AB6604" w:rsidRDefault="00F42A57" w:rsidP="00F42A57"/>
    <w:p w14:paraId="16CBFD83" w14:textId="77777777" w:rsidR="00F42A57" w:rsidRPr="00AB6604" w:rsidRDefault="00F42A57" w:rsidP="00F854B4">
      <w:pPr>
        <w:pStyle w:val="BodyText"/>
      </w:pPr>
      <w:r w:rsidRPr="00AB6604">
        <w:t>General meteorological data can be obtained from the European Climate Assessment and Dataset (ECA&amp;D) which collects and published 12 meteorological variables from 7,848 meteorological stations in 62 countries (ECAD, 2013). E-OBS dataset contains a gridded observational dataset for the period (1950-2013) of precipitation, temperature and sea level pressure. This data was analysed on EWENT project (European Commission, 2011b), used in this report to identify the different European regions and meteorological phenomena that could affect aviation (</w:t>
      </w:r>
      <w:hyperlink r:id="rId67" w:history="1">
        <w:r w:rsidRPr="00AB6604">
          <w:rPr>
            <w:rStyle w:val="Hyperlink"/>
          </w:rPr>
          <w:t>http://ewent.vtt.fi/index.htm</w:t>
        </w:r>
      </w:hyperlink>
      <w:r w:rsidRPr="00AB6604">
        <w:t xml:space="preserve">). </w:t>
      </w:r>
      <w:proofErr w:type="spellStart"/>
      <w:r w:rsidRPr="00AB6604">
        <w:t>RegioExAKT</w:t>
      </w:r>
      <w:proofErr w:type="spellEnd"/>
      <w:r w:rsidRPr="00AB6604">
        <w:t xml:space="preserve"> project (</w:t>
      </w:r>
      <w:hyperlink r:id="rId68" w:history="1">
        <w:r w:rsidRPr="00AB6604">
          <w:rPr>
            <w:rStyle w:val="Hyperlink"/>
          </w:rPr>
          <w:t>http://www.pa.op.dlr.de/RegioExAKT/</w:t>
        </w:r>
      </w:hyperlink>
      <w:r w:rsidRPr="00AB6604">
        <w:t>) analysed the regional risk of convective extreme weather events.</w:t>
      </w:r>
    </w:p>
    <w:p w14:paraId="2AC93B98" w14:textId="77777777" w:rsidR="00F42A57" w:rsidRPr="00AB6604" w:rsidRDefault="00F42A57" w:rsidP="00F854B4">
      <w:pPr>
        <w:pStyle w:val="BodyText"/>
      </w:pPr>
      <w:r w:rsidRPr="00AB6604">
        <w:t>The European Severe Weather Database (</w:t>
      </w:r>
      <w:hyperlink r:id="rId69" w:anchor="FR_26593" w:history="1">
        <w:r w:rsidRPr="00AB6604">
          <w:rPr>
            <w:rStyle w:val="Hyperlink"/>
          </w:rPr>
          <w:t>http://www.eswd.eu/</w:t>
        </w:r>
      </w:hyperlink>
      <w:r w:rsidRPr="00AB6604">
        <w:t>) contains a collection of reports of individual severe weather events and is managed by the European Severe Storms Laboratory (ESSL) (</w:t>
      </w:r>
      <w:hyperlink r:id="rId70" w:history="1">
        <w:r w:rsidRPr="00AB6604">
          <w:rPr>
            <w:rStyle w:val="Hyperlink"/>
          </w:rPr>
          <w:t>http://www.essl.org/</w:t>
        </w:r>
      </w:hyperlink>
      <w:r w:rsidRPr="00AB6604">
        <w:t>). The events contained in the database are typically of a local and short-lived nature, and many of them are associated with severe thunderstorms (European Commission, 2011b).</w:t>
      </w:r>
    </w:p>
    <w:p w14:paraId="0500081F" w14:textId="77777777" w:rsidR="00F42A57" w:rsidRPr="00AB6604" w:rsidRDefault="00F42A57" w:rsidP="00F854B4">
      <w:pPr>
        <w:pStyle w:val="BodyText"/>
      </w:pPr>
      <w:r w:rsidRPr="00AB6604">
        <w:t xml:space="preserve">Hourly meteorological reports (METAR) are generated at airports. These reports can be accessed and analysed to identify weather related situations at the vicinity of the infrastructures. Weather data will be extracted from them, prepared, and a basic statistical analysis will be performed with regard to potential disturbance of airport traffic and capacity. For this purpose specific weather data from the periodic (30 min) reports for a selection of 25 European high-traffic airports (according to the EUROCONTROL PRR (Performance Review Commission)) over 5 years will be extracted and analysed. The data are selected according to their relevance for inducing traffic/capacity disturbance and corresponding potential for disruption of performance. The four meteorological categories that will be analysed, after discussion with domain experts concerning their relevance for airport disturbance are: fog (vertical visibility below 100m), wind (higher than 10-15 </w:t>
      </w:r>
      <w:proofErr w:type="spellStart"/>
      <w:r w:rsidRPr="00AB6604">
        <w:t>kn</w:t>
      </w:r>
      <w:proofErr w:type="spellEnd"/>
      <w:r w:rsidRPr="00AB6604">
        <w:t>), thunderstorm and snow/hail.</w:t>
      </w:r>
    </w:p>
    <w:p w14:paraId="6D442ED4" w14:textId="449D53E0" w:rsidR="00F42A57" w:rsidRPr="00AB6604" w:rsidRDefault="00F42A57" w:rsidP="00F854B4">
      <w:pPr>
        <w:pStyle w:val="BodyText"/>
      </w:pPr>
      <w:r w:rsidRPr="00AB6604">
        <w:t>The statistical weather data analysi</w:t>
      </w:r>
      <w:r w:rsidR="00D65F7B">
        <w:t>s will consists of three steps:</w:t>
      </w:r>
    </w:p>
    <w:p w14:paraId="6BC5633D" w14:textId="77777777" w:rsidR="00F42A57" w:rsidRPr="00AB6604" w:rsidRDefault="00F42A57" w:rsidP="00F854B4">
      <w:pPr>
        <w:pStyle w:val="BodyText"/>
        <w:numPr>
          <w:ilvl w:val="0"/>
          <w:numId w:val="34"/>
        </w:numPr>
      </w:pPr>
      <w:r w:rsidRPr="00AB6604">
        <w:t xml:space="preserve">raw data extraction from (METAR) data bank for each airport and year with (limited) data cleaning / correction and preparation of </w:t>
      </w:r>
      <w:proofErr w:type="spellStart"/>
      <w:r w:rsidRPr="00AB6604">
        <w:t>textfiles</w:t>
      </w:r>
      <w:proofErr w:type="spellEnd"/>
      <w:r w:rsidRPr="00AB6604">
        <w:t xml:space="preserve"> for further processing;</w:t>
      </w:r>
    </w:p>
    <w:p w14:paraId="0E7D0E7A" w14:textId="77777777" w:rsidR="00F42A57" w:rsidRPr="00AB6604" w:rsidRDefault="00F42A57" w:rsidP="00F854B4">
      <w:pPr>
        <w:pStyle w:val="BodyText"/>
        <w:numPr>
          <w:ilvl w:val="0"/>
          <w:numId w:val="34"/>
        </w:numPr>
      </w:pPr>
      <w:r w:rsidRPr="00AB6604">
        <w:t xml:space="preserve">processing of </w:t>
      </w:r>
      <w:proofErr w:type="spellStart"/>
      <w:r w:rsidRPr="00AB6604">
        <w:t>textfiles</w:t>
      </w:r>
      <w:proofErr w:type="spellEnd"/>
      <w:r w:rsidRPr="00AB6604">
        <w:t xml:space="preserve"> per airport per year for basic graphical and tabular output;</w:t>
      </w:r>
    </w:p>
    <w:p w14:paraId="6EA126C6" w14:textId="77777777" w:rsidR="00F42A57" w:rsidRPr="00AB6604" w:rsidRDefault="00F42A57" w:rsidP="00F854B4">
      <w:pPr>
        <w:pStyle w:val="BodyText"/>
        <w:numPr>
          <w:ilvl w:val="0"/>
          <w:numId w:val="34"/>
        </w:numPr>
      </w:pPr>
      <w:r w:rsidRPr="00AB6604">
        <w:t>basic statistical analysis of weather disturbance time series per airport per year (e.g. 5 year average disturbance level interval and duration mean &amp; standard deviations per category per airport).</w:t>
      </w:r>
    </w:p>
    <w:p w14:paraId="37596C92" w14:textId="49F9E8D2" w:rsidR="00F42A57" w:rsidRPr="00AB6604" w:rsidRDefault="001F6C0F" w:rsidP="00F854B4">
      <w:pPr>
        <w:pStyle w:val="BodyText"/>
      </w:pPr>
      <w:r w:rsidRPr="00AB6604">
        <w:fldChar w:fldCharType="begin"/>
      </w:r>
      <w:r w:rsidRPr="00AB6604">
        <w:instrText xml:space="preserve"> REF _Ref418612099 \h </w:instrText>
      </w:r>
      <w:r w:rsidRPr="00AB6604">
        <w:fldChar w:fldCharType="separate"/>
      </w:r>
      <w:r w:rsidR="00B017C4" w:rsidRPr="00AB6604">
        <w:t xml:space="preserve">Figure </w:t>
      </w:r>
      <w:r w:rsidR="00B017C4">
        <w:rPr>
          <w:noProof/>
        </w:rPr>
        <w:t>45</w:t>
      </w:r>
      <w:r w:rsidRPr="00AB6604">
        <w:fldChar w:fldCharType="end"/>
      </w:r>
      <w:r w:rsidRPr="00AB6604">
        <w:t xml:space="preserve"> </w:t>
      </w:r>
      <w:r w:rsidR="00F42A57" w:rsidRPr="00AB6604">
        <w:t xml:space="preserve">depicts an initial test example for basic graphical presentation of </w:t>
      </w:r>
      <w:proofErr w:type="spellStart"/>
      <w:r w:rsidR="00F42A57" w:rsidRPr="00AB6604">
        <w:t>uncleaned</w:t>
      </w:r>
      <w:proofErr w:type="spellEnd"/>
      <w:r w:rsidR="00F42A57" w:rsidRPr="00AB6604">
        <w:t xml:space="preserve"> category 1 data =fog(vertical viewing dist. &lt; ca.100 m) from pre-processed raw data at Frankfurt airport (EDDF) during 2014. The figure shown the disturbance duration with respect to the start time of the disturbance (Dt = 30 min), including one false data point.</w:t>
      </w:r>
    </w:p>
    <w:p w14:paraId="7CA6F394" w14:textId="3075C4E4" w:rsidR="00F42A57" w:rsidRPr="00AB6604" w:rsidRDefault="00F42A57" w:rsidP="00F854B4">
      <w:pPr>
        <w:pStyle w:val="BodyText"/>
      </w:pPr>
      <w:r w:rsidRPr="00AB6604">
        <w:t xml:space="preserve">Frequently errors are observed (missing &amp; false data) in the raw data (e.g. </w:t>
      </w:r>
      <w:r w:rsidR="004912A3">
        <w:t>“</w:t>
      </w:r>
      <w:r w:rsidRPr="00AB6604">
        <w:t>duration</w:t>
      </w:r>
      <w:r w:rsidR="004912A3">
        <w:t>”</w:t>
      </w:r>
      <w:r w:rsidRPr="00AB6604">
        <w:t xml:space="preserve"> &lt; 0 in </w:t>
      </w:r>
      <w:r w:rsidR="001F6C0F" w:rsidRPr="00AB6604">
        <w:fldChar w:fldCharType="begin"/>
      </w:r>
      <w:r w:rsidR="001F6C0F" w:rsidRPr="00AB6604">
        <w:instrText xml:space="preserve"> REF _Ref418612099 \h </w:instrText>
      </w:r>
      <w:r w:rsidR="001F6C0F" w:rsidRPr="00AB6604">
        <w:fldChar w:fldCharType="separate"/>
      </w:r>
      <w:r w:rsidR="00B017C4" w:rsidRPr="00AB6604">
        <w:t xml:space="preserve">Figure </w:t>
      </w:r>
      <w:r w:rsidR="00B017C4">
        <w:rPr>
          <w:noProof/>
        </w:rPr>
        <w:t>45</w:t>
      </w:r>
      <w:r w:rsidR="001F6C0F" w:rsidRPr="00AB6604">
        <w:fldChar w:fldCharType="end"/>
      </w:r>
      <w:r w:rsidRPr="00AB6604">
        <w:t>) partly due to manual input into data bank, dependent on the procedures at respective airports. Within the given resources only minimum effort is possible for writing specific automatic error detection code and for manual corrections. This limits the significance of statistical parameters (e.g. central moments of distributions / probability densities).</w:t>
      </w:r>
    </w:p>
    <w:p w14:paraId="2BDB6D1A" w14:textId="77777777" w:rsidR="00F42A57" w:rsidRPr="00AB6604" w:rsidRDefault="00F42A57" w:rsidP="00F42A57">
      <w:pPr>
        <w:pStyle w:val="NormalWeb"/>
        <w:rPr>
          <w:color w:val="000000"/>
          <w:lang w:val="en-GB"/>
        </w:rPr>
      </w:pPr>
    </w:p>
    <w:p w14:paraId="0F084C1A" w14:textId="77777777" w:rsidR="00F42A57" w:rsidRPr="00AB6604" w:rsidRDefault="00F42A57" w:rsidP="00982D96">
      <w:pPr>
        <w:pStyle w:val="NormalWeb"/>
        <w:keepNext/>
        <w:jc w:val="center"/>
        <w:rPr>
          <w:lang w:val="en-GB"/>
        </w:rPr>
      </w:pPr>
      <w:r w:rsidRPr="00AB6604">
        <w:rPr>
          <w:noProof/>
          <w:lang w:val="en-GB" w:eastAsia="en-GB"/>
        </w:rPr>
        <w:lastRenderedPageBreak/>
        <w:drawing>
          <wp:inline distT="0" distB="0" distL="0" distR="0" wp14:anchorId="1F2E6458" wp14:editId="52FA0A22">
            <wp:extent cx="4291200" cy="2502000"/>
            <wp:effectExtent l="0" t="0" r="0" b="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91200" cy="2502000"/>
                    </a:xfrm>
                    <a:prstGeom prst="rect">
                      <a:avLst/>
                    </a:prstGeom>
                    <a:noFill/>
                    <a:ln>
                      <a:noFill/>
                    </a:ln>
                  </pic:spPr>
                </pic:pic>
              </a:graphicData>
            </a:graphic>
          </wp:inline>
        </w:drawing>
      </w:r>
    </w:p>
    <w:p w14:paraId="1BF54D7F" w14:textId="4B090B7A" w:rsidR="00F42A57" w:rsidRPr="00AB6604" w:rsidRDefault="00F42A57" w:rsidP="00F42A57">
      <w:pPr>
        <w:pStyle w:val="Caption"/>
      </w:pPr>
      <w:bookmarkStart w:id="154" w:name="_Ref418612099"/>
      <w:bookmarkStart w:id="155" w:name="_Toc418659733"/>
      <w:r w:rsidRPr="00AB6604">
        <w:t xml:space="preserve">Figure </w:t>
      </w:r>
      <w:r w:rsidR="00B15FDC" w:rsidRPr="00AB6604">
        <w:fldChar w:fldCharType="begin"/>
      </w:r>
      <w:r w:rsidR="00B15FDC" w:rsidRPr="00AB6604">
        <w:instrText xml:space="preserve"> SEQ Figure \* ARABIC </w:instrText>
      </w:r>
      <w:r w:rsidR="00B15FDC" w:rsidRPr="00AB6604">
        <w:fldChar w:fldCharType="separate"/>
      </w:r>
      <w:r w:rsidR="00B017C4">
        <w:rPr>
          <w:noProof/>
        </w:rPr>
        <w:t>45</w:t>
      </w:r>
      <w:r w:rsidR="00B15FDC" w:rsidRPr="00AB6604">
        <w:fldChar w:fldCharType="end"/>
      </w:r>
      <w:bookmarkEnd w:id="154"/>
      <w:r w:rsidR="001F6C0F" w:rsidRPr="00AB6604">
        <w:t>.</w:t>
      </w:r>
      <w:r w:rsidRPr="00AB6604">
        <w:t>Initial test example for fog (vertical visibility &lt; 100m) analysis for EDDF in 2014.</w:t>
      </w:r>
      <w:bookmarkEnd w:id="155"/>
    </w:p>
    <w:p w14:paraId="427EE398" w14:textId="77777777" w:rsidR="00F42A57" w:rsidRPr="00AB6604" w:rsidRDefault="00F42A57" w:rsidP="00F42A57"/>
    <w:p w14:paraId="4D6E891E" w14:textId="52C1F5FF" w:rsidR="00F42A57" w:rsidRPr="00AB6604" w:rsidRDefault="00F42A57" w:rsidP="00F854B4">
      <w:pPr>
        <w:pStyle w:val="BodyText"/>
      </w:pPr>
      <w:r w:rsidRPr="00AB6604">
        <w:t xml:space="preserve">For other disruptions, there is no information that can be extracted directly from the DDR2 data, as is the case for passenger disruption type (see </w:t>
      </w:r>
      <w:r w:rsidR="007E4DCA" w:rsidRPr="00AB6604">
        <w:fldChar w:fldCharType="begin"/>
      </w:r>
      <w:r w:rsidR="007E4DCA" w:rsidRPr="00AB6604">
        <w:instrText xml:space="preserve"> REF _Ref418612008 \h </w:instrText>
      </w:r>
      <w:r w:rsidR="007E4DCA" w:rsidRPr="00AB6604">
        <w:fldChar w:fldCharType="separate"/>
      </w:r>
      <w:r w:rsidR="00B017C4" w:rsidRPr="00AB6604">
        <w:t xml:space="preserve">Table </w:t>
      </w:r>
      <w:r w:rsidR="00B017C4">
        <w:rPr>
          <w:noProof/>
        </w:rPr>
        <w:t>27</w:t>
      </w:r>
      <w:r w:rsidR="007E4DCA" w:rsidRPr="00AB6604">
        <w:fldChar w:fldCharType="end"/>
      </w:r>
      <w:r w:rsidRPr="00AB6604">
        <w:t xml:space="preserve">). The probability of having a primary delay due to this type of disruption (i.e., a passenger check-in in late delaying the flight) are only possible to be analysed using the IATA delay codes 11 to 19, which include the passenger and baggage causes. As we do not have access to this data, it is only possible to estimate the amount of passengers in this situation, and also passengers missing connections when they have enough time to do it, based </w:t>
      </w:r>
      <w:r w:rsidR="003658BE">
        <w:t xml:space="preserve">on literature review (Chun and </w:t>
      </w:r>
      <w:proofErr w:type="spellStart"/>
      <w:r w:rsidRPr="00AB6604">
        <w:t>Wak</w:t>
      </w:r>
      <w:proofErr w:type="spellEnd"/>
      <w:r w:rsidRPr="00AB6604">
        <w:t>, 1999,</w:t>
      </w:r>
      <w:r w:rsidR="003658BE">
        <w:t xml:space="preserve"> </w:t>
      </w:r>
      <w:r w:rsidRPr="00AB6604">
        <w:t xml:space="preserve">Park and </w:t>
      </w:r>
      <w:proofErr w:type="spellStart"/>
      <w:r w:rsidRPr="00AB6604">
        <w:t>Ahn</w:t>
      </w:r>
      <w:proofErr w:type="spellEnd"/>
      <w:r w:rsidRPr="00AB6604">
        <w:t>, 2003 and</w:t>
      </w:r>
      <w:r w:rsidR="003658BE">
        <w:t xml:space="preserve"> </w:t>
      </w:r>
      <w:proofErr w:type="spellStart"/>
      <w:r w:rsidRPr="00AB6604">
        <w:t>Theis</w:t>
      </w:r>
      <w:proofErr w:type="spellEnd"/>
      <w:r w:rsidRPr="00AB6604">
        <w:t xml:space="preserve"> </w:t>
      </w:r>
      <w:r w:rsidRPr="003658BE">
        <w:rPr>
          <w:i/>
        </w:rPr>
        <w:t>et al.</w:t>
      </w:r>
      <w:r w:rsidRPr="00AB6604">
        <w:t xml:space="preserve">, 2006). However, in general these reports </w:t>
      </w:r>
      <w:r w:rsidR="003658BE">
        <w:t>are airport and case dependent.</w:t>
      </w:r>
    </w:p>
    <w:p w14:paraId="248F1D11" w14:textId="70092493" w:rsidR="00F42A57" w:rsidRPr="00AB6604" w:rsidRDefault="00F42A57" w:rsidP="00F854B4">
      <w:pPr>
        <w:pStyle w:val="BodyText"/>
      </w:pPr>
      <w:r w:rsidRPr="00AB6604">
        <w:t>Finally, for other disturbances such as military exercises information from the RAD and the CDRs that are available from the AIRACs (DDR database) could help to determine the effect of the use of airspace by the military beyond the need of potential regulations. As reported in (EUROCONTROL, 2014b), there is a significant amount of flight that could have planned a CDR route but do not do it (39% of the flights that could have planned a CDR2 route in the first quart</w:t>
      </w:r>
      <w:r w:rsidR="001A06EB">
        <w:t>er of 2014 did not planned it).</w:t>
      </w:r>
    </w:p>
    <w:p w14:paraId="215ACE80" w14:textId="68E51070" w:rsidR="00F42A57" w:rsidRPr="00AB6604" w:rsidRDefault="00F42A57" w:rsidP="00F854B4">
      <w:pPr>
        <w:pStyle w:val="BodyText"/>
      </w:pPr>
      <w:r w:rsidRPr="00AB6604">
        <w:t xml:space="preserve">As summarised in </w:t>
      </w:r>
      <w:r w:rsidR="007E4DCA" w:rsidRPr="00AB6604">
        <w:fldChar w:fldCharType="begin"/>
      </w:r>
      <w:r w:rsidR="007E4DCA" w:rsidRPr="00AB6604">
        <w:instrText xml:space="preserve"> REF _Ref418612889 \h </w:instrText>
      </w:r>
      <w:r w:rsidR="007E4DCA" w:rsidRPr="00AB6604">
        <w:fldChar w:fldCharType="separate"/>
      </w:r>
      <w:r w:rsidR="00B017C4" w:rsidRPr="00AB6604">
        <w:t xml:space="preserve">Table </w:t>
      </w:r>
      <w:r w:rsidR="00B017C4">
        <w:rPr>
          <w:noProof/>
        </w:rPr>
        <w:t>28</w:t>
      </w:r>
      <w:r w:rsidR="007E4DCA" w:rsidRPr="00AB6604">
        <w:fldChar w:fldCharType="end"/>
      </w:r>
      <w:r w:rsidR="007E4DCA" w:rsidRPr="00AB6604">
        <w:t xml:space="preserve"> </w:t>
      </w:r>
      <w:r w:rsidRPr="00AB6604">
        <w:t>the main sources of data that could be used to model the different disturbance types are the DDR2 database, with the information regarding to the regulations, and the CODA data published in their different reports (EUROCONTROL, 2011;</w:t>
      </w:r>
      <w:r w:rsidR="001A06EB">
        <w:t xml:space="preserve"> </w:t>
      </w:r>
      <w:r w:rsidRPr="00AB6604">
        <w:t>EUROCONTROL, 2013b;</w:t>
      </w:r>
      <w:r w:rsidR="001A06EB">
        <w:t xml:space="preserve"> </w:t>
      </w:r>
      <w:r w:rsidRPr="00AB6604">
        <w:t>EUROCONTROL, 2014c; EUROCONTROL, 2015b).</w:t>
      </w:r>
    </w:p>
    <w:p w14:paraId="6A1827AA" w14:textId="77777777" w:rsidR="00982D96" w:rsidRPr="00AB6604" w:rsidRDefault="00982D96" w:rsidP="00F854B4">
      <w:pPr>
        <w:pStyle w:val="BodyText"/>
      </w:pPr>
    </w:p>
    <w:p w14:paraId="684AE9E4" w14:textId="2FB982CF" w:rsidR="00982D96" w:rsidRPr="00AB6604" w:rsidRDefault="00982D96" w:rsidP="00982D96">
      <w:pPr>
        <w:pStyle w:val="Caption"/>
      </w:pPr>
      <w:bookmarkStart w:id="156" w:name="_Ref418612889"/>
      <w:bookmarkStart w:id="157" w:name="_Toc418659680"/>
      <w:r w:rsidRPr="00AB6604">
        <w:t xml:space="preserve">Table </w:t>
      </w:r>
      <w:r w:rsidRPr="00AB6604">
        <w:fldChar w:fldCharType="begin"/>
      </w:r>
      <w:r w:rsidRPr="00AB6604">
        <w:instrText xml:space="preserve"> SEQ Table \* ARABIC </w:instrText>
      </w:r>
      <w:r w:rsidRPr="00AB6604">
        <w:fldChar w:fldCharType="separate"/>
      </w:r>
      <w:r w:rsidR="00B017C4">
        <w:rPr>
          <w:noProof/>
        </w:rPr>
        <w:t>28</w:t>
      </w:r>
      <w:r w:rsidRPr="00AB6604">
        <w:fldChar w:fldCharType="end"/>
      </w:r>
      <w:bookmarkEnd w:id="156"/>
      <w:r w:rsidR="007E4DCA" w:rsidRPr="00AB6604">
        <w:t>.</w:t>
      </w:r>
      <w:r w:rsidRPr="00AB6604">
        <w:t>Disturbance types and their modelled effects on flights</w:t>
      </w:r>
      <w:bookmarkEnd w:id="157"/>
    </w:p>
    <w:tbl>
      <w:tblPr>
        <w:tblW w:w="8992" w:type="dxa"/>
        <w:jc w:val="center"/>
        <w:tblCellMar>
          <w:top w:w="113" w:type="dxa"/>
          <w:bottom w:w="113" w:type="dxa"/>
        </w:tblCellMar>
        <w:tblLook w:val="01E0" w:firstRow="1" w:lastRow="1" w:firstColumn="1" w:lastColumn="1" w:noHBand="0" w:noVBand="0"/>
      </w:tblPr>
      <w:tblGrid>
        <w:gridCol w:w="1259"/>
        <w:gridCol w:w="1701"/>
        <w:gridCol w:w="2126"/>
        <w:gridCol w:w="3906"/>
      </w:tblGrid>
      <w:tr w:rsidR="00982D96" w:rsidRPr="00AB6604" w14:paraId="27334796" w14:textId="77777777" w:rsidTr="00B0181D">
        <w:trPr>
          <w:cantSplit/>
          <w:tblHeader/>
          <w:jc w:val="center"/>
        </w:trPr>
        <w:tc>
          <w:tcPr>
            <w:tcW w:w="1259" w:type="dxa"/>
            <w:tcBorders>
              <w:top w:val="single" w:sz="4" w:space="0" w:color="auto"/>
              <w:bottom w:val="single" w:sz="4" w:space="0" w:color="auto"/>
            </w:tcBorders>
            <w:shd w:val="clear" w:color="auto" w:fill="auto"/>
            <w:vAlign w:val="center"/>
          </w:tcPr>
          <w:p w14:paraId="1CFBC3D2" w14:textId="77777777" w:rsidR="00982D96" w:rsidRPr="00AB6604" w:rsidRDefault="00982D96" w:rsidP="00982D96">
            <w:pPr>
              <w:jc w:val="center"/>
              <w:rPr>
                <w:rFonts w:cs="Arial"/>
                <w:b/>
                <w:sz w:val="16"/>
                <w:szCs w:val="16"/>
              </w:rPr>
            </w:pPr>
            <w:r w:rsidRPr="00AB6604">
              <w:rPr>
                <w:rFonts w:cs="Arial"/>
                <w:b/>
                <w:sz w:val="16"/>
                <w:szCs w:val="16"/>
              </w:rPr>
              <w:t>Disturbance type</w:t>
            </w:r>
          </w:p>
        </w:tc>
        <w:tc>
          <w:tcPr>
            <w:tcW w:w="1701" w:type="dxa"/>
            <w:tcBorders>
              <w:top w:val="single" w:sz="4" w:space="0" w:color="auto"/>
              <w:bottom w:val="single" w:sz="4" w:space="0" w:color="auto"/>
            </w:tcBorders>
            <w:vAlign w:val="center"/>
          </w:tcPr>
          <w:p w14:paraId="019409AA" w14:textId="77777777" w:rsidR="00982D96" w:rsidRPr="00AB6604" w:rsidRDefault="00982D96" w:rsidP="00982D96">
            <w:pPr>
              <w:jc w:val="center"/>
              <w:rPr>
                <w:rFonts w:cs="Arial"/>
                <w:b/>
                <w:sz w:val="16"/>
                <w:szCs w:val="16"/>
              </w:rPr>
            </w:pPr>
            <w:r w:rsidRPr="00AB6604">
              <w:rPr>
                <w:rFonts w:cs="Arial"/>
                <w:b/>
                <w:sz w:val="16"/>
                <w:szCs w:val="16"/>
              </w:rPr>
              <w:t>Sub-category effect</w:t>
            </w:r>
          </w:p>
        </w:tc>
        <w:tc>
          <w:tcPr>
            <w:tcW w:w="2126" w:type="dxa"/>
            <w:tcBorders>
              <w:top w:val="single" w:sz="4" w:space="0" w:color="auto"/>
              <w:bottom w:val="single" w:sz="4" w:space="0" w:color="auto"/>
            </w:tcBorders>
            <w:vAlign w:val="center"/>
          </w:tcPr>
          <w:p w14:paraId="27435EFB" w14:textId="77777777" w:rsidR="00982D96" w:rsidRPr="00AB6604" w:rsidRDefault="00982D96" w:rsidP="00982D96">
            <w:pPr>
              <w:jc w:val="center"/>
              <w:rPr>
                <w:rFonts w:cs="Arial"/>
                <w:b/>
                <w:sz w:val="16"/>
                <w:szCs w:val="16"/>
              </w:rPr>
            </w:pPr>
            <w:r w:rsidRPr="00AB6604">
              <w:rPr>
                <w:rFonts w:cs="Arial"/>
                <w:b/>
                <w:sz w:val="16"/>
                <w:szCs w:val="16"/>
              </w:rPr>
              <w:t>Example of data sources</w:t>
            </w:r>
          </w:p>
        </w:tc>
        <w:tc>
          <w:tcPr>
            <w:tcW w:w="3906" w:type="dxa"/>
            <w:tcBorders>
              <w:top w:val="single" w:sz="4" w:space="0" w:color="auto"/>
              <w:bottom w:val="single" w:sz="4" w:space="0" w:color="auto"/>
            </w:tcBorders>
            <w:vAlign w:val="center"/>
          </w:tcPr>
          <w:p w14:paraId="5E9F7AB5" w14:textId="77777777" w:rsidR="00982D96" w:rsidRPr="00AB6604" w:rsidRDefault="00982D96" w:rsidP="00982D96">
            <w:pPr>
              <w:jc w:val="center"/>
              <w:rPr>
                <w:rFonts w:cs="Arial"/>
                <w:b/>
                <w:sz w:val="16"/>
                <w:szCs w:val="16"/>
              </w:rPr>
            </w:pPr>
            <w:r w:rsidRPr="00AB6604">
              <w:rPr>
                <w:rFonts w:cs="Arial"/>
                <w:b/>
                <w:sz w:val="16"/>
                <w:szCs w:val="16"/>
              </w:rPr>
              <w:t>Notes</w:t>
            </w:r>
          </w:p>
        </w:tc>
      </w:tr>
      <w:tr w:rsidR="00982D96" w:rsidRPr="00AB6604" w14:paraId="2E9E00EA" w14:textId="77777777" w:rsidTr="00D65F7B">
        <w:trPr>
          <w:cantSplit/>
          <w:trHeight w:val="20"/>
          <w:jc w:val="center"/>
        </w:trPr>
        <w:tc>
          <w:tcPr>
            <w:tcW w:w="1259" w:type="dxa"/>
            <w:vMerge w:val="restart"/>
            <w:shd w:val="clear" w:color="auto" w:fill="auto"/>
            <w:vAlign w:val="center"/>
          </w:tcPr>
          <w:p w14:paraId="754E0ED8"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Meteorological events</w:t>
            </w:r>
          </w:p>
        </w:tc>
        <w:tc>
          <w:tcPr>
            <w:tcW w:w="1701" w:type="dxa"/>
            <w:vMerge w:val="restart"/>
            <w:shd w:val="clear" w:color="auto" w:fill="auto"/>
            <w:vAlign w:val="center"/>
          </w:tcPr>
          <w:p w14:paraId="4E9C6E00"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Local effect at airport</w:t>
            </w:r>
          </w:p>
        </w:tc>
        <w:tc>
          <w:tcPr>
            <w:tcW w:w="2126" w:type="dxa"/>
            <w:vAlign w:val="center"/>
          </w:tcPr>
          <w:p w14:paraId="6234E7AA"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DDR2</w:t>
            </w:r>
          </w:p>
        </w:tc>
        <w:tc>
          <w:tcPr>
            <w:tcW w:w="3906" w:type="dxa"/>
            <w:vAlign w:val="center"/>
          </w:tcPr>
          <w:p w14:paraId="22A853A7" w14:textId="77777777" w:rsidR="00982D96" w:rsidRPr="00AB6604" w:rsidRDefault="00982D96" w:rsidP="00982D96">
            <w:pPr>
              <w:jc w:val="both"/>
              <w:rPr>
                <w:rFonts w:cs="Arial"/>
                <w:noProof/>
                <w:sz w:val="16"/>
                <w:szCs w:val="16"/>
                <w:lang w:eastAsia="en-US"/>
              </w:rPr>
            </w:pPr>
            <w:r w:rsidRPr="00AB6604">
              <w:rPr>
                <w:rFonts w:cs="Arial"/>
                <w:noProof/>
                <w:sz w:val="16"/>
                <w:szCs w:val="16"/>
                <w:lang w:eastAsia="en-US"/>
              </w:rPr>
              <w:t>DDR2 regulation analysis will help to assess probability of same effect affecting different locations and the impact of the regulations on the traffic in terms of delays</w:t>
            </w:r>
          </w:p>
        </w:tc>
      </w:tr>
      <w:tr w:rsidR="00982D96" w:rsidRPr="00AB6604" w14:paraId="3AA7CA7B" w14:textId="77777777" w:rsidTr="00D65F7B">
        <w:trPr>
          <w:cantSplit/>
          <w:trHeight w:val="20"/>
          <w:jc w:val="center"/>
        </w:trPr>
        <w:tc>
          <w:tcPr>
            <w:tcW w:w="1259" w:type="dxa"/>
            <w:vMerge/>
            <w:shd w:val="clear" w:color="auto" w:fill="auto"/>
            <w:vAlign w:val="center"/>
          </w:tcPr>
          <w:p w14:paraId="7E95E347" w14:textId="77777777" w:rsidR="00982D96" w:rsidRPr="00AB6604" w:rsidRDefault="00982D96" w:rsidP="00982D96">
            <w:pPr>
              <w:rPr>
                <w:rFonts w:cs="Arial"/>
                <w:noProof/>
                <w:sz w:val="16"/>
                <w:szCs w:val="16"/>
                <w:lang w:eastAsia="en-US"/>
              </w:rPr>
            </w:pPr>
          </w:p>
        </w:tc>
        <w:tc>
          <w:tcPr>
            <w:tcW w:w="1701" w:type="dxa"/>
            <w:vMerge/>
            <w:shd w:val="clear" w:color="auto" w:fill="auto"/>
            <w:vAlign w:val="center"/>
          </w:tcPr>
          <w:p w14:paraId="573D0591" w14:textId="77777777" w:rsidR="00982D96" w:rsidRPr="00AB6604" w:rsidRDefault="00982D96" w:rsidP="00982D96">
            <w:pPr>
              <w:rPr>
                <w:rFonts w:cs="Arial"/>
                <w:noProof/>
                <w:sz w:val="16"/>
                <w:szCs w:val="16"/>
                <w:lang w:eastAsia="en-US"/>
              </w:rPr>
            </w:pPr>
          </w:p>
        </w:tc>
        <w:tc>
          <w:tcPr>
            <w:tcW w:w="2126" w:type="dxa"/>
            <w:vAlign w:val="center"/>
          </w:tcPr>
          <w:p w14:paraId="5B0B5F5F"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METAR</w:t>
            </w:r>
          </w:p>
        </w:tc>
        <w:tc>
          <w:tcPr>
            <w:tcW w:w="3906" w:type="dxa"/>
            <w:vAlign w:val="center"/>
          </w:tcPr>
          <w:p w14:paraId="5E56953A" w14:textId="77777777" w:rsidR="00982D96" w:rsidRPr="00AB6604" w:rsidRDefault="00982D96" w:rsidP="00982D96">
            <w:pPr>
              <w:jc w:val="both"/>
              <w:rPr>
                <w:rFonts w:cs="Arial"/>
                <w:noProof/>
                <w:sz w:val="16"/>
                <w:szCs w:val="16"/>
                <w:lang w:eastAsia="en-US"/>
              </w:rPr>
            </w:pPr>
            <w:r w:rsidRPr="00AB6604">
              <w:rPr>
                <w:rFonts w:cs="Arial"/>
                <w:noProof/>
                <w:sz w:val="16"/>
                <w:szCs w:val="16"/>
                <w:lang w:eastAsia="en-US"/>
              </w:rPr>
              <w:t>METAR analysis will help to model the probabilities of different significant meteorological phenomena at airports</w:t>
            </w:r>
          </w:p>
        </w:tc>
      </w:tr>
      <w:tr w:rsidR="00982D96" w:rsidRPr="00AB6604" w14:paraId="312DD98A" w14:textId="77777777" w:rsidTr="00D65F7B">
        <w:trPr>
          <w:cantSplit/>
          <w:trHeight w:val="20"/>
          <w:jc w:val="center"/>
        </w:trPr>
        <w:tc>
          <w:tcPr>
            <w:tcW w:w="1259" w:type="dxa"/>
            <w:vMerge/>
            <w:shd w:val="clear" w:color="auto" w:fill="auto"/>
            <w:vAlign w:val="center"/>
          </w:tcPr>
          <w:p w14:paraId="520FA68D" w14:textId="77777777" w:rsidR="00982D96" w:rsidRPr="00AB6604" w:rsidRDefault="00982D96" w:rsidP="00982D96">
            <w:pPr>
              <w:rPr>
                <w:rFonts w:cs="Arial"/>
                <w:noProof/>
                <w:sz w:val="16"/>
                <w:szCs w:val="16"/>
                <w:lang w:eastAsia="en-US"/>
              </w:rPr>
            </w:pPr>
          </w:p>
        </w:tc>
        <w:tc>
          <w:tcPr>
            <w:tcW w:w="1701" w:type="dxa"/>
            <w:vMerge/>
            <w:shd w:val="clear" w:color="auto" w:fill="auto"/>
            <w:vAlign w:val="center"/>
          </w:tcPr>
          <w:p w14:paraId="3D754F35" w14:textId="77777777" w:rsidR="00982D96" w:rsidRPr="00AB6604" w:rsidRDefault="00982D96" w:rsidP="00982D96">
            <w:pPr>
              <w:rPr>
                <w:rFonts w:cs="Arial"/>
                <w:noProof/>
                <w:sz w:val="16"/>
                <w:szCs w:val="16"/>
                <w:lang w:eastAsia="en-US"/>
              </w:rPr>
            </w:pPr>
          </w:p>
        </w:tc>
        <w:tc>
          <w:tcPr>
            <w:tcW w:w="2126" w:type="dxa"/>
            <w:vAlign w:val="center"/>
          </w:tcPr>
          <w:p w14:paraId="586C71E1"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CODA</w:t>
            </w:r>
          </w:p>
        </w:tc>
        <w:tc>
          <w:tcPr>
            <w:tcW w:w="3906" w:type="dxa"/>
            <w:vAlign w:val="center"/>
          </w:tcPr>
          <w:p w14:paraId="5359A578" w14:textId="77777777" w:rsidR="00982D96" w:rsidRPr="00AB6604" w:rsidRDefault="00982D96" w:rsidP="00982D96">
            <w:pPr>
              <w:jc w:val="both"/>
              <w:rPr>
                <w:rFonts w:cs="Arial"/>
                <w:noProof/>
                <w:sz w:val="16"/>
                <w:szCs w:val="16"/>
                <w:lang w:eastAsia="en-US"/>
              </w:rPr>
            </w:pPr>
            <w:r w:rsidRPr="00AB6604">
              <w:rPr>
                <w:rFonts w:cs="Arial"/>
                <w:noProof/>
                <w:sz w:val="16"/>
                <w:szCs w:val="16"/>
                <w:lang w:eastAsia="en-US"/>
              </w:rPr>
              <w:t xml:space="preserve">Analyse the scenarios that could be representative of </w:t>
            </w:r>
            <w:r w:rsidRPr="00AB6604">
              <w:rPr>
                <w:i/>
                <w:iCs/>
                <w:noProof/>
                <w:sz w:val="16"/>
                <w:szCs w:val="16"/>
                <w:lang w:eastAsia="en-US"/>
              </w:rPr>
              <w:t xml:space="preserve">worst case </w:t>
            </w:r>
            <w:r w:rsidRPr="00AB6604">
              <w:rPr>
                <w:rFonts w:cs="Arial"/>
                <w:noProof/>
                <w:sz w:val="16"/>
                <w:szCs w:val="16"/>
                <w:lang w:eastAsia="en-US"/>
              </w:rPr>
              <w:t>scenarios in terms of meteorology.</w:t>
            </w:r>
          </w:p>
        </w:tc>
      </w:tr>
      <w:tr w:rsidR="00982D96" w:rsidRPr="00AB6604" w14:paraId="2EC4D2E9" w14:textId="77777777" w:rsidTr="00D65F7B">
        <w:trPr>
          <w:cantSplit/>
          <w:trHeight w:val="20"/>
          <w:jc w:val="center"/>
        </w:trPr>
        <w:tc>
          <w:tcPr>
            <w:tcW w:w="1259" w:type="dxa"/>
            <w:vMerge/>
            <w:shd w:val="clear" w:color="auto" w:fill="auto"/>
            <w:vAlign w:val="center"/>
          </w:tcPr>
          <w:p w14:paraId="46FF6105" w14:textId="77777777" w:rsidR="00982D96" w:rsidRPr="00AB6604" w:rsidRDefault="00982D96" w:rsidP="00982D96">
            <w:pPr>
              <w:rPr>
                <w:rFonts w:cs="Arial"/>
                <w:noProof/>
                <w:sz w:val="16"/>
                <w:szCs w:val="16"/>
                <w:lang w:eastAsia="en-US"/>
              </w:rPr>
            </w:pPr>
          </w:p>
        </w:tc>
        <w:tc>
          <w:tcPr>
            <w:tcW w:w="1701" w:type="dxa"/>
            <w:vMerge w:val="restart"/>
            <w:shd w:val="clear" w:color="auto" w:fill="auto"/>
            <w:vAlign w:val="center"/>
          </w:tcPr>
          <w:p w14:paraId="4E39C725"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En-route effect</w:t>
            </w:r>
          </w:p>
        </w:tc>
        <w:tc>
          <w:tcPr>
            <w:tcW w:w="2126" w:type="dxa"/>
            <w:vAlign w:val="center"/>
          </w:tcPr>
          <w:p w14:paraId="1999B77A"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DDR2</w:t>
            </w:r>
          </w:p>
        </w:tc>
        <w:tc>
          <w:tcPr>
            <w:tcW w:w="3906" w:type="dxa"/>
            <w:vAlign w:val="center"/>
          </w:tcPr>
          <w:p w14:paraId="39207F6A" w14:textId="77777777" w:rsidR="00982D96" w:rsidRPr="00AB6604" w:rsidRDefault="00982D96" w:rsidP="00982D96">
            <w:pPr>
              <w:jc w:val="both"/>
              <w:rPr>
                <w:rFonts w:cs="Arial"/>
                <w:noProof/>
                <w:sz w:val="16"/>
                <w:szCs w:val="16"/>
                <w:lang w:eastAsia="en-US"/>
              </w:rPr>
            </w:pPr>
            <w:r w:rsidRPr="00AB6604">
              <w:rPr>
                <w:rFonts w:cs="Arial"/>
                <w:noProof/>
                <w:sz w:val="16"/>
                <w:szCs w:val="16"/>
                <w:lang w:eastAsia="en-US"/>
              </w:rPr>
              <w:t>Regulations at DDR2 will help to model the probability same effect at different locations and their impact on the traffic</w:t>
            </w:r>
          </w:p>
        </w:tc>
      </w:tr>
      <w:tr w:rsidR="00982D96" w:rsidRPr="00AB6604" w14:paraId="32D2B3EE" w14:textId="77777777" w:rsidTr="00D65F7B">
        <w:trPr>
          <w:cantSplit/>
          <w:trHeight w:val="20"/>
          <w:jc w:val="center"/>
        </w:trPr>
        <w:tc>
          <w:tcPr>
            <w:tcW w:w="1259" w:type="dxa"/>
            <w:vMerge/>
            <w:shd w:val="clear" w:color="auto" w:fill="auto"/>
            <w:vAlign w:val="center"/>
          </w:tcPr>
          <w:p w14:paraId="4FDC0079" w14:textId="77777777" w:rsidR="00982D96" w:rsidRPr="00AB6604" w:rsidRDefault="00982D96" w:rsidP="00982D96">
            <w:pPr>
              <w:rPr>
                <w:rFonts w:cs="Arial"/>
                <w:noProof/>
                <w:sz w:val="16"/>
                <w:szCs w:val="16"/>
                <w:lang w:eastAsia="en-US"/>
              </w:rPr>
            </w:pPr>
          </w:p>
        </w:tc>
        <w:tc>
          <w:tcPr>
            <w:tcW w:w="1701" w:type="dxa"/>
            <w:vMerge/>
            <w:shd w:val="clear" w:color="auto" w:fill="auto"/>
            <w:vAlign w:val="center"/>
          </w:tcPr>
          <w:p w14:paraId="460AF4E7" w14:textId="77777777" w:rsidR="00982D96" w:rsidRPr="00AB6604" w:rsidRDefault="00982D96" w:rsidP="00982D96">
            <w:pPr>
              <w:rPr>
                <w:rFonts w:cs="Arial"/>
                <w:noProof/>
                <w:sz w:val="16"/>
                <w:szCs w:val="16"/>
                <w:lang w:eastAsia="en-US"/>
              </w:rPr>
            </w:pPr>
          </w:p>
        </w:tc>
        <w:tc>
          <w:tcPr>
            <w:tcW w:w="2126" w:type="dxa"/>
            <w:vAlign w:val="center"/>
          </w:tcPr>
          <w:p w14:paraId="2D621EAE"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CODA</w:t>
            </w:r>
          </w:p>
        </w:tc>
        <w:tc>
          <w:tcPr>
            <w:tcW w:w="3906" w:type="dxa"/>
            <w:vAlign w:val="center"/>
          </w:tcPr>
          <w:p w14:paraId="283FCE1B" w14:textId="77777777" w:rsidR="00982D96" w:rsidRPr="00AB6604" w:rsidRDefault="00982D96" w:rsidP="00982D96">
            <w:pPr>
              <w:jc w:val="both"/>
              <w:rPr>
                <w:rFonts w:cs="Arial"/>
                <w:noProof/>
                <w:sz w:val="16"/>
                <w:szCs w:val="16"/>
                <w:lang w:eastAsia="en-US"/>
              </w:rPr>
            </w:pPr>
            <w:r w:rsidRPr="00AB6604">
              <w:rPr>
                <w:rFonts w:cs="Arial"/>
                <w:noProof/>
                <w:sz w:val="16"/>
                <w:szCs w:val="16"/>
                <w:lang w:eastAsia="en-US"/>
              </w:rPr>
              <w:t xml:space="preserve">Analyse the scenarios that could be representative of </w:t>
            </w:r>
            <w:r w:rsidRPr="00AB6604">
              <w:rPr>
                <w:i/>
                <w:iCs/>
                <w:noProof/>
                <w:sz w:val="16"/>
                <w:szCs w:val="16"/>
                <w:lang w:eastAsia="en-US"/>
              </w:rPr>
              <w:t xml:space="preserve">worst case </w:t>
            </w:r>
            <w:r w:rsidRPr="00AB6604">
              <w:rPr>
                <w:rFonts w:cs="Arial"/>
                <w:noProof/>
                <w:sz w:val="16"/>
                <w:szCs w:val="16"/>
                <w:lang w:eastAsia="en-US"/>
              </w:rPr>
              <w:t>scenarios in terms of meteorology</w:t>
            </w:r>
          </w:p>
        </w:tc>
      </w:tr>
      <w:tr w:rsidR="00982D96" w:rsidRPr="00AB6604" w14:paraId="3BF0AA52" w14:textId="77777777" w:rsidTr="00D65F7B">
        <w:trPr>
          <w:cantSplit/>
          <w:trHeight w:val="20"/>
          <w:jc w:val="center"/>
        </w:trPr>
        <w:tc>
          <w:tcPr>
            <w:tcW w:w="1259" w:type="dxa"/>
            <w:vMerge/>
            <w:shd w:val="clear" w:color="auto" w:fill="auto"/>
            <w:vAlign w:val="center"/>
          </w:tcPr>
          <w:p w14:paraId="584D8E4C" w14:textId="77777777" w:rsidR="00982D96" w:rsidRPr="00AB6604" w:rsidRDefault="00982D96" w:rsidP="00982D96">
            <w:pPr>
              <w:rPr>
                <w:rFonts w:cs="Arial"/>
                <w:noProof/>
                <w:sz w:val="16"/>
                <w:szCs w:val="16"/>
                <w:lang w:eastAsia="en-US"/>
              </w:rPr>
            </w:pPr>
          </w:p>
        </w:tc>
        <w:tc>
          <w:tcPr>
            <w:tcW w:w="1701" w:type="dxa"/>
            <w:vMerge w:val="restart"/>
            <w:shd w:val="clear" w:color="auto" w:fill="auto"/>
            <w:vAlign w:val="center"/>
          </w:tcPr>
          <w:p w14:paraId="3258D579" w14:textId="589D94B9" w:rsidR="00982D96" w:rsidRPr="00AB6604" w:rsidRDefault="00B147F1" w:rsidP="00982D96">
            <w:pPr>
              <w:rPr>
                <w:rFonts w:cs="Arial"/>
                <w:noProof/>
                <w:sz w:val="16"/>
                <w:szCs w:val="16"/>
                <w:lang w:eastAsia="en-US"/>
              </w:rPr>
            </w:pPr>
            <w:r>
              <w:rPr>
                <w:rFonts w:cs="Arial"/>
                <w:noProof/>
                <w:sz w:val="16"/>
                <w:szCs w:val="16"/>
                <w:lang w:eastAsia="en-US"/>
              </w:rPr>
              <w:t>Widespread</w:t>
            </w:r>
            <w:r w:rsidR="00982D96" w:rsidRPr="00AB6604">
              <w:rPr>
                <w:rFonts w:cs="Arial"/>
                <w:noProof/>
                <w:sz w:val="16"/>
                <w:szCs w:val="16"/>
                <w:lang w:eastAsia="en-US"/>
              </w:rPr>
              <w:t xml:space="preserve"> effect</w:t>
            </w:r>
          </w:p>
        </w:tc>
        <w:tc>
          <w:tcPr>
            <w:tcW w:w="2126" w:type="dxa"/>
            <w:vAlign w:val="center"/>
          </w:tcPr>
          <w:p w14:paraId="150250F6"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Simulation models</w:t>
            </w:r>
          </w:p>
        </w:tc>
        <w:tc>
          <w:tcPr>
            <w:tcW w:w="3906" w:type="dxa"/>
            <w:vAlign w:val="center"/>
          </w:tcPr>
          <w:p w14:paraId="14E8A438" w14:textId="77777777" w:rsidR="00982D96" w:rsidRPr="00AB6604" w:rsidRDefault="00982D96" w:rsidP="00982D96">
            <w:pPr>
              <w:jc w:val="both"/>
              <w:rPr>
                <w:rFonts w:cs="Arial"/>
                <w:noProof/>
                <w:sz w:val="16"/>
                <w:szCs w:val="16"/>
                <w:lang w:eastAsia="en-US"/>
              </w:rPr>
            </w:pPr>
            <w:r w:rsidRPr="00AB6604">
              <w:rPr>
                <w:rFonts w:cs="Arial"/>
                <w:noProof/>
                <w:sz w:val="16"/>
                <w:szCs w:val="16"/>
                <w:lang w:eastAsia="en-US"/>
              </w:rPr>
              <w:t>To model the dispersion of the phenomena (i.e., ash cloud) and the area affected (airport/airspace)</w:t>
            </w:r>
          </w:p>
        </w:tc>
      </w:tr>
      <w:tr w:rsidR="00982D96" w:rsidRPr="00AB6604" w14:paraId="0C18044B" w14:textId="77777777" w:rsidTr="00D65F7B">
        <w:trPr>
          <w:cantSplit/>
          <w:trHeight w:val="20"/>
          <w:jc w:val="center"/>
        </w:trPr>
        <w:tc>
          <w:tcPr>
            <w:tcW w:w="1259" w:type="dxa"/>
            <w:vMerge/>
            <w:shd w:val="clear" w:color="auto" w:fill="auto"/>
            <w:vAlign w:val="center"/>
          </w:tcPr>
          <w:p w14:paraId="1AC2EB8D" w14:textId="77777777" w:rsidR="00982D96" w:rsidRPr="00AB6604" w:rsidRDefault="00982D96" w:rsidP="00982D96">
            <w:pPr>
              <w:rPr>
                <w:rFonts w:cs="Arial"/>
                <w:noProof/>
                <w:sz w:val="16"/>
                <w:szCs w:val="16"/>
                <w:lang w:eastAsia="en-US"/>
              </w:rPr>
            </w:pPr>
          </w:p>
        </w:tc>
        <w:tc>
          <w:tcPr>
            <w:tcW w:w="1701" w:type="dxa"/>
            <w:vMerge/>
            <w:shd w:val="clear" w:color="auto" w:fill="auto"/>
            <w:vAlign w:val="center"/>
          </w:tcPr>
          <w:p w14:paraId="42D338F2" w14:textId="77777777" w:rsidR="00982D96" w:rsidRPr="00AB6604" w:rsidRDefault="00982D96" w:rsidP="00982D96">
            <w:pPr>
              <w:rPr>
                <w:rFonts w:cs="Arial"/>
                <w:noProof/>
                <w:sz w:val="16"/>
                <w:szCs w:val="16"/>
                <w:lang w:eastAsia="en-US"/>
              </w:rPr>
            </w:pPr>
          </w:p>
        </w:tc>
        <w:tc>
          <w:tcPr>
            <w:tcW w:w="2126" w:type="dxa"/>
            <w:vAlign w:val="center"/>
          </w:tcPr>
          <w:p w14:paraId="3C3C62A6"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Historic analysis, CODA</w:t>
            </w:r>
          </w:p>
        </w:tc>
        <w:tc>
          <w:tcPr>
            <w:tcW w:w="3906" w:type="dxa"/>
            <w:vAlign w:val="center"/>
          </w:tcPr>
          <w:p w14:paraId="73A13FC3" w14:textId="77777777" w:rsidR="00982D96" w:rsidRPr="00AB6604" w:rsidRDefault="00982D96" w:rsidP="00982D96">
            <w:pPr>
              <w:jc w:val="both"/>
              <w:rPr>
                <w:rFonts w:cs="Arial"/>
                <w:noProof/>
                <w:sz w:val="16"/>
                <w:szCs w:val="16"/>
                <w:lang w:eastAsia="en-US"/>
              </w:rPr>
            </w:pPr>
            <w:r w:rsidRPr="00AB6604">
              <w:rPr>
                <w:rFonts w:cs="Arial"/>
                <w:noProof/>
                <w:sz w:val="16"/>
                <w:szCs w:val="16"/>
                <w:lang w:eastAsia="en-US"/>
              </w:rPr>
              <w:t>To analyse previous scenarios</w:t>
            </w:r>
          </w:p>
        </w:tc>
      </w:tr>
      <w:tr w:rsidR="00982D96" w:rsidRPr="00AB6604" w14:paraId="781F25D8" w14:textId="77777777" w:rsidTr="00D65F7B">
        <w:trPr>
          <w:cantSplit/>
          <w:trHeight w:val="20"/>
          <w:jc w:val="center"/>
        </w:trPr>
        <w:tc>
          <w:tcPr>
            <w:tcW w:w="1259" w:type="dxa"/>
            <w:vMerge w:val="restart"/>
            <w:shd w:val="clear" w:color="auto" w:fill="auto"/>
            <w:vAlign w:val="center"/>
          </w:tcPr>
          <w:p w14:paraId="10696CAB"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Strike actions</w:t>
            </w:r>
          </w:p>
        </w:tc>
        <w:tc>
          <w:tcPr>
            <w:tcW w:w="1701" w:type="dxa"/>
            <w:shd w:val="clear" w:color="auto" w:fill="auto"/>
            <w:vAlign w:val="center"/>
          </w:tcPr>
          <w:p w14:paraId="377A912C"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ATC</w:t>
            </w:r>
          </w:p>
        </w:tc>
        <w:tc>
          <w:tcPr>
            <w:tcW w:w="2126" w:type="dxa"/>
            <w:vAlign w:val="center"/>
          </w:tcPr>
          <w:p w14:paraId="74200F89"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DDR2</w:t>
            </w:r>
          </w:p>
        </w:tc>
        <w:tc>
          <w:tcPr>
            <w:tcW w:w="3906" w:type="dxa"/>
            <w:vAlign w:val="center"/>
          </w:tcPr>
          <w:p w14:paraId="0D00F0B6" w14:textId="77777777" w:rsidR="00982D96" w:rsidRPr="00AB6604" w:rsidRDefault="00982D96" w:rsidP="00982D96">
            <w:pPr>
              <w:jc w:val="both"/>
              <w:rPr>
                <w:rFonts w:cs="Arial"/>
                <w:noProof/>
                <w:sz w:val="16"/>
                <w:szCs w:val="16"/>
                <w:lang w:eastAsia="en-US"/>
              </w:rPr>
            </w:pPr>
            <w:r w:rsidRPr="00AB6604">
              <w:rPr>
                <w:rFonts w:cs="Arial"/>
                <w:noProof/>
                <w:sz w:val="16"/>
                <w:szCs w:val="16"/>
                <w:lang w:eastAsia="en-US"/>
              </w:rPr>
              <w:t xml:space="preserve">DDR2 regulations analysis where primary cause is defined as </w:t>
            </w:r>
            <w:r w:rsidRPr="00AB6604">
              <w:rPr>
                <w:i/>
                <w:iCs/>
                <w:noProof/>
                <w:sz w:val="16"/>
                <w:szCs w:val="16"/>
                <w:lang w:eastAsia="en-US"/>
              </w:rPr>
              <w:t>industrial action ATC</w:t>
            </w:r>
          </w:p>
        </w:tc>
      </w:tr>
      <w:tr w:rsidR="00982D96" w:rsidRPr="00AB6604" w14:paraId="2E180567" w14:textId="77777777" w:rsidTr="00D65F7B">
        <w:trPr>
          <w:cantSplit/>
          <w:trHeight w:val="20"/>
          <w:jc w:val="center"/>
        </w:trPr>
        <w:tc>
          <w:tcPr>
            <w:tcW w:w="1259" w:type="dxa"/>
            <w:vMerge/>
            <w:shd w:val="clear" w:color="auto" w:fill="auto"/>
            <w:vAlign w:val="center"/>
          </w:tcPr>
          <w:p w14:paraId="5DFBC45B" w14:textId="77777777" w:rsidR="00982D96" w:rsidRPr="00AB6604" w:rsidRDefault="00982D96" w:rsidP="00982D96">
            <w:pPr>
              <w:rPr>
                <w:rFonts w:cs="Arial"/>
                <w:noProof/>
                <w:sz w:val="16"/>
                <w:szCs w:val="16"/>
                <w:lang w:eastAsia="en-US"/>
              </w:rPr>
            </w:pPr>
          </w:p>
        </w:tc>
        <w:tc>
          <w:tcPr>
            <w:tcW w:w="1701" w:type="dxa"/>
            <w:shd w:val="clear" w:color="auto" w:fill="auto"/>
            <w:vAlign w:val="center"/>
          </w:tcPr>
          <w:p w14:paraId="1EA8BEB0"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Airline</w:t>
            </w:r>
          </w:p>
        </w:tc>
        <w:tc>
          <w:tcPr>
            <w:tcW w:w="2126" w:type="dxa"/>
            <w:vAlign w:val="center"/>
          </w:tcPr>
          <w:p w14:paraId="4AA8216E"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Historical traffic data</w:t>
            </w:r>
          </w:p>
        </w:tc>
        <w:tc>
          <w:tcPr>
            <w:tcW w:w="3906" w:type="dxa"/>
            <w:vAlign w:val="center"/>
          </w:tcPr>
          <w:p w14:paraId="2F175B58" w14:textId="77777777" w:rsidR="00982D96" w:rsidRPr="00AB6604" w:rsidRDefault="00982D96" w:rsidP="00982D96">
            <w:pPr>
              <w:jc w:val="both"/>
              <w:rPr>
                <w:rFonts w:cs="Arial"/>
                <w:noProof/>
                <w:sz w:val="16"/>
                <w:szCs w:val="16"/>
                <w:lang w:eastAsia="en-US"/>
              </w:rPr>
            </w:pPr>
            <w:r w:rsidRPr="00AB6604">
              <w:rPr>
                <w:rFonts w:cs="Arial"/>
                <w:noProof/>
                <w:sz w:val="16"/>
                <w:szCs w:val="16"/>
                <w:lang w:eastAsia="en-US"/>
              </w:rPr>
              <w:t>Analyse days where industrial actions at airlines have been realised to see the impact on that airline in terms of delays/cancellations</w:t>
            </w:r>
          </w:p>
        </w:tc>
      </w:tr>
      <w:tr w:rsidR="00982D96" w:rsidRPr="00AB6604" w14:paraId="681F3FDF" w14:textId="77777777" w:rsidTr="00D65F7B">
        <w:trPr>
          <w:cantSplit/>
          <w:trHeight w:val="20"/>
          <w:jc w:val="center"/>
        </w:trPr>
        <w:tc>
          <w:tcPr>
            <w:tcW w:w="1259" w:type="dxa"/>
            <w:vMerge/>
            <w:shd w:val="clear" w:color="auto" w:fill="auto"/>
            <w:vAlign w:val="center"/>
          </w:tcPr>
          <w:p w14:paraId="6A94105D" w14:textId="77777777" w:rsidR="00982D96" w:rsidRPr="00AB6604" w:rsidRDefault="00982D96" w:rsidP="00982D96">
            <w:pPr>
              <w:rPr>
                <w:rFonts w:cs="Arial"/>
                <w:noProof/>
                <w:sz w:val="16"/>
                <w:szCs w:val="16"/>
                <w:lang w:eastAsia="en-US"/>
              </w:rPr>
            </w:pPr>
          </w:p>
        </w:tc>
        <w:tc>
          <w:tcPr>
            <w:tcW w:w="1701" w:type="dxa"/>
            <w:shd w:val="clear" w:color="auto" w:fill="auto"/>
            <w:vAlign w:val="center"/>
          </w:tcPr>
          <w:p w14:paraId="4D44B8B8"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Airport services</w:t>
            </w:r>
          </w:p>
        </w:tc>
        <w:tc>
          <w:tcPr>
            <w:tcW w:w="2126" w:type="dxa"/>
            <w:vAlign w:val="center"/>
          </w:tcPr>
          <w:p w14:paraId="606F4B20"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DDR2</w:t>
            </w:r>
          </w:p>
        </w:tc>
        <w:tc>
          <w:tcPr>
            <w:tcW w:w="3906" w:type="dxa"/>
            <w:vAlign w:val="center"/>
          </w:tcPr>
          <w:p w14:paraId="28A1F420" w14:textId="77777777" w:rsidR="00982D96" w:rsidRPr="00AB6604" w:rsidRDefault="00982D96" w:rsidP="00982D96">
            <w:pPr>
              <w:jc w:val="both"/>
              <w:rPr>
                <w:rFonts w:cs="Arial"/>
                <w:noProof/>
                <w:sz w:val="16"/>
                <w:szCs w:val="16"/>
                <w:lang w:eastAsia="en-US"/>
              </w:rPr>
            </w:pPr>
            <w:r w:rsidRPr="00AB6604">
              <w:rPr>
                <w:rFonts w:cs="Arial"/>
                <w:noProof/>
                <w:sz w:val="16"/>
                <w:szCs w:val="16"/>
                <w:lang w:eastAsia="en-US"/>
              </w:rPr>
              <w:t xml:space="preserve">DDR2 regulations analysis where primary cause is defined as </w:t>
            </w:r>
            <w:r w:rsidRPr="00AB6604">
              <w:rPr>
                <w:i/>
                <w:iCs/>
                <w:noProof/>
                <w:sz w:val="16"/>
                <w:szCs w:val="16"/>
                <w:lang w:eastAsia="en-US"/>
              </w:rPr>
              <w:t>industrial action not ATC</w:t>
            </w:r>
          </w:p>
        </w:tc>
      </w:tr>
      <w:tr w:rsidR="00982D96" w:rsidRPr="00AB6604" w14:paraId="2F06E826" w14:textId="77777777" w:rsidTr="00D65F7B">
        <w:trPr>
          <w:cantSplit/>
          <w:trHeight w:val="20"/>
          <w:jc w:val="center"/>
        </w:trPr>
        <w:tc>
          <w:tcPr>
            <w:tcW w:w="1259" w:type="dxa"/>
            <w:vMerge w:val="restart"/>
            <w:shd w:val="clear" w:color="auto" w:fill="auto"/>
            <w:vAlign w:val="center"/>
          </w:tcPr>
          <w:p w14:paraId="11E23C76"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Technical failure</w:t>
            </w:r>
          </w:p>
        </w:tc>
        <w:tc>
          <w:tcPr>
            <w:tcW w:w="1701" w:type="dxa"/>
            <w:shd w:val="clear" w:color="auto" w:fill="auto"/>
            <w:vAlign w:val="center"/>
          </w:tcPr>
          <w:p w14:paraId="2F36244E"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Aircraft</w:t>
            </w:r>
          </w:p>
        </w:tc>
        <w:tc>
          <w:tcPr>
            <w:tcW w:w="2126" w:type="dxa"/>
            <w:vAlign w:val="center"/>
          </w:tcPr>
          <w:p w14:paraId="4B1B88F8"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w:t>
            </w:r>
          </w:p>
        </w:tc>
        <w:tc>
          <w:tcPr>
            <w:tcW w:w="3906" w:type="dxa"/>
            <w:vAlign w:val="center"/>
          </w:tcPr>
          <w:p w14:paraId="7A627A9E"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w:t>
            </w:r>
          </w:p>
        </w:tc>
      </w:tr>
      <w:tr w:rsidR="00982D96" w:rsidRPr="00AB6604" w14:paraId="5A2FE0DC" w14:textId="77777777" w:rsidTr="00D65F7B">
        <w:trPr>
          <w:cantSplit/>
          <w:trHeight w:val="20"/>
          <w:jc w:val="center"/>
        </w:trPr>
        <w:tc>
          <w:tcPr>
            <w:tcW w:w="1259" w:type="dxa"/>
            <w:vMerge/>
            <w:shd w:val="clear" w:color="auto" w:fill="auto"/>
            <w:vAlign w:val="center"/>
          </w:tcPr>
          <w:p w14:paraId="3704D119" w14:textId="77777777" w:rsidR="00982D96" w:rsidRPr="00AB6604" w:rsidRDefault="00982D96" w:rsidP="00982D96">
            <w:pPr>
              <w:rPr>
                <w:rFonts w:cs="Arial"/>
                <w:noProof/>
                <w:sz w:val="16"/>
                <w:szCs w:val="16"/>
                <w:lang w:eastAsia="en-US"/>
              </w:rPr>
            </w:pPr>
          </w:p>
        </w:tc>
        <w:tc>
          <w:tcPr>
            <w:tcW w:w="1701" w:type="dxa"/>
            <w:shd w:val="clear" w:color="auto" w:fill="auto"/>
            <w:vAlign w:val="center"/>
          </w:tcPr>
          <w:p w14:paraId="4ED67702"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ATC/ATM systems</w:t>
            </w:r>
          </w:p>
        </w:tc>
        <w:tc>
          <w:tcPr>
            <w:tcW w:w="2126" w:type="dxa"/>
            <w:vAlign w:val="center"/>
          </w:tcPr>
          <w:p w14:paraId="14A07A25"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DDR2</w:t>
            </w:r>
          </w:p>
        </w:tc>
        <w:tc>
          <w:tcPr>
            <w:tcW w:w="3906" w:type="dxa"/>
            <w:vAlign w:val="center"/>
          </w:tcPr>
          <w:p w14:paraId="6B7A9EED"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DDR2 regulations analysis</w:t>
            </w:r>
          </w:p>
        </w:tc>
      </w:tr>
      <w:tr w:rsidR="00982D96" w:rsidRPr="00AB6604" w14:paraId="3D6A5373" w14:textId="77777777" w:rsidTr="00D65F7B">
        <w:trPr>
          <w:cantSplit/>
          <w:trHeight w:val="20"/>
          <w:jc w:val="center"/>
        </w:trPr>
        <w:tc>
          <w:tcPr>
            <w:tcW w:w="1259" w:type="dxa"/>
            <w:vMerge/>
            <w:shd w:val="clear" w:color="auto" w:fill="auto"/>
            <w:vAlign w:val="center"/>
          </w:tcPr>
          <w:p w14:paraId="79D22E03" w14:textId="77777777" w:rsidR="00982D96" w:rsidRPr="00AB6604" w:rsidRDefault="00982D96" w:rsidP="00982D96">
            <w:pPr>
              <w:rPr>
                <w:rFonts w:cs="Arial"/>
                <w:noProof/>
                <w:sz w:val="16"/>
                <w:szCs w:val="16"/>
                <w:lang w:eastAsia="en-US"/>
              </w:rPr>
            </w:pPr>
          </w:p>
        </w:tc>
        <w:tc>
          <w:tcPr>
            <w:tcW w:w="1701" w:type="dxa"/>
            <w:shd w:val="clear" w:color="auto" w:fill="auto"/>
            <w:vAlign w:val="center"/>
          </w:tcPr>
          <w:p w14:paraId="0F3C1DFB"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Airport</w:t>
            </w:r>
          </w:p>
        </w:tc>
        <w:tc>
          <w:tcPr>
            <w:tcW w:w="2126" w:type="dxa"/>
            <w:vAlign w:val="center"/>
          </w:tcPr>
          <w:p w14:paraId="1056E773"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DDR2</w:t>
            </w:r>
          </w:p>
        </w:tc>
        <w:tc>
          <w:tcPr>
            <w:tcW w:w="3906" w:type="dxa"/>
            <w:vAlign w:val="center"/>
          </w:tcPr>
          <w:p w14:paraId="70F9E245"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DDR2 regulations analysis</w:t>
            </w:r>
          </w:p>
        </w:tc>
      </w:tr>
      <w:tr w:rsidR="00982D96" w:rsidRPr="00AB6604" w14:paraId="5DA0507D" w14:textId="77777777" w:rsidTr="00D65F7B">
        <w:trPr>
          <w:cantSplit/>
          <w:trHeight w:val="20"/>
          <w:jc w:val="center"/>
        </w:trPr>
        <w:tc>
          <w:tcPr>
            <w:tcW w:w="1259" w:type="dxa"/>
            <w:vMerge w:val="restart"/>
            <w:shd w:val="clear" w:color="auto" w:fill="auto"/>
            <w:vAlign w:val="center"/>
          </w:tcPr>
          <w:p w14:paraId="33102949"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ATFM restrictions (non-weather)</w:t>
            </w:r>
          </w:p>
        </w:tc>
        <w:tc>
          <w:tcPr>
            <w:tcW w:w="1701" w:type="dxa"/>
            <w:vMerge w:val="restart"/>
            <w:shd w:val="clear" w:color="auto" w:fill="auto"/>
            <w:vAlign w:val="center"/>
          </w:tcPr>
          <w:p w14:paraId="0E0CAC71"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ATFM regulation where primary cause is not weather</w:t>
            </w:r>
          </w:p>
        </w:tc>
        <w:tc>
          <w:tcPr>
            <w:tcW w:w="2126" w:type="dxa"/>
            <w:vAlign w:val="center"/>
          </w:tcPr>
          <w:p w14:paraId="17401324"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DDR2</w:t>
            </w:r>
          </w:p>
        </w:tc>
        <w:tc>
          <w:tcPr>
            <w:tcW w:w="3906" w:type="dxa"/>
            <w:vAlign w:val="center"/>
          </w:tcPr>
          <w:p w14:paraId="102B0660"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DDR2 regulations analysis</w:t>
            </w:r>
          </w:p>
        </w:tc>
      </w:tr>
      <w:tr w:rsidR="00982D96" w:rsidRPr="00AB6604" w14:paraId="5CCFAB2B" w14:textId="77777777" w:rsidTr="00D65F7B">
        <w:trPr>
          <w:cantSplit/>
          <w:trHeight w:val="20"/>
          <w:jc w:val="center"/>
        </w:trPr>
        <w:tc>
          <w:tcPr>
            <w:tcW w:w="1259" w:type="dxa"/>
            <w:vMerge/>
            <w:shd w:val="clear" w:color="auto" w:fill="auto"/>
            <w:vAlign w:val="center"/>
          </w:tcPr>
          <w:p w14:paraId="6A3CAD6A" w14:textId="77777777" w:rsidR="00982D96" w:rsidRPr="00AB6604" w:rsidRDefault="00982D96" w:rsidP="00982D96">
            <w:pPr>
              <w:rPr>
                <w:rFonts w:cs="Arial"/>
                <w:noProof/>
                <w:sz w:val="16"/>
                <w:szCs w:val="16"/>
                <w:lang w:eastAsia="en-US"/>
              </w:rPr>
            </w:pPr>
          </w:p>
        </w:tc>
        <w:tc>
          <w:tcPr>
            <w:tcW w:w="1701" w:type="dxa"/>
            <w:vMerge/>
            <w:shd w:val="clear" w:color="auto" w:fill="auto"/>
            <w:vAlign w:val="center"/>
          </w:tcPr>
          <w:p w14:paraId="34D5ABD4" w14:textId="77777777" w:rsidR="00982D96" w:rsidRPr="00AB6604" w:rsidRDefault="00982D96" w:rsidP="00982D96">
            <w:pPr>
              <w:rPr>
                <w:rFonts w:cs="Arial"/>
                <w:noProof/>
                <w:sz w:val="16"/>
                <w:szCs w:val="16"/>
                <w:lang w:eastAsia="en-US"/>
              </w:rPr>
            </w:pPr>
          </w:p>
        </w:tc>
        <w:tc>
          <w:tcPr>
            <w:tcW w:w="2126" w:type="dxa"/>
            <w:vAlign w:val="center"/>
          </w:tcPr>
          <w:p w14:paraId="042DA236"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CODA</w:t>
            </w:r>
          </w:p>
        </w:tc>
        <w:tc>
          <w:tcPr>
            <w:tcW w:w="3906" w:type="dxa"/>
            <w:vAlign w:val="center"/>
          </w:tcPr>
          <w:p w14:paraId="65B49BF3"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 xml:space="preserve">Analyse </w:t>
            </w:r>
            <w:r w:rsidRPr="00AB6604">
              <w:rPr>
                <w:i/>
                <w:iCs/>
                <w:noProof/>
                <w:sz w:val="16"/>
                <w:szCs w:val="16"/>
                <w:lang w:eastAsia="en-US"/>
              </w:rPr>
              <w:t>worst case</w:t>
            </w:r>
            <w:r w:rsidRPr="00AB6604">
              <w:rPr>
                <w:rFonts w:cs="Arial"/>
                <w:noProof/>
                <w:sz w:val="16"/>
                <w:szCs w:val="16"/>
                <w:lang w:eastAsia="en-US"/>
              </w:rPr>
              <w:t xml:space="preserve"> scenarios</w:t>
            </w:r>
          </w:p>
        </w:tc>
      </w:tr>
      <w:tr w:rsidR="00982D96" w:rsidRPr="00AB6604" w14:paraId="0F3BB7D6" w14:textId="77777777" w:rsidTr="00D65F7B">
        <w:trPr>
          <w:cantSplit/>
          <w:trHeight w:val="20"/>
          <w:jc w:val="center"/>
        </w:trPr>
        <w:tc>
          <w:tcPr>
            <w:tcW w:w="1259" w:type="dxa"/>
            <w:vMerge w:val="restart"/>
            <w:shd w:val="clear" w:color="auto" w:fill="auto"/>
            <w:vAlign w:val="center"/>
          </w:tcPr>
          <w:p w14:paraId="25E66E0F"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Passenger disruptions</w:t>
            </w:r>
          </w:p>
        </w:tc>
        <w:tc>
          <w:tcPr>
            <w:tcW w:w="1701" w:type="dxa"/>
            <w:shd w:val="clear" w:color="auto" w:fill="auto"/>
            <w:vAlign w:val="center"/>
          </w:tcPr>
          <w:p w14:paraId="1418FC56" w14:textId="33AC836D" w:rsidR="00982D96" w:rsidRPr="00AB6604" w:rsidRDefault="00982D96" w:rsidP="00982D96">
            <w:pPr>
              <w:rPr>
                <w:rFonts w:cs="Arial"/>
                <w:noProof/>
                <w:sz w:val="16"/>
                <w:szCs w:val="16"/>
                <w:lang w:eastAsia="en-US"/>
              </w:rPr>
            </w:pPr>
            <w:r w:rsidRPr="00AB6604">
              <w:rPr>
                <w:rFonts w:cs="Arial"/>
                <w:noProof/>
                <w:sz w:val="16"/>
                <w:szCs w:val="16"/>
                <w:lang w:eastAsia="en-US"/>
              </w:rPr>
              <w:t>Late check-in</w:t>
            </w:r>
          </w:p>
        </w:tc>
        <w:tc>
          <w:tcPr>
            <w:tcW w:w="2126" w:type="dxa"/>
            <w:vAlign w:val="center"/>
          </w:tcPr>
          <w:p w14:paraId="1D951C47"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(Chun and Wak, 1999)</w:t>
            </w:r>
          </w:p>
          <w:p w14:paraId="7C6A89A2"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(Park and Ahn, 2003)</w:t>
            </w:r>
          </w:p>
        </w:tc>
        <w:tc>
          <w:tcPr>
            <w:tcW w:w="3906" w:type="dxa"/>
            <w:vAlign w:val="center"/>
          </w:tcPr>
          <w:p w14:paraId="1E2F14BF" w14:textId="77777777" w:rsidR="00982D96" w:rsidRPr="00AB6604" w:rsidRDefault="00982D96" w:rsidP="00982D96">
            <w:pPr>
              <w:jc w:val="both"/>
              <w:rPr>
                <w:rFonts w:cs="Arial"/>
                <w:noProof/>
                <w:sz w:val="16"/>
                <w:szCs w:val="16"/>
                <w:lang w:eastAsia="en-US"/>
              </w:rPr>
            </w:pPr>
            <w:r w:rsidRPr="00AB6604">
              <w:rPr>
                <w:rFonts w:cs="Arial"/>
                <w:noProof/>
                <w:sz w:val="16"/>
                <w:szCs w:val="16"/>
                <w:lang w:eastAsia="en-US"/>
              </w:rPr>
              <w:t>Academic literature review of arrival to airport curves</w:t>
            </w:r>
          </w:p>
        </w:tc>
      </w:tr>
      <w:tr w:rsidR="00982D96" w:rsidRPr="00AB6604" w14:paraId="53032695" w14:textId="77777777" w:rsidTr="00D65F7B">
        <w:trPr>
          <w:cantSplit/>
          <w:trHeight w:val="20"/>
          <w:jc w:val="center"/>
        </w:trPr>
        <w:tc>
          <w:tcPr>
            <w:tcW w:w="1259" w:type="dxa"/>
            <w:vMerge/>
            <w:shd w:val="clear" w:color="auto" w:fill="auto"/>
            <w:vAlign w:val="center"/>
          </w:tcPr>
          <w:p w14:paraId="0108350F" w14:textId="77777777" w:rsidR="00982D96" w:rsidRPr="00AB6604" w:rsidRDefault="00982D96" w:rsidP="00982D96">
            <w:pPr>
              <w:rPr>
                <w:rFonts w:cs="Arial"/>
                <w:noProof/>
                <w:sz w:val="16"/>
                <w:szCs w:val="16"/>
                <w:lang w:eastAsia="en-US"/>
              </w:rPr>
            </w:pPr>
          </w:p>
        </w:tc>
        <w:tc>
          <w:tcPr>
            <w:tcW w:w="1701" w:type="dxa"/>
            <w:shd w:val="clear" w:color="auto" w:fill="auto"/>
            <w:vAlign w:val="center"/>
          </w:tcPr>
          <w:p w14:paraId="32E82949"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Missed connections</w:t>
            </w:r>
          </w:p>
        </w:tc>
        <w:tc>
          <w:tcPr>
            <w:tcW w:w="2126" w:type="dxa"/>
            <w:vAlign w:val="center"/>
          </w:tcPr>
          <w:p w14:paraId="0F84AF23"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 xml:space="preserve">(Theis </w:t>
            </w:r>
            <w:r w:rsidRPr="003658BE">
              <w:rPr>
                <w:rFonts w:cs="Arial"/>
                <w:i/>
                <w:noProof/>
                <w:sz w:val="16"/>
                <w:szCs w:val="16"/>
                <w:lang w:eastAsia="en-US"/>
              </w:rPr>
              <w:t>et al.</w:t>
            </w:r>
            <w:r w:rsidRPr="00AB6604">
              <w:rPr>
                <w:rFonts w:cs="Arial"/>
                <w:noProof/>
                <w:sz w:val="16"/>
                <w:szCs w:val="16"/>
                <w:lang w:eastAsia="en-US"/>
              </w:rPr>
              <w:t>, 2006)</w:t>
            </w:r>
          </w:p>
        </w:tc>
        <w:tc>
          <w:tcPr>
            <w:tcW w:w="3906" w:type="dxa"/>
            <w:vAlign w:val="center"/>
          </w:tcPr>
          <w:p w14:paraId="703F99FB" w14:textId="77777777" w:rsidR="00982D96" w:rsidRPr="00AB6604" w:rsidRDefault="00982D96" w:rsidP="00982D96">
            <w:pPr>
              <w:jc w:val="both"/>
              <w:rPr>
                <w:rFonts w:cs="Arial"/>
                <w:noProof/>
                <w:sz w:val="16"/>
                <w:szCs w:val="16"/>
                <w:lang w:eastAsia="en-US"/>
              </w:rPr>
            </w:pPr>
            <w:r w:rsidRPr="00AB6604">
              <w:rPr>
                <w:rFonts w:cs="Arial"/>
                <w:noProof/>
                <w:sz w:val="16"/>
                <w:szCs w:val="16"/>
                <w:lang w:eastAsia="en-US"/>
              </w:rPr>
              <w:t xml:space="preserve">Academic literature review </w:t>
            </w:r>
          </w:p>
        </w:tc>
      </w:tr>
      <w:tr w:rsidR="00982D96" w:rsidRPr="00AB6604" w14:paraId="5C714D0A" w14:textId="77777777" w:rsidTr="00D65F7B">
        <w:trPr>
          <w:cantSplit/>
          <w:trHeight w:val="20"/>
          <w:jc w:val="center"/>
        </w:trPr>
        <w:tc>
          <w:tcPr>
            <w:tcW w:w="1259" w:type="dxa"/>
            <w:vMerge w:val="restart"/>
            <w:tcBorders>
              <w:bottom w:val="single" w:sz="4" w:space="0" w:color="auto"/>
            </w:tcBorders>
            <w:shd w:val="clear" w:color="auto" w:fill="auto"/>
            <w:vAlign w:val="center"/>
          </w:tcPr>
          <w:p w14:paraId="3AEC160B"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Military exercises</w:t>
            </w:r>
          </w:p>
        </w:tc>
        <w:tc>
          <w:tcPr>
            <w:tcW w:w="1701" w:type="dxa"/>
            <w:shd w:val="clear" w:color="auto" w:fill="auto"/>
            <w:vAlign w:val="center"/>
          </w:tcPr>
          <w:p w14:paraId="0E167DC3"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Limits the availability of CDR routes</w:t>
            </w:r>
          </w:p>
        </w:tc>
        <w:tc>
          <w:tcPr>
            <w:tcW w:w="2126" w:type="dxa"/>
            <w:vAlign w:val="center"/>
          </w:tcPr>
          <w:p w14:paraId="0FE36C8C"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DDR2</w:t>
            </w:r>
          </w:p>
          <w:p w14:paraId="22C7EE02"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RAD</w:t>
            </w:r>
          </w:p>
        </w:tc>
        <w:tc>
          <w:tcPr>
            <w:tcW w:w="3906" w:type="dxa"/>
            <w:vAlign w:val="center"/>
          </w:tcPr>
          <w:p w14:paraId="6B029093" w14:textId="77777777" w:rsidR="00982D96" w:rsidRPr="00AB6604" w:rsidRDefault="00982D96" w:rsidP="00982D96">
            <w:pPr>
              <w:jc w:val="both"/>
              <w:rPr>
                <w:rFonts w:cs="Arial"/>
                <w:noProof/>
                <w:sz w:val="16"/>
                <w:szCs w:val="16"/>
                <w:lang w:eastAsia="en-US"/>
              </w:rPr>
            </w:pPr>
            <w:r w:rsidRPr="00AB6604">
              <w:rPr>
                <w:rFonts w:cs="Arial"/>
                <w:noProof/>
                <w:sz w:val="16"/>
                <w:szCs w:val="16"/>
                <w:lang w:eastAsia="en-US"/>
              </w:rPr>
              <w:t>DDR2 routes available and selected</w:t>
            </w:r>
          </w:p>
        </w:tc>
      </w:tr>
      <w:tr w:rsidR="00982D96" w:rsidRPr="00AB6604" w14:paraId="365ED5E8" w14:textId="77777777" w:rsidTr="00D65F7B">
        <w:trPr>
          <w:cantSplit/>
          <w:trHeight w:val="20"/>
          <w:jc w:val="center"/>
        </w:trPr>
        <w:tc>
          <w:tcPr>
            <w:tcW w:w="1259" w:type="dxa"/>
            <w:vMerge/>
            <w:tcBorders>
              <w:bottom w:val="single" w:sz="4" w:space="0" w:color="auto"/>
            </w:tcBorders>
            <w:shd w:val="clear" w:color="auto" w:fill="auto"/>
            <w:vAlign w:val="center"/>
          </w:tcPr>
          <w:p w14:paraId="01A55938" w14:textId="77777777" w:rsidR="00982D96" w:rsidRPr="00AB6604" w:rsidRDefault="00982D96" w:rsidP="00982D96">
            <w:pPr>
              <w:rPr>
                <w:rFonts w:cs="Arial"/>
                <w:noProof/>
                <w:sz w:val="16"/>
                <w:szCs w:val="16"/>
                <w:lang w:eastAsia="en-US"/>
              </w:rPr>
            </w:pPr>
          </w:p>
        </w:tc>
        <w:tc>
          <w:tcPr>
            <w:tcW w:w="1701" w:type="dxa"/>
            <w:tcBorders>
              <w:bottom w:val="single" w:sz="4" w:space="0" w:color="auto"/>
            </w:tcBorders>
            <w:shd w:val="clear" w:color="auto" w:fill="auto"/>
            <w:vAlign w:val="center"/>
          </w:tcPr>
          <w:p w14:paraId="3F5C71FD" w14:textId="77777777" w:rsidR="00982D96" w:rsidRPr="00AB6604" w:rsidRDefault="00982D96" w:rsidP="00982D96">
            <w:pPr>
              <w:rPr>
                <w:rFonts w:cs="Arial"/>
                <w:noProof/>
                <w:sz w:val="16"/>
                <w:szCs w:val="16"/>
                <w:lang w:eastAsia="en-US"/>
              </w:rPr>
            </w:pPr>
            <w:r w:rsidRPr="00AB6604">
              <w:rPr>
                <w:rFonts w:cs="Arial"/>
                <w:noProof/>
                <w:sz w:val="16"/>
                <w:szCs w:val="16"/>
                <w:lang w:eastAsia="en-US"/>
              </w:rPr>
              <w:t>TSA leading to a drop in capacity</w:t>
            </w:r>
          </w:p>
        </w:tc>
        <w:tc>
          <w:tcPr>
            <w:tcW w:w="2126" w:type="dxa"/>
            <w:tcBorders>
              <w:bottom w:val="single" w:sz="4" w:space="0" w:color="auto"/>
            </w:tcBorders>
            <w:vAlign w:val="center"/>
          </w:tcPr>
          <w:p w14:paraId="588DDD0A" w14:textId="77777777" w:rsidR="00982D96" w:rsidRPr="00AB6604" w:rsidRDefault="00982D96" w:rsidP="00982D96">
            <w:pPr>
              <w:jc w:val="center"/>
              <w:rPr>
                <w:rFonts w:cs="Arial"/>
                <w:noProof/>
                <w:sz w:val="16"/>
                <w:szCs w:val="16"/>
                <w:lang w:eastAsia="en-US"/>
              </w:rPr>
            </w:pPr>
            <w:r w:rsidRPr="00AB6604">
              <w:rPr>
                <w:rFonts w:cs="Arial"/>
                <w:noProof/>
                <w:sz w:val="16"/>
                <w:szCs w:val="16"/>
                <w:lang w:eastAsia="en-US"/>
              </w:rPr>
              <w:t>DDR2</w:t>
            </w:r>
          </w:p>
        </w:tc>
        <w:tc>
          <w:tcPr>
            <w:tcW w:w="3906" w:type="dxa"/>
            <w:tcBorders>
              <w:bottom w:val="single" w:sz="4" w:space="0" w:color="auto"/>
            </w:tcBorders>
            <w:vAlign w:val="center"/>
          </w:tcPr>
          <w:p w14:paraId="55659DAD" w14:textId="77777777" w:rsidR="00982D96" w:rsidRPr="00AB6604" w:rsidRDefault="00982D96" w:rsidP="00982D96">
            <w:pPr>
              <w:jc w:val="both"/>
              <w:rPr>
                <w:rFonts w:cs="Arial"/>
                <w:noProof/>
                <w:sz w:val="16"/>
                <w:szCs w:val="16"/>
                <w:lang w:eastAsia="en-US"/>
              </w:rPr>
            </w:pPr>
            <w:r w:rsidRPr="00AB6604">
              <w:rPr>
                <w:rFonts w:cs="Arial"/>
                <w:noProof/>
                <w:sz w:val="16"/>
                <w:szCs w:val="16"/>
                <w:lang w:eastAsia="en-US"/>
              </w:rPr>
              <w:t xml:space="preserve">Regulations analysis where primary cause is </w:t>
            </w:r>
            <w:r w:rsidRPr="00AB6604">
              <w:rPr>
                <w:i/>
                <w:iCs/>
                <w:noProof/>
                <w:sz w:val="16"/>
                <w:szCs w:val="16"/>
                <w:lang w:eastAsia="en-US"/>
              </w:rPr>
              <w:t>military activity</w:t>
            </w:r>
          </w:p>
        </w:tc>
      </w:tr>
    </w:tbl>
    <w:p w14:paraId="6F40F9DF" w14:textId="77777777" w:rsidR="00982D96" w:rsidRPr="00AB6604" w:rsidRDefault="00982D96" w:rsidP="00982D96"/>
    <w:p w14:paraId="2ABEE2FD" w14:textId="77777777" w:rsidR="00982D96" w:rsidRPr="00AB6604" w:rsidRDefault="00982D96" w:rsidP="00982D96"/>
    <w:p w14:paraId="39C29972" w14:textId="77777777" w:rsidR="00F42A57" w:rsidRPr="00AB6604" w:rsidRDefault="00F42A57" w:rsidP="00F42A57"/>
    <w:p w14:paraId="4B6F8190" w14:textId="7412558C" w:rsidR="00B16BBF" w:rsidRPr="00AB6604" w:rsidRDefault="00F42A57" w:rsidP="00B16BBF">
      <w:pPr>
        <w:pStyle w:val="Heading3"/>
      </w:pPr>
      <w:bookmarkStart w:id="158" w:name="_Toc418659641"/>
      <w:r w:rsidRPr="00AB6604">
        <w:t>Conclusions on disturbance types and corresponding data sources</w:t>
      </w:r>
      <w:bookmarkEnd w:id="158"/>
    </w:p>
    <w:p w14:paraId="0B31B658" w14:textId="36B489AE" w:rsidR="00F42A57" w:rsidRPr="00AB6604" w:rsidRDefault="00F42A57" w:rsidP="00F854B4">
      <w:pPr>
        <w:pStyle w:val="BodyText"/>
      </w:pPr>
      <w:r w:rsidRPr="00AB6604">
        <w:t xml:space="preserve">As presented in </w:t>
      </w:r>
      <w:r w:rsidR="001A06EB">
        <w:t xml:space="preserve">Section </w:t>
      </w:r>
      <w:r w:rsidRPr="00AB6604">
        <w:t>3.1.2 there is a relationship between mechanism and disturbances. Some disturbances are adding an effect in the system but are not tackled directly by any mechanism. These disturbances are interesting from the point of view that would add a network effect and realism to the model and simulations. However, the resilience of the system should not be affected as the mechanism are not tackling the problems generated by them. In some cases the effect is very small in comparison with other disturbances. This is the case of the passenger types disturbances or military exercises. Passengers checking in late or missing connections when they have time at the hub and becoming the primary cause of the delay is relatively small and evenly spread through the network. Military exercises represent a reduce amount of disturbance and none of the mechanism we are consider tackle the problem of reduced capacity due to military activities or longer routes. For this reason those disturbances will not be modelled.</w:t>
      </w:r>
    </w:p>
    <w:p w14:paraId="0D2CF6CF" w14:textId="7616FC08" w:rsidR="00F42A57" w:rsidRPr="00AB6604" w:rsidRDefault="00F42A57" w:rsidP="00F854B4">
      <w:pPr>
        <w:pStyle w:val="BodyText"/>
      </w:pPr>
      <w:r w:rsidRPr="00AB6604">
        <w:t>Other phenomena such as meteorological events can represent a high amount of disruption in the system (delays, cancellations). A realistic scenario through the network needs to be generated. This means that values should analysed at an airport level, but also at an European level to be able to generate worst case scenarios that are realistic.</w:t>
      </w:r>
    </w:p>
    <w:p w14:paraId="11051674" w14:textId="5F9ADDAD" w:rsidR="00F42A57" w:rsidRPr="00AB6604" w:rsidRDefault="00F42A57" w:rsidP="00F854B4">
      <w:pPr>
        <w:pStyle w:val="BodyText"/>
      </w:pPr>
      <w:r w:rsidRPr="00AB6604">
        <w:lastRenderedPageBreak/>
        <w:t>With these considerations, the disruptions that are suggested to be modelled in ComplexityCost</w:t>
      </w:r>
      <w:r w:rsidR="001A06EB">
        <w:t>s</w:t>
      </w:r>
      <w:r w:rsidRPr="00AB6604">
        <w:t xml:space="preserve"> are: meteorological events with local effects at the airport, strike ATC act</w:t>
      </w:r>
      <w:r w:rsidR="001C46A9">
        <w:t>ions and ATFM restrictions (non-</w:t>
      </w:r>
      <w:r w:rsidRPr="00AB6604">
        <w:t>weather). The data sources that will be analysed to generate the models include METAR information to model the airports environment, and then DDR2 and CODA data to be able to model the areas that are affected by regulations and the impact of those regulations on the traffic. The analysis of DDR2 and CODA data will allow us to define realistic worst case scenarios.</w:t>
      </w:r>
    </w:p>
    <w:p w14:paraId="0B3B1CE9" w14:textId="73D81E05" w:rsidR="00F42A57" w:rsidRPr="00AB6604" w:rsidRDefault="00F42A57" w:rsidP="00F854B4">
      <w:pPr>
        <w:pStyle w:val="BodyText"/>
      </w:pPr>
      <w:r w:rsidRPr="00AB6604">
        <w:t>These disruptions are in alignment with the mechanism selected in 3.3 to be implemented in ComplexityCost</w:t>
      </w:r>
      <w:r w:rsidR="00D0608B">
        <w:t>s</w:t>
      </w:r>
      <w:r w:rsidRPr="00AB6604">
        <w:t>.</w:t>
      </w:r>
    </w:p>
    <w:p w14:paraId="1FCB0AF1" w14:textId="77777777" w:rsidR="00B16BBF" w:rsidRPr="00AB6604" w:rsidRDefault="00B16BBF" w:rsidP="00B16BBF">
      <w:pPr>
        <w:pStyle w:val="BodyText"/>
      </w:pPr>
    </w:p>
    <w:p w14:paraId="3FB7274A" w14:textId="214BA266" w:rsidR="0010366D" w:rsidRPr="00AB6604" w:rsidRDefault="0010366D" w:rsidP="0010366D">
      <w:pPr>
        <w:pStyle w:val="BodyText"/>
      </w:pPr>
    </w:p>
    <w:p w14:paraId="4E1EEF97" w14:textId="4404D880" w:rsidR="0010366D" w:rsidRPr="00AB6604" w:rsidRDefault="0010366D" w:rsidP="0010366D">
      <w:pPr>
        <w:pStyle w:val="Heading2"/>
      </w:pPr>
      <w:bookmarkStart w:id="159" w:name="_Toc418659642"/>
      <w:r w:rsidRPr="00AB6604">
        <w:t>Delay cost models</w:t>
      </w:r>
      <w:bookmarkEnd w:id="159"/>
    </w:p>
    <w:p w14:paraId="7ADE27BF" w14:textId="12D208C9" w:rsidR="0010366D" w:rsidRDefault="00980483" w:rsidP="0010366D">
      <w:pPr>
        <w:pStyle w:val="Heading3"/>
      </w:pPr>
      <w:bookmarkStart w:id="160" w:name="_Toc418659643"/>
      <w:r w:rsidRPr="00AB6604">
        <w:t>Introduction to the delay cost modelling</w:t>
      </w:r>
      <w:bookmarkEnd w:id="160"/>
    </w:p>
    <w:p w14:paraId="3A3ADDE3" w14:textId="77777777" w:rsidR="00C478B0" w:rsidRDefault="00C478B0" w:rsidP="00C478B0">
      <w:pPr>
        <w:pStyle w:val="BodyText"/>
      </w:pPr>
      <w:r>
        <w:t>In order to be able to assess the mechanisms of Section 3 under the disturbances of Section 4.3, it is necessary to model the corresponding cost impacts. These are modelled as costs of delay to the airline, across a range of delay durations, according to ‘low’, ‘base’ and ‘high’ cost scenarios, for the year 2014. The cost models comprise 15 aircraft, thus adding three new aircraft to the previously modelled set. The rationale for the selection of the three new aircraft is presented.</w:t>
      </w:r>
    </w:p>
    <w:p w14:paraId="7F5F0DF9" w14:textId="77777777" w:rsidR="00C478B0" w:rsidRDefault="00C478B0" w:rsidP="00C478B0">
      <w:pPr>
        <w:pStyle w:val="BodyText"/>
      </w:pPr>
      <w:r>
        <w:t>The main costs of delay to the airline are comprised of passenger, fuel, maintenance, crew and (strategically) fleet costs. We examine these below, in addition to the cost of carbon, and further develop quantitative models for them, in part building on previous work and commenting on major changes in assumptions or outputs. Although the passenger cost of delay is often a dominating delay cost for operators, there remains limited evidence supporting the calculation of such costs. Other costs, relating to fuel, maintenance, crew and fleet provisions are more readily quantifiable from (published) data sources, as we demonstrate.</w:t>
      </w:r>
    </w:p>
    <w:p w14:paraId="7CA818B7" w14:textId="22C8221C" w:rsidR="00C478B0" w:rsidRDefault="00C478B0" w:rsidP="00C478B0">
      <w:pPr>
        <w:pStyle w:val="BodyText"/>
      </w:pPr>
      <w:r>
        <w:t>Another major component of this work is the production of a model for the passenger costs. This has been developed as an independent airline consultation docume</w:t>
      </w:r>
      <w:r w:rsidR="007C58E6">
        <w:t>nt and is presented in Appendix </w:t>
      </w:r>
      <w:r>
        <w:t>A. It includes a detailed review of Regulation 261, which establishes the rules for compensation and assistance to airline passengers in the event of denied boarding, cancellation or delay, and derives a fully new hard cost model based on the Regulation. Subsequent case law and planned future regulatory changes are assessed, which have existing and potential impacts on airline costs. Supporting aircraft seat, load factor and passenger number calculations are also included in this Appendix.</w:t>
      </w:r>
    </w:p>
    <w:p w14:paraId="57C93012" w14:textId="77777777" w:rsidR="00C478B0" w:rsidRDefault="00C478B0" w:rsidP="00C478B0">
      <w:pPr>
        <w:pStyle w:val="BodyText"/>
      </w:pPr>
      <w:r>
        <w:t>These costs will be used explicitly in the ComplexityCosts simulation model. In addition, and partly funded through the project work effort, these costs will be used in parallel statistical models to produce a separate, stand-alone reference publication with a user ‘how-to’ guide.</w:t>
      </w:r>
    </w:p>
    <w:p w14:paraId="296C57A4" w14:textId="77777777" w:rsidR="00C478B0" w:rsidRPr="00C478B0" w:rsidRDefault="00C478B0" w:rsidP="00C478B0">
      <w:pPr>
        <w:pStyle w:val="BodyText"/>
      </w:pPr>
    </w:p>
    <w:p w14:paraId="528DCD0C" w14:textId="7E3D3CEF" w:rsidR="00980483" w:rsidRPr="00AB6604" w:rsidRDefault="00980483" w:rsidP="00980483">
      <w:pPr>
        <w:pStyle w:val="Heading3"/>
      </w:pPr>
      <w:bookmarkStart w:id="161" w:name="_Toc418659644"/>
      <w:r w:rsidRPr="00AB6604">
        <w:t>New aircraft to be included in the model</w:t>
      </w:r>
      <w:bookmarkEnd w:id="161"/>
    </w:p>
    <w:p w14:paraId="7959E7F1" w14:textId="77777777" w:rsidR="00C478B0" w:rsidRDefault="00C478B0" w:rsidP="00C478B0">
      <w:pPr>
        <w:pStyle w:val="BodyText"/>
      </w:pPr>
      <w:r>
        <w:t xml:space="preserve">We are extending the set of aircraft types used by the cost models by a further three aircraft. The process of shortlisting aircraft types was discussed in detail in </w:t>
      </w:r>
      <w:r w:rsidRPr="002A35AF">
        <w:t xml:space="preserve">Deliverable </w:t>
      </w:r>
      <w:r>
        <w:t>1.3, to recap:</w:t>
      </w:r>
    </w:p>
    <w:p w14:paraId="0923F4D3" w14:textId="77777777" w:rsidR="00C478B0" w:rsidRDefault="00C478B0" w:rsidP="00C478B0">
      <w:pPr>
        <w:pStyle w:val="Mainlist"/>
      </w:pPr>
      <w:r>
        <w:t>the coverage of the current twelve aircraft was found to still account for over 50% of flights within the ECAC region;</w:t>
      </w:r>
    </w:p>
    <w:p w14:paraId="43740843" w14:textId="77777777" w:rsidR="00C478B0" w:rsidRDefault="00C478B0" w:rsidP="00C478B0">
      <w:pPr>
        <w:pStyle w:val="Mainlist"/>
      </w:pPr>
      <w:r>
        <w:t>the usage of some of the older aircraft types (e.g. AT72 and B735) is declining;</w:t>
      </w:r>
    </w:p>
    <w:p w14:paraId="556DC25D" w14:textId="77777777" w:rsidR="00C478B0" w:rsidRDefault="00C478B0" w:rsidP="00C478B0">
      <w:pPr>
        <w:pStyle w:val="Mainlist"/>
      </w:pPr>
      <w:r>
        <w:t>forecast trends of future aircraft requirements offer a mixed picture;</w:t>
      </w:r>
    </w:p>
    <w:p w14:paraId="6EC64352" w14:textId="77777777" w:rsidR="00C478B0" w:rsidRDefault="00C478B0" w:rsidP="00C478B0">
      <w:pPr>
        <w:pStyle w:val="Mainlist"/>
      </w:pPr>
      <w:r>
        <w:t>ten candidate aircraft types were initially considered based on their proportion of flights in 2012 (the choice of candidates has since been validated using 2014 flights);</w:t>
      </w:r>
    </w:p>
    <w:p w14:paraId="4711A350" w14:textId="77777777" w:rsidR="00C478B0" w:rsidRDefault="00C478B0" w:rsidP="00C478B0">
      <w:pPr>
        <w:pStyle w:val="Mainlist"/>
      </w:pPr>
      <w:r>
        <w:t>the proportion of flights (comparing data for September each year from 2010 to 2013) among the ten candidate aircraft types showed a considerable increase in the number of flights operated by the A332, E170 and E190/E195 fleets;</w:t>
      </w:r>
    </w:p>
    <w:p w14:paraId="0AB31E17" w14:textId="77777777" w:rsidR="00C478B0" w:rsidRDefault="00C478B0" w:rsidP="00C478B0">
      <w:pPr>
        <w:pStyle w:val="Mainlist"/>
      </w:pPr>
      <w:r>
        <w:lastRenderedPageBreak/>
        <w:t>three aircraft types were shortlisted from the ten candidates;</w:t>
      </w:r>
    </w:p>
    <w:p w14:paraId="14960CA9" w14:textId="77777777" w:rsidR="00C478B0" w:rsidRDefault="00C478B0" w:rsidP="00C478B0">
      <w:pPr>
        <w:pStyle w:val="Mainlist"/>
      </w:pPr>
      <w:r>
        <w:t>feedback on the shortlisted aircraft was sought via consultation with industry.</w:t>
      </w:r>
    </w:p>
    <w:p w14:paraId="5B705AA0" w14:textId="472A215F" w:rsidR="00C478B0" w:rsidRDefault="00C478B0" w:rsidP="00C478B0">
      <w:pPr>
        <w:pStyle w:val="BodyText"/>
      </w:pPr>
      <w:r>
        <w:fldChar w:fldCharType="begin"/>
      </w:r>
      <w:r>
        <w:instrText xml:space="preserve"> REF _Ref418640373 \h </w:instrText>
      </w:r>
      <w:r>
        <w:fldChar w:fldCharType="separate"/>
      </w:r>
      <w:r w:rsidR="00B017C4" w:rsidRPr="00DE630F">
        <w:t xml:space="preserve">Table </w:t>
      </w:r>
      <w:r w:rsidR="00B017C4">
        <w:rPr>
          <w:noProof/>
        </w:rPr>
        <w:t>29</w:t>
      </w:r>
      <w:r>
        <w:fldChar w:fldCharType="end"/>
      </w:r>
      <w:r>
        <w:t xml:space="preserve"> </w:t>
      </w:r>
      <w:r w:rsidRPr="00844741">
        <w:t>lists the candidate aircraft types</w:t>
      </w:r>
      <w:r>
        <w:t xml:space="preserve"> (note the greyed-out column shows the proportions originally used to make the shortlist before the 2014 data became available), </w:t>
      </w:r>
      <w:r w:rsidRPr="00844741">
        <w:t>with</w:t>
      </w:r>
      <w:r>
        <w:t xml:space="preserve"> </w:t>
      </w:r>
      <w:r>
        <w:fldChar w:fldCharType="begin"/>
      </w:r>
      <w:r>
        <w:instrText xml:space="preserve"> REF _Ref418640389 \h </w:instrText>
      </w:r>
      <w:r>
        <w:fldChar w:fldCharType="separate"/>
      </w:r>
      <w:r w:rsidR="00B017C4" w:rsidRPr="00DE630F">
        <w:t xml:space="preserve">Table </w:t>
      </w:r>
      <w:r w:rsidR="00B017C4">
        <w:rPr>
          <w:noProof/>
        </w:rPr>
        <w:t>30</w:t>
      </w:r>
      <w:r>
        <w:fldChar w:fldCharType="end"/>
      </w:r>
      <w:r w:rsidRPr="00844741">
        <w:t xml:space="preserve"> summarising the rationale for shortlisting three aircraft.</w:t>
      </w:r>
    </w:p>
    <w:p w14:paraId="0051A4EA" w14:textId="77777777" w:rsidR="00C478B0" w:rsidRDefault="00C478B0" w:rsidP="00C478B0">
      <w:pPr>
        <w:pStyle w:val="BodyText"/>
      </w:pPr>
    </w:p>
    <w:p w14:paraId="573050FD" w14:textId="596AE6EE" w:rsidR="00C478B0" w:rsidRDefault="00C478B0" w:rsidP="00C478B0">
      <w:pPr>
        <w:pStyle w:val="Caption"/>
      </w:pPr>
      <w:bookmarkStart w:id="162" w:name="_Ref418640373"/>
      <w:bookmarkStart w:id="163" w:name="_Toc418659681"/>
      <w:r w:rsidRPr="00DE630F">
        <w:t xml:space="preserve">Table </w:t>
      </w:r>
      <w:r>
        <w:fldChar w:fldCharType="begin"/>
      </w:r>
      <w:r>
        <w:instrText xml:space="preserve"> SEQ Table \* ARABIC </w:instrText>
      </w:r>
      <w:r>
        <w:fldChar w:fldCharType="separate"/>
      </w:r>
      <w:r w:rsidR="00B017C4">
        <w:rPr>
          <w:noProof/>
        </w:rPr>
        <w:t>29</w:t>
      </w:r>
      <w:r>
        <w:rPr>
          <w:noProof/>
        </w:rPr>
        <w:fldChar w:fldCharType="end"/>
      </w:r>
      <w:bookmarkEnd w:id="162"/>
      <w:r w:rsidRPr="00DE630F">
        <w:t xml:space="preserve">. </w:t>
      </w:r>
      <w:r>
        <w:t>The ten</w:t>
      </w:r>
      <w:r w:rsidRPr="00F03611">
        <w:t xml:space="preserve"> candidate aircraft types</w:t>
      </w:r>
      <w:bookmarkEnd w:id="16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1475"/>
        <w:gridCol w:w="2181"/>
        <w:gridCol w:w="1827"/>
        <w:gridCol w:w="1828"/>
        <w:gridCol w:w="1829"/>
      </w:tblGrid>
      <w:tr w:rsidR="00C478B0" w:rsidRPr="00775F39" w14:paraId="27AF33F6" w14:textId="77777777" w:rsidTr="00C478B0">
        <w:tc>
          <w:tcPr>
            <w:tcW w:w="1475" w:type="dxa"/>
            <w:tcBorders>
              <w:top w:val="single" w:sz="4" w:space="0" w:color="auto"/>
              <w:bottom w:val="single" w:sz="4" w:space="0" w:color="auto"/>
            </w:tcBorders>
            <w:vAlign w:val="center"/>
          </w:tcPr>
          <w:p w14:paraId="739FEBA6" w14:textId="77777777" w:rsidR="00C478B0" w:rsidRPr="00775F39" w:rsidRDefault="00C478B0" w:rsidP="00C478B0">
            <w:pPr>
              <w:pStyle w:val="BodyText"/>
              <w:spacing w:before="40" w:after="40"/>
              <w:jc w:val="center"/>
              <w:rPr>
                <w:b/>
                <w:sz w:val="16"/>
              </w:rPr>
            </w:pPr>
            <w:r w:rsidRPr="00775F39">
              <w:rPr>
                <w:b/>
                <w:sz w:val="16"/>
              </w:rPr>
              <w:t>ICAO aircraft designation</w:t>
            </w:r>
          </w:p>
        </w:tc>
        <w:tc>
          <w:tcPr>
            <w:tcW w:w="2181" w:type="dxa"/>
            <w:tcBorders>
              <w:top w:val="single" w:sz="4" w:space="0" w:color="auto"/>
              <w:bottom w:val="single" w:sz="4" w:space="0" w:color="auto"/>
            </w:tcBorders>
            <w:vAlign w:val="center"/>
          </w:tcPr>
          <w:p w14:paraId="5920438D" w14:textId="77777777" w:rsidR="00C478B0" w:rsidRPr="00775F39" w:rsidRDefault="00C478B0" w:rsidP="00C478B0">
            <w:pPr>
              <w:pStyle w:val="BodyText"/>
              <w:spacing w:before="40" w:after="40"/>
              <w:jc w:val="center"/>
              <w:rPr>
                <w:b/>
                <w:sz w:val="16"/>
              </w:rPr>
            </w:pPr>
            <w:r w:rsidRPr="00775F39">
              <w:rPr>
                <w:b/>
                <w:sz w:val="16"/>
              </w:rPr>
              <w:t>Aircraft</w:t>
            </w:r>
          </w:p>
        </w:tc>
        <w:tc>
          <w:tcPr>
            <w:tcW w:w="1827" w:type="dxa"/>
            <w:tcBorders>
              <w:top w:val="single" w:sz="4" w:space="0" w:color="auto"/>
              <w:bottom w:val="single" w:sz="4" w:space="0" w:color="auto"/>
            </w:tcBorders>
            <w:vAlign w:val="center"/>
          </w:tcPr>
          <w:p w14:paraId="45CC68FD" w14:textId="77777777" w:rsidR="00C478B0" w:rsidRPr="00775F39" w:rsidRDefault="00C478B0" w:rsidP="00C478B0">
            <w:pPr>
              <w:pStyle w:val="BodyText"/>
              <w:spacing w:before="40" w:after="40"/>
              <w:jc w:val="center"/>
              <w:rPr>
                <w:b/>
                <w:color w:val="808080" w:themeColor="background1" w:themeShade="80"/>
                <w:sz w:val="16"/>
              </w:rPr>
            </w:pPr>
            <w:r w:rsidRPr="00775F39">
              <w:rPr>
                <w:b/>
                <w:color w:val="808080" w:themeColor="background1" w:themeShade="80"/>
                <w:sz w:val="16"/>
              </w:rPr>
              <w:t>Proportion of flights in 2012</w:t>
            </w:r>
            <w:r>
              <w:rPr>
                <w:b/>
                <w:color w:val="808080" w:themeColor="background1" w:themeShade="80"/>
                <w:sz w:val="16"/>
                <w:vertAlign w:val="superscript"/>
              </w:rPr>
              <w:t>a</w:t>
            </w:r>
          </w:p>
        </w:tc>
        <w:tc>
          <w:tcPr>
            <w:tcW w:w="1828" w:type="dxa"/>
            <w:tcBorders>
              <w:top w:val="single" w:sz="4" w:space="0" w:color="auto"/>
              <w:bottom w:val="single" w:sz="4" w:space="0" w:color="auto"/>
            </w:tcBorders>
            <w:vAlign w:val="center"/>
          </w:tcPr>
          <w:p w14:paraId="4DE499E9" w14:textId="77777777" w:rsidR="00C478B0" w:rsidRPr="00775F39" w:rsidRDefault="00C478B0" w:rsidP="00C478B0">
            <w:pPr>
              <w:pStyle w:val="BodyText"/>
              <w:spacing w:before="40" w:after="40"/>
              <w:jc w:val="center"/>
              <w:rPr>
                <w:b/>
                <w:sz w:val="16"/>
              </w:rPr>
            </w:pPr>
            <w:r w:rsidRPr="00775F39">
              <w:rPr>
                <w:b/>
                <w:sz w:val="16"/>
              </w:rPr>
              <w:t>Proportion of flights in 2014</w:t>
            </w:r>
            <w:r>
              <w:rPr>
                <w:b/>
                <w:sz w:val="16"/>
                <w:vertAlign w:val="superscript"/>
              </w:rPr>
              <w:t>b</w:t>
            </w:r>
          </w:p>
        </w:tc>
        <w:tc>
          <w:tcPr>
            <w:tcW w:w="1829" w:type="dxa"/>
            <w:tcBorders>
              <w:top w:val="single" w:sz="4" w:space="0" w:color="auto"/>
              <w:bottom w:val="single" w:sz="4" w:space="0" w:color="auto"/>
            </w:tcBorders>
            <w:vAlign w:val="center"/>
          </w:tcPr>
          <w:p w14:paraId="55F15DFA" w14:textId="77777777" w:rsidR="00C478B0" w:rsidRPr="00775F39" w:rsidRDefault="00C478B0" w:rsidP="00C478B0">
            <w:pPr>
              <w:pStyle w:val="BodyText"/>
              <w:spacing w:before="40" w:after="40"/>
              <w:jc w:val="center"/>
              <w:rPr>
                <w:b/>
                <w:sz w:val="16"/>
              </w:rPr>
            </w:pPr>
            <w:r w:rsidRPr="00775F39">
              <w:rPr>
                <w:b/>
                <w:sz w:val="16"/>
              </w:rPr>
              <w:t>Shortlisted</w:t>
            </w:r>
          </w:p>
        </w:tc>
      </w:tr>
      <w:tr w:rsidR="00C478B0" w:rsidRPr="00775F39" w14:paraId="13065B95" w14:textId="77777777" w:rsidTr="00C478B0">
        <w:tc>
          <w:tcPr>
            <w:tcW w:w="1475" w:type="dxa"/>
            <w:tcBorders>
              <w:top w:val="single" w:sz="4" w:space="0" w:color="auto"/>
            </w:tcBorders>
            <w:vAlign w:val="center"/>
          </w:tcPr>
          <w:p w14:paraId="07692CAD" w14:textId="77777777" w:rsidR="00C478B0" w:rsidRPr="00775F39" w:rsidRDefault="00C478B0" w:rsidP="00C478B0">
            <w:pPr>
              <w:pStyle w:val="BodyText"/>
              <w:spacing w:before="40" w:after="40"/>
              <w:jc w:val="center"/>
              <w:rPr>
                <w:sz w:val="16"/>
              </w:rPr>
            </w:pPr>
            <w:r w:rsidRPr="00775F39">
              <w:rPr>
                <w:sz w:val="16"/>
              </w:rPr>
              <w:t>DH8A</w:t>
            </w:r>
          </w:p>
        </w:tc>
        <w:tc>
          <w:tcPr>
            <w:tcW w:w="2181" w:type="dxa"/>
            <w:tcBorders>
              <w:top w:val="single" w:sz="4" w:space="0" w:color="auto"/>
            </w:tcBorders>
            <w:vAlign w:val="center"/>
          </w:tcPr>
          <w:p w14:paraId="68E3A730" w14:textId="77777777" w:rsidR="00C478B0" w:rsidRPr="00775F39" w:rsidRDefault="00C478B0" w:rsidP="00C478B0">
            <w:pPr>
              <w:pStyle w:val="BodyText"/>
              <w:spacing w:before="40" w:after="40"/>
              <w:jc w:val="left"/>
              <w:rPr>
                <w:sz w:val="16"/>
              </w:rPr>
            </w:pPr>
            <w:r w:rsidRPr="00775F39">
              <w:rPr>
                <w:sz w:val="16"/>
              </w:rPr>
              <w:t>Bombardier Dash 8 Q100</w:t>
            </w:r>
          </w:p>
        </w:tc>
        <w:tc>
          <w:tcPr>
            <w:tcW w:w="1827" w:type="dxa"/>
            <w:tcBorders>
              <w:top w:val="single" w:sz="4" w:space="0" w:color="auto"/>
            </w:tcBorders>
            <w:vAlign w:val="center"/>
          </w:tcPr>
          <w:p w14:paraId="0091BB13" w14:textId="77777777" w:rsidR="00C478B0" w:rsidRPr="00775F39" w:rsidRDefault="00C478B0" w:rsidP="00C478B0">
            <w:pPr>
              <w:pStyle w:val="BodyText"/>
              <w:spacing w:before="40" w:after="40"/>
              <w:jc w:val="center"/>
              <w:rPr>
                <w:color w:val="808080" w:themeColor="background1" w:themeShade="80"/>
                <w:sz w:val="16"/>
              </w:rPr>
            </w:pPr>
            <w:r w:rsidRPr="00775F39">
              <w:rPr>
                <w:color w:val="808080" w:themeColor="background1" w:themeShade="80"/>
                <w:sz w:val="16"/>
              </w:rPr>
              <w:t>1.1%</w:t>
            </w:r>
          </w:p>
        </w:tc>
        <w:tc>
          <w:tcPr>
            <w:tcW w:w="1828" w:type="dxa"/>
            <w:tcBorders>
              <w:top w:val="single" w:sz="4" w:space="0" w:color="auto"/>
            </w:tcBorders>
            <w:vAlign w:val="center"/>
          </w:tcPr>
          <w:p w14:paraId="71C28B2F" w14:textId="77777777" w:rsidR="00C478B0" w:rsidRPr="00775F39" w:rsidRDefault="00C478B0" w:rsidP="00C478B0">
            <w:pPr>
              <w:pStyle w:val="BodyText"/>
              <w:spacing w:before="40" w:after="40"/>
              <w:jc w:val="center"/>
              <w:rPr>
                <w:sz w:val="16"/>
              </w:rPr>
            </w:pPr>
            <w:r w:rsidRPr="00775F39">
              <w:rPr>
                <w:sz w:val="16"/>
              </w:rPr>
              <w:t>0.9%</w:t>
            </w:r>
          </w:p>
        </w:tc>
        <w:tc>
          <w:tcPr>
            <w:tcW w:w="1829" w:type="dxa"/>
            <w:tcBorders>
              <w:top w:val="single" w:sz="4" w:space="0" w:color="auto"/>
            </w:tcBorders>
            <w:vAlign w:val="center"/>
          </w:tcPr>
          <w:p w14:paraId="4F628E9F" w14:textId="77777777" w:rsidR="00C478B0" w:rsidRPr="00661A24" w:rsidRDefault="00C478B0" w:rsidP="00C478B0">
            <w:pPr>
              <w:pStyle w:val="BodyText"/>
              <w:spacing w:before="40" w:after="40"/>
              <w:jc w:val="center"/>
              <w:rPr>
                <w:sz w:val="16"/>
              </w:rPr>
            </w:pPr>
            <w:r w:rsidRPr="00544840">
              <w:rPr>
                <w:rFonts w:cs="Arial"/>
              </w:rPr>
              <w:sym w:font="Wingdings" w:char="F0FB"/>
            </w:r>
          </w:p>
        </w:tc>
      </w:tr>
      <w:tr w:rsidR="00C478B0" w:rsidRPr="00775F39" w14:paraId="529B43EA" w14:textId="77777777" w:rsidTr="00C478B0">
        <w:tc>
          <w:tcPr>
            <w:tcW w:w="1475" w:type="dxa"/>
            <w:vAlign w:val="center"/>
          </w:tcPr>
          <w:p w14:paraId="75F4133B" w14:textId="77777777" w:rsidR="00C478B0" w:rsidRPr="00775F39" w:rsidRDefault="00C478B0" w:rsidP="00C478B0">
            <w:pPr>
              <w:pStyle w:val="BodyText"/>
              <w:spacing w:before="40" w:after="40"/>
              <w:jc w:val="center"/>
              <w:rPr>
                <w:sz w:val="16"/>
              </w:rPr>
            </w:pPr>
            <w:r w:rsidRPr="00775F39">
              <w:rPr>
                <w:sz w:val="16"/>
              </w:rPr>
              <w:t>DH8D</w:t>
            </w:r>
          </w:p>
        </w:tc>
        <w:tc>
          <w:tcPr>
            <w:tcW w:w="2181" w:type="dxa"/>
            <w:vAlign w:val="center"/>
          </w:tcPr>
          <w:p w14:paraId="2F92AFCD" w14:textId="77777777" w:rsidR="00C478B0" w:rsidRPr="00775F39" w:rsidRDefault="00C478B0" w:rsidP="00C478B0">
            <w:pPr>
              <w:pStyle w:val="BodyText"/>
              <w:spacing w:before="40" w:after="40"/>
              <w:jc w:val="left"/>
              <w:rPr>
                <w:sz w:val="16"/>
              </w:rPr>
            </w:pPr>
            <w:r w:rsidRPr="00775F39">
              <w:rPr>
                <w:sz w:val="16"/>
              </w:rPr>
              <w:t>Bombardier Dash 8 Q400</w:t>
            </w:r>
          </w:p>
        </w:tc>
        <w:tc>
          <w:tcPr>
            <w:tcW w:w="1827" w:type="dxa"/>
            <w:vAlign w:val="center"/>
          </w:tcPr>
          <w:p w14:paraId="296F1E92" w14:textId="77777777" w:rsidR="00C478B0" w:rsidRPr="00775F39" w:rsidRDefault="00C478B0" w:rsidP="00C478B0">
            <w:pPr>
              <w:pStyle w:val="BodyText"/>
              <w:spacing w:before="40" w:after="40"/>
              <w:jc w:val="center"/>
              <w:rPr>
                <w:color w:val="808080" w:themeColor="background1" w:themeShade="80"/>
                <w:sz w:val="16"/>
              </w:rPr>
            </w:pPr>
            <w:r w:rsidRPr="00775F39">
              <w:rPr>
                <w:color w:val="808080" w:themeColor="background1" w:themeShade="80"/>
                <w:sz w:val="16"/>
              </w:rPr>
              <w:t>3.1%</w:t>
            </w:r>
          </w:p>
        </w:tc>
        <w:tc>
          <w:tcPr>
            <w:tcW w:w="1828" w:type="dxa"/>
            <w:vAlign w:val="center"/>
          </w:tcPr>
          <w:p w14:paraId="26F48B60" w14:textId="77777777" w:rsidR="00C478B0" w:rsidRPr="00775F39" w:rsidRDefault="00C478B0" w:rsidP="00C478B0">
            <w:pPr>
              <w:pStyle w:val="BodyText"/>
              <w:spacing w:before="40" w:after="40"/>
              <w:jc w:val="center"/>
              <w:rPr>
                <w:sz w:val="16"/>
              </w:rPr>
            </w:pPr>
            <w:r w:rsidRPr="00775F39">
              <w:rPr>
                <w:sz w:val="16"/>
              </w:rPr>
              <w:t>3.0%</w:t>
            </w:r>
          </w:p>
        </w:tc>
        <w:tc>
          <w:tcPr>
            <w:tcW w:w="1829" w:type="dxa"/>
            <w:vAlign w:val="center"/>
          </w:tcPr>
          <w:p w14:paraId="0E93AE88" w14:textId="77777777" w:rsidR="00C478B0" w:rsidRPr="00661A24" w:rsidRDefault="00C478B0" w:rsidP="00C478B0">
            <w:pPr>
              <w:pStyle w:val="BodyText"/>
              <w:spacing w:before="40" w:after="40"/>
              <w:jc w:val="center"/>
              <w:rPr>
                <w:sz w:val="16"/>
              </w:rPr>
            </w:pPr>
            <w:r w:rsidRPr="00544840">
              <w:rPr>
                <w:rFonts w:cs="Arial"/>
              </w:rPr>
              <w:sym w:font="Wingdings" w:char="F0FC"/>
            </w:r>
          </w:p>
        </w:tc>
      </w:tr>
      <w:tr w:rsidR="00C478B0" w:rsidRPr="00775F39" w14:paraId="32B529F4" w14:textId="77777777" w:rsidTr="00C478B0">
        <w:tc>
          <w:tcPr>
            <w:tcW w:w="1475" w:type="dxa"/>
            <w:vAlign w:val="center"/>
          </w:tcPr>
          <w:p w14:paraId="29893DCD" w14:textId="77777777" w:rsidR="00C478B0" w:rsidRPr="00775F39" w:rsidRDefault="00C478B0" w:rsidP="00C478B0">
            <w:pPr>
              <w:pStyle w:val="BodyText"/>
              <w:spacing w:before="40" w:after="40"/>
              <w:jc w:val="center"/>
              <w:rPr>
                <w:sz w:val="16"/>
              </w:rPr>
            </w:pPr>
            <w:r w:rsidRPr="00775F39">
              <w:rPr>
                <w:sz w:val="16"/>
              </w:rPr>
              <w:t>CRJ9</w:t>
            </w:r>
          </w:p>
        </w:tc>
        <w:tc>
          <w:tcPr>
            <w:tcW w:w="2181" w:type="dxa"/>
            <w:vAlign w:val="center"/>
          </w:tcPr>
          <w:p w14:paraId="1114BA7E" w14:textId="77777777" w:rsidR="00C478B0" w:rsidRPr="00775F39" w:rsidRDefault="00C478B0" w:rsidP="00C478B0">
            <w:pPr>
              <w:pStyle w:val="BodyText"/>
              <w:spacing w:before="40" w:after="40"/>
              <w:jc w:val="left"/>
              <w:rPr>
                <w:sz w:val="16"/>
              </w:rPr>
            </w:pPr>
            <w:r w:rsidRPr="00775F39">
              <w:rPr>
                <w:sz w:val="16"/>
              </w:rPr>
              <w:t>Bombardier CRJ-900</w:t>
            </w:r>
          </w:p>
        </w:tc>
        <w:tc>
          <w:tcPr>
            <w:tcW w:w="1827" w:type="dxa"/>
            <w:vAlign w:val="center"/>
          </w:tcPr>
          <w:p w14:paraId="63431F28" w14:textId="77777777" w:rsidR="00C478B0" w:rsidRPr="00775F39" w:rsidRDefault="00C478B0" w:rsidP="00C478B0">
            <w:pPr>
              <w:pStyle w:val="BodyText"/>
              <w:spacing w:before="40" w:after="40"/>
              <w:jc w:val="center"/>
              <w:rPr>
                <w:color w:val="808080" w:themeColor="background1" w:themeShade="80"/>
                <w:sz w:val="16"/>
              </w:rPr>
            </w:pPr>
            <w:r w:rsidRPr="00775F39">
              <w:rPr>
                <w:color w:val="808080" w:themeColor="background1" w:themeShade="80"/>
                <w:sz w:val="16"/>
              </w:rPr>
              <w:t>1.6%</w:t>
            </w:r>
          </w:p>
        </w:tc>
        <w:tc>
          <w:tcPr>
            <w:tcW w:w="1828" w:type="dxa"/>
            <w:vAlign w:val="center"/>
          </w:tcPr>
          <w:p w14:paraId="210F21E4" w14:textId="77777777" w:rsidR="00C478B0" w:rsidRPr="00775F39" w:rsidRDefault="00C478B0" w:rsidP="00C478B0">
            <w:pPr>
              <w:pStyle w:val="BodyText"/>
              <w:spacing w:before="40" w:after="40"/>
              <w:jc w:val="center"/>
              <w:rPr>
                <w:sz w:val="16"/>
              </w:rPr>
            </w:pPr>
            <w:r w:rsidRPr="00775F39">
              <w:rPr>
                <w:sz w:val="16"/>
              </w:rPr>
              <w:t>1.5%</w:t>
            </w:r>
          </w:p>
        </w:tc>
        <w:tc>
          <w:tcPr>
            <w:tcW w:w="1829" w:type="dxa"/>
            <w:vAlign w:val="center"/>
          </w:tcPr>
          <w:p w14:paraId="5C93F1EE" w14:textId="77777777" w:rsidR="00C478B0" w:rsidRPr="00661A24" w:rsidRDefault="00C478B0" w:rsidP="00C478B0">
            <w:pPr>
              <w:pStyle w:val="BodyText"/>
              <w:spacing w:before="40" w:after="40"/>
              <w:jc w:val="center"/>
              <w:rPr>
                <w:sz w:val="16"/>
              </w:rPr>
            </w:pPr>
            <w:r w:rsidRPr="00544840">
              <w:rPr>
                <w:rFonts w:cs="Arial"/>
              </w:rPr>
              <w:sym w:font="Wingdings" w:char="F0FB"/>
            </w:r>
          </w:p>
        </w:tc>
      </w:tr>
      <w:tr w:rsidR="00C478B0" w:rsidRPr="00775F39" w14:paraId="391B4607" w14:textId="77777777" w:rsidTr="00C478B0">
        <w:tc>
          <w:tcPr>
            <w:tcW w:w="1475" w:type="dxa"/>
            <w:vAlign w:val="center"/>
          </w:tcPr>
          <w:p w14:paraId="6B173E18" w14:textId="77777777" w:rsidR="00C478B0" w:rsidRPr="00775F39" w:rsidRDefault="00C478B0" w:rsidP="00C478B0">
            <w:pPr>
              <w:pStyle w:val="BodyText"/>
              <w:spacing w:before="40" w:after="40"/>
              <w:jc w:val="center"/>
              <w:rPr>
                <w:sz w:val="16"/>
              </w:rPr>
            </w:pPr>
            <w:r w:rsidRPr="00775F39">
              <w:rPr>
                <w:sz w:val="16"/>
              </w:rPr>
              <w:t>B737</w:t>
            </w:r>
          </w:p>
        </w:tc>
        <w:tc>
          <w:tcPr>
            <w:tcW w:w="2181" w:type="dxa"/>
            <w:vAlign w:val="center"/>
          </w:tcPr>
          <w:p w14:paraId="75B6115B" w14:textId="77777777" w:rsidR="00C478B0" w:rsidRPr="00775F39" w:rsidRDefault="00C478B0" w:rsidP="00C478B0">
            <w:pPr>
              <w:pStyle w:val="BodyText"/>
              <w:spacing w:before="40" w:after="40"/>
              <w:jc w:val="left"/>
              <w:rPr>
                <w:sz w:val="16"/>
              </w:rPr>
            </w:pPr>
            <w:r w:rsidRPr="00775F39">
              <w:rPr>
                <w:sz w:val="16"/>
              </w:rPr>
              <w:t>Boeing B737-700</w:t>
            </w:r>
          </w:p>
        </w:tc>
        <w:tc>
          <w:tcPr>
            <w:tcW w:w="1827" w:type="dxa"/>
            <w:vAlign w:val="center"/>
          </w:tcPr>
          <w:p w14:paraId="64C4CCF6" w14:textId="77777777" w:rsidR="00C478B0" w:rsidRPr="00775F39" w:rsidRDefault="00C478B0" w:rsidP="00C478B0">
            <w:pPr>
              <w:pStyle w:val="BodyText"/>
              <w:spacing w:before="40" w:after="40"/>
              <w:jc w:val="center"/>
              <w:rPr>
                <w:color w:val="808080" w:themeColor="background1" w:themeShade="80"/>
                <w:sz w:val="16"/>
              </w:rPr>
            </w:pPr>
            <w:r w:rsidRPr="00775F39">
              <w:rPr>
                <w:color w:val="808080" w:themeColor="background1" w:themeShade="80"/>
                <w:sz w:val="16"/>
              </w:rPr>
              <w:t>2.5%</w:t>
            </w:r>
          </w:p>
        </w:tc>
        <w:tc>
          <w:tcPr>
            <w:tcW w:w="1828" w:type="dxa"/>
            <w:vAlign w:val="center"/>
          </w:tcPr>
          <w:p w14:paraId="6CF7F1C6" w14:textId="77777777" w:rsidR="00C478B0" w:rsidRPr="00775F39" w:rsidRDefault="00C478B0" w:rsidP="00C478B0">
            <w:pPr>
              <w:pStyle w:val="BodyText"/>
              <w:spacing w:before="40" w:after="40"/>
              <w:jc w:val="center"/>
              <w:rPr>
                <w:sz w:val="16"/>
              </w:rPr>
            </w:pPr>
            <w:r w:rsidRPr="00775F39">
              <w:rPr>
                <w:sz w:val="16"/>
              </w:rPr>
              <w:t>2.3%</w:t>
            </w:r>
          </w:p>
        </w:tc>
        <w:tc>
          <w:tcPr>
            <w:tcW w:w="1829" w:type="dxa"/>
            <w:vAlign w:val="center"/>
          </w:tcPr>
          <w:p w14:paraId="7F033528" w14:textId="77777777" w:rsidR="00C478B0" w:rsidRPr="00661A24" w:rsidRDefault="00C478B0" w:rsidP="00C478B0">
            <w:pPr>
              <w:pStyle w:val="BodyText"/>
              <w:spacing w:before="40" w:after="40"/>
              <w:jc w:val="center"/>
              <w:rPr>
                <w:sz w:val="16"/>
              </w:rPr>
            </w:pPr>
            <w:r w:rsidRPr="00544840">
              <w:rPr>
                <w:rFonts w:cs="Arial"/>
              </w:rPr>
              <w:sym w:font="Wingdings" w:char="F0FB"/>
            </w:r>
          </w:p>
        </w:tc>
      </w:tr>
      <w:tr w:rsidR="00C478B0" w:rsidRPr="00775F39" w14:paraId="7B26517C" w14:textId="77777777" w:rsidTr="00C478B0">
        <w:tc>
          <w:tcPr>
            <w:tcW w:w="1475" w:type="dxa"/>
            <w:vAlign w:val="center"/>
          </w:tcPr>
          <w:p w14:paraId="665A562E" w14:textId="77777777" w:rsidR="00C478B0" w:rsidRPr="00775F39" w:rsidRDefault="00C478B0" w:rsidP="00C478B0">
            <w:pPr>
              <w:pStyle w:val="BodyText"/>
              <w:spacing w:before="40" w:after="40"/>
              <w:jc w:val="center"/>
              <w:rPr>
                <w:sz w:val="16"/>
              </w:rPr>
            </w:pPr>
            <w:r w:rsidRPr="00775F39">
              <w:rPr>
                <w:sz w:val="16"/>
              </w:rPr>
              <w:t>B772</w:t>
            </w:r>
          </w:p>
        </w:tc>
        <w:tc>
          <w:tcPr>
            <w:tcW w:w="2181" w:type="dxa"/>
            <w:vAlign w:val="center"/>
          </w:tcPr>
          <w:p w14:paraId="32A9022C" w14:textId="77777777" w:rsidR="00C478B0" w:rsidRPr="00775F39" w:rsidRDefault="00C478B0" w:rsidP="00C478B0">
            <w:pPr>
              <w:pStyle w:val="BodyText"/>
              <w:spacing w:before="40" w:after="40"/>
              <w:jc w:val="left"/>
              <w:rPr>
                <w:sz w:val="16"/>
              </w:rPr>
            </w:pPr>
            <w:r w:rsidRPr="00775F39">
              <w:rPr>
                <w:sz w:val="16"/>
              </w:rPr>
              <w:t>Boeing B777-200</w:t>
            </w:r>
          </w:p>
        </w:tc>
        <w:tc>
          <w:tcPr>
            <w:tcW w:w="1827" w:type="dxa"/>
            <w:vAlign w:val="center"/>
          </w:tcPr>
          <w:p w14:paraId="18C51533" w14:textId="77777777" w:rsidR="00C478B0" w:rsidRPr="00775F39" w:rsidRDefault="00C478B0" w:rsidP="00C478B0">
            <w:pPr>
              <w:pStyle w:val="BodyText"/>
              <w:spacing w:before="40" w:after="40"/>
              <w:jc w:val="center"/>
              <w:rPr>
                <w:color w:val="808080" w:themeColor="background1" w:themeShade="80"/>
                <w:sz w:val="16"/>
              </w:rPr>
            </w:pPr>
            <w:r w:rsidRPr="00775F39">
              <w:rPr>
                <w:color w:val="808080" w:themeColor="background1" w:themeShade="80"/>
                <w:sz w:val="16"/>
              </w:rPr>
              <w:t>1.1%</w:t>
            </w:r>
          </w:p>
        </w:tc>
        <w:tc>
          <w:tcPr>
            <w:tcW w:w="1828" w:type="dxa"/>
            <w:vAlign w:val="center"/>
          </w:tcPr>
          <w:p w14:paraId="5BCAF661" w14:textId="77777777" w:rsidR="00C478B0" w:rsidRPr="00775F39" w:rsidRDefault="00C478B0" w:rsidP="00C478B0">
            <w:pPr>
              <w:pStyle w:val="BodyText"/>
              <w:spacing w:before="40" w:after="40"/>
              <w:jc w:val="center"/>
              <w:rPr>
                <w:sz w:val="16"/>
              </w:rPr>
            </w:pPr>
            <w:r w:rsidRPr="00775F39">
              <w:rPr>
                <w:sz w:val="16"/>
              </w:rPr>
              <w:t>1.1%</w:t>
            </w:r>
          </w:p>
        </w:tc>
        <w:tc>
          <w:tcPr>
            <w:tcW w:w="1829" w:type="dxa"/>
            <w:vAlign w:val="center"/>
          </w:tcPr>
          <w:p w14:paraId="145AD191" w14:textId="77777777" w:rsidR="00C478B0" w:rsidRPr="00661A24" w:rsidRDefault="00C478B0" w:rsidP="00C478B0">
            <w:pPr>
              <w:pStyle w:val="BodyText"/>
              <w:spacing w:before="40" w:after="40"/>
              <w:jc w:val="center"/>
              <w:rPr>
                <w:sz w:val="16"/>
              </w:rPr>
            </w:pPr>
            <w:r w:rsidRPr="00544840">
              <w:rPr>
                <w:rFonts w:cs="Arial"/>
              </w:rPr>
              <w:sym w:font="Wingdings" w:char="F0FB"/>
            </w:r>
          </w:p>
        </w:tc>
      </w:tr>
      <w:tr w:rsidR="00C478B0" w:rsidRPr="00775F39" w14:paraId="4D10ADF6" w14:textId="77777777" w:rsidTr="00C478B0">
        <w:tc>
          <w:tcPr>
            <w:tcW w:w="1475" w:type="dxa"/>
            <w:vAlign w:val="center"/>
          </w:tcPr>
          <w:p w14:paraId="0810E987" w14:textId="77777777" w:rsidR="00C478B0" w:rsidRPr="00775F39" w:rsidRDefault="00C478B0" w:rsidP="00C478B0">
            <w:pPr>
              <w:pStyle w:val="BodyText"/>
              <w:spacing w:before="40" w:after="40"/>
              <w:jc w:val="center"/>
              <w:rPr>
                <w:sz w:val="16"/>
              </w:rPr>
            </w:pPr>
            <w:r w:rsidRPr="00775F39">
              <w:rPr>
                <w:sz w:val="16"/>
              </w:rPr>
              <w:t>E170</w:t>
            </w:r>
          </w:p>
        </w:tc>
        <w:tc>
          <w:tcPr>
            <w:tcW w:w="2181" w:type="dxa"/>
            <w:vAlign w:val="center"/>
          </w:tcPr>
          <w:p w14:paraId="0BDB8DAE" w14:textId="77777777" w:rsidR="00C478B0" w:rsidRPr="00775F39" w:rsidRDefault="00C478B0" w:rsidP="00C478B0">
            <w:pPr>
              <w:pStyle w:val="BodyText"/>
              <w:spacing w:before="40" w:after="40"/>
              <w:jc w:val="left"/>
              <w:rPr>
                <w:sz w:val="16"/>
              </w:rPr>
            </w:pPr>
            <w:r w:rsidRPr="00775F39">
              <w:rPr>
                <w:sz w:val="16"/>
              </w:rPr>
              <w:t>Embraer ERJ 170-100</w:t>
            </w:r>
          </w:p>
        </w:tc>
        <w:tc>
          <w:tcPr>
            <w:tcW w:w="1827" w:type="dxa"/>
            <w:vAlign w:val="center"/>
          </w:tcPr>
          <w:p w14:paraId="00D6F114" w14:textId="77777777" w:rsidR="00C478B0" w:rsidRPr="00775F39" w:rsidRDefault="00C478B0" w:rsidP="00C478B0">
            <w:pPr>
              <w:pStyle w:val="BodyText"/>
              <w:spacing w:before="40" w:after="40"/>
              <w:jc w:val="center"/>
              <w:rPr>
                <w:color w:val="808080" w:themeColor="background1" w:themeShade="80"/>
                <w:sz w:val="16"/>
              </w:rPr>
            </w:pPr>
            <w:r w:rsidRPr="00775F39">
              <w:rPr>
                <w:color w:val="808080" w:themeColor="background1" w:themeShade="80"/>
                <w:sz w:val="16"/>
              </w:rPr>
              <w:t>1.3%</w:t>
            </w:r>
          </w:p>
        </w:tc>
        <w:tc>
          <w:tcPr>
            <w:tcW w:w="1828" w:type="dxa"/>
            <w:vAlign w:val="center"/>
          </w:tcPr>
          <w:p w14:paraId="50EB4DD4" w14:textId="77777777" w:rsidR="00C478B0" w:rsidRPr="00775F39" w:rsidRDefault="00C478B0" w:rsidP="00C478B0">
            <w:pPr>
              <w:pStyle w:val="BodyText"/>
              <w:spacing w:before="40" w:after="40"/>
              <w:jc w:val="center"/>
              <w:rPr>
                <w:sz w:val="16"/>
              </w:rPr>
            </w:pPr>
            <w:r w:rsidRPr="00775F39">
              <w:rPr>
                <w:sz w:val="16"/>
              </w:rPr>
              <w:t>1.5%</w:t>
            </w:r>
          </w:p>
        </w:tc>
        <w:tc>
          <w:tcPr>
            <w:tcW w:w="1829" w:type="dxa"/>
            <w:vAlign w:val="center"/>
          </w:tcPr>
          <w:p w14:paraId="6E159561" w14:textId="77777777" w:rsidR="00C478B0" w:rsidRPr="00661A24" w:rsidRDefault="00C478B0" w:rsidP="00C478B0">
            <w:pPr>
              <w:pStyle w:val="BodyText"/>
              <w:spacing w:before="40" w:after="40"/>
              <w:jc w:val="center"/>
              <w:rPr>
                <w:sz w:val="16"/>
              </w:rPr>
            </w:pPr>
            <w:r w:rsidRPr="00544840">
              <w:rPr>
                <w:rFonts w:cs="Arial"/>
              </w:rPr>
              <w:sym w:font="Wingdings" w:char="F0FB"/>
            </w:r>
          </w:p>
        </w:tc>
      </w:tr>
      <w:tr w:rsidR="00C478B0" w:rsidRPr="00775F39" w14:paraId="7F404A59" w14:textId="77777777" w:rsidTr="00C478B0">
        <w:tc>
          <w:tcPr>
            <w:tcW w:w="1475" w:type="dxa"/>
            <w:vAlign w:val="center"/>
          </w:tcPr>
          <w:p w14:paraId="13EE9CCC" w14:textId="77777777" w:rsidR="00C478B0" w:rsidRPr="00775F39" w:rsidRDefault="00C478B0" w:rsidP="00C478B0">
            <w:pPr>
              <w:pStyle w:val="BodyText"/>
              <w:spacing w:before="40" w:after="40"/>
              <w:jc w:val="center"/>
              <w:rPr>
                <w:sz w:val="16"/>
              </w:rPr>
            </w:pPr>
            <w:r w:rsidRPr="00775F39">
              <w:rPr>
                <w:sz w:val="16"/>
              </w:rPr>
              <w:t>E190</w:t>
            </w:r>
          </w:p>
        </w:tc>
        <w:tc>
          <w:tcPr>
            <w:tcW w:w="2181" w:type="dxa"/>
            <w:vAlign w:val="center"/>
          </w:tcPr>
          <w:p w14:paraId="4401FD33" w14:textId="77777777" w:rsidR="00C478B0" w:rsidRPr="00775F39" w:rsidRDefault="00C478B0" w:rsidP="00C478B0">
            <w:pPr>
              <w:pStyle w:val="BodyText"/>
              <w:spacing w:before="40" w:after="40"/>
              <w:jc w:val="left"/>
              <w:rPr>
                <w:sz w:val="16"/>
              </w:rPr>
            </w:pPr>
            <w:r w:rsidRPr="00775F39">
              <w:rPr>
                <w:sz w:val="16"/>
              </w:rPr>
              <w:t>Embraer ERJ 190-100</w:t>
            </w:r>
          </w:p>
        </w:tc>
        <w:tc>
          <w:tcPr>
            <w:tcW w:w="1827" w:type="dxa"/>
            <w:vAlign w:val="center"/>
          </w:tcPr>
          <w:p w14:paraId="1B5B651F" w14:textId="77777777" w:rsidR="00C478B0" w:rsidRPr="00775F39" w:rsidRDefault="00C478B0" w:rsidP="00C478B0">
            <w:pPr>
              <w:pStyle w:val="BodyText"/>
              <w:spacing w:before="40" w:after="40"/>
              <w:jc w:val="center"/>
              <w:rPr>
                <w:color w:val="808080" w:themeColor="background1" w:themeShade="80"/>
                <w:sz w:val="16"/>
              </w:rPr>
            </w:pPr>
            <w:r w:rsidRPr="00775F39">
              <w:rPr>
                <w:color w:val="808080" w:themeColor="background1" w:themeShade="80"/>
                <w:sz w:val="16"/>
              </w:rPr>
              <w:t>1.5%</w:t>
            </w:r>
          </w:p>
        </w:tc>
        <w:tc>
          <w:tcPr>
            <w:tcW w:w="1828" w:type="dxa"/>
            <w:vAlign w:val="center"/>
          </w:tcPr>
          <w:p w14:paraId="1C4316B4" w14:textId="77777777" w:rsidR="00C478B0" w:rsidRPr="00775F39" w:rsidRDefault="00C478B0" w:rsidP="00C478B0">
            <w:pPr>
              <w:pStyle w:val="BodyText"/>
              <w:spacing w:before="40" w:after="40"/>
              <w:jc w:val="center"/>
              <w:rPr>
                <w:sz w:val="16"/>
              </w:rPr>
            </w:pPr>
            <w:r w:rsidRPr="00775F39">
              <w:rPr>
                <w:sz w:val="16"/>
              </w:rPr>
              <w:t>3.2%</w:t>
            </w:r>
            <w:r w:rsidRPr="005A4FBB">
              <w:rPr>
                <w:sz w:val="16"/>
                <w:vertAlign w:val="superscript"/>
              </w:rPr>
              <w:t>c</w:t>
            </w:r>
          </w:p>
        </w:tc>
        <w:tc>
          <w:tcPr>
            <w:tcW w:w="1829" w:type="dxa"/>
            <w:vAlign w:val="center"/>
          </w:tcPr>
          <w:p w14:paraId="54CAB2F5" w14:textId="77777777" w:rsidR="00C478B0" w:rsidRPr="00661A24" w:rsidRDefault="00C478B0" w:rsidP="00C478B0">
            <w:pPr>
              <w:pStyle w:val="BodyText"/>
              <w:spacing w:before="40" w:after="40"/>
              <w:jc w:val="center"/>
              <w:rPr>
                <w:sz w:val="16"/>
              </w:rPr>
            </w:pPr>
            <w:r w:rsidRPr="00544840">
              <w:rPr>
                <w:rFonts w:cs="Arial"/>
              </w:rPr>
              <w:sym w:font="Wingdings" w:char="F0FC"/>
            </w:r>
          </w:p>
        </w:tc>
      </w:tr>
      <w:tr w:rsidR="00C478B0" w:rsidRPr="00775F39" w14:paraId="07887EAF" w14:textId="77777777" w:rsidTr="00C478B0">
        <w:tc>
          <w:tcPr>
            <w:tcW w:w="1475" w:type="dxa"/>
            <w:vAlign w:val="center"/>
          </w:tcPr>
          <w:p w14:paraId="6071475E" w14:textId="77777777" w:rsidR="00C478B0" w:rsidRPr="00775F39" w:rsidRDefault="00C478B0" w:rsidP="00C478B0">
            <w:pPr>
              <w:pStyle w:val="BodyText"/>
              <w:spacing w:before="40" w:after="40"/>
              <w:jc w:val="center"/>
              <w:rPr>
                <w:sz w:val="16"/>
              </w:rPr>
            </w:pPr>
            <w:r w:rsidRPr="00775F39">
              <w:rPr>
                <w:sz w:val="16"/>
              </w:rPr>
              <w:t>E195</w:t>
            </w:r>
          </w:p>
        </w:tc>
        <w:tc>
          <w:tcPr>
            <w:tcW w:w="2181" w:type="dxa"/>
            <w:vAlign w:val="center"/>
          </w:tcPr>
          <w:p w14:paraId="74CBD7E8" w14:textId="77777777" w:rsidR="00C478B0" w:rsidRPr="00775F39" w:rsidRDefault="00C478B0" w:rsidP="00C478B0">
            <w:pPr>
              <w:pStyle w:val="BodyText"/>
              <w:spacing w:before="40" w:after="40"/>
              <w:jc w:val="left"/>
              <w:rPr>
                <w:sz w:val="16"/>
              </w:rPr>
            </w:pPr>
            <w:r w:rsidRPr="00775F39">
              <w:rPr>
                <w:sz w:val="16"/>
              </w:rPr>
              <w:t>Embraer ERJ 190-200</w:t>
            </w:r>
          </w:p>
        </w:tc>
        <w:tc>
          <w:tcPr>
            <w:tcW w:w="1827" w:type="dxa"/>
            <w:vAlign w:val="center"/>
          </w:tcPr>
          <w:p w14:paraId="4B26DBA9" w14:textId="77777777" w:rsidR="00C478B0" w:rsidRPr="00775F39" w:rsidRDefault="00C478B0" w:rsidP="00C478B0">
            <w:pPr>
              <w:pStyle w:val="BodyText"/>
              <w:spacing w:before="40" w:after="40"/>
              <w:jc w:val="center"/>
              <w:rPr>
                <w:color w:val="808080" w:themeColor="background1" w:themeShade="80"/>
                <w:sz w:val="16"/>
              </w:rPr>
            </w:pPr>
            <w:r w:rsidRPr="00775F39">
              <w:rPr>
                <w:color w:val="808080" w:themeColor="background1" w:themeShade="80"/>
                <w:sz w:val="16"/>
              </w:rPr>
              <w:t>1.2%</w:t>
            </w:r>
          </w:p>
        </w:tc>
        <w:tc>
          <w:tcPr>
            <w:tcW w:w="1828" w:type="dxa"/>
            <w:vAlign w:val="center"/>
          </w:tcPr>
          <w:p w14:paraId="2CC5D051" w14:textId="77777777" w:rsidR="00C478B0" w:rsidRPr="00775F39" w:rsidRDefault="00C478B0" w:rsidP="00C478B0">
            <w:pPr>
              <w:pStyle w:val="BodyText"/>
              <w:spacing w:before="40" w:after="40"/>
              <w:jc w:val="center"/>
              <w:rPr>
                <w:sz w:val="16"/>
              </w:rPr>
            </w:pPr>
            <w:r w:rsidRPr="00775F39">
              <w:rPr>
                <w:sz w:val="16"/>
              </w:rPr>
              <w:t>N/A</w:t>
            </w:r>
            <w:r w:rsidRPr="005A4FBB">
              <w:rPr>
                <w:sz w:val="16"/>
                <w:vertAlign w:val="superscript"/>
              </w:rPr>
              <w:t>c</w:t>
            </w:r>
          </w:p>
        </w:tc>
        <w:tc>
          <w:tcPr>
            <w:tcW w:w="1829" w:type="dxa"/>
            <w:vAlign w:val="center"/>
          </w:tcPr>
          <w:p w14:paraId="3BD578CF" w14:textId="77777777" w:rsidR="00C478B0" w:rsidRPr="00661A24" w:rsidRDefault="00C478B0" w:rsidP="00C478B0">
            <w:pPr>
              <w:pStyle w:val="BodyText"/>
              <w:spacing w:before="40" w:after="40"/>
              <w:jc w:val="center"/>
              <w:rPr>
                <w:sz w:val="16"/>
              </w:rPr>
            </w:pPr>
            <w:r w:rsidRPr="00544840">
              <w:rPr>
                <w:rFonts w:cs="Arial"/>
              </w:rPr>
              <w:sym w:font="Wingdings" w:char="F0FB"/>
            </w:r>
          </w:p>
        </w:tc>
      </w:tr>
      <w:tr w:rsidR="00C478B0" w:rsidRPr="00775F39" w14:paraId="7FE50BA0" w14:textId="77777777" w:rsidTr="00C478B0">
        <w:tc>
          <w:tcPr>
            <w:tcW w:w="1475" w:type="dxa"/>
            <w:vAlign w:val="center"/>
          </w:tcPr>
          <w:p w14:paraId="1A70BF1E" w14:textId="77777777" w:rsidR="00C478B0" w:rsidRPr="00775F39" w:rsidRDefault="00C478B0" w:rsidP="00C478B0">
            <w:pPr>
              <w:pStyle w:val="BodyText"/>
              <w:spacing w:before="40" w:after="40"/>
              <w:jc w:val="center"/>
              <w:rPr>
                <w:sz w:val="16"/>
              </w:rPr>
            </w:pPr>
            <w:r w:rsidRPr="00775F39">
              <w:rPr>
                <w:sz w:val="16"/>
              </w:rPr>
              <w:t>AT75</w:t>
            </w:r>
          </w:p>
        </w:tc>
        <w:tc>
          <w:tcPr>
            <w:tcW w:w="2181" w:type="dxa"/>
            <w:vAlign w:val="center"/>
          </w:tcPr>
          <w:p w14:paraId="72609692" w14:textId="77777777" w:rsidR="00C478B0" w:rsidRPr="00775F39" w:rsidRDefault="00C478B0" w:rsidP="00C478B0">
            <w:pPr>
              <w:pStyle w:val="BodyText"/>
              <w:spacing w:before="40" w:after="40"/>
              <w:jc w:val="left"/>
              <w:rPr>
                <w:sz w:val="16"/>
              </w:rPr>
            </w:pPr>
            <w:r w:rsidRPr="00775F39">
              <w:rPr>
                <w:sz w:val="16"/>
              </w:rPr>
              <w:t>ATR 72-500</w:t>
            </w:r>
          </w:p>
        </w:tc>
        <w:tc>
          <w:tcPr>
            <w:tcW w:w="1827" w:type="dxa"/>
            <w:vAlign w:val="center"/>
          </w:tcPr>
          <w:p w14:paraId="7E7D5379" w14:textId="77777777" w:rsidR="00C478B0" w:rsidRPr="00775F39" w:rsidRDefault="00C478B0" w:rsidP="00C478B0">
            <w:pPr>
              <w:pStyle w:val="BodyText"/>
              <w:spacing w:before="40" w:after="40"/>
              <w:jc w:val="center"/>
              <w:rPr>
                <w:color w:val="808080" w:themeColor="background1" w:themeShade="80"/>
                <w:sz w:val="16"/>
              </w:rPr>
            </w:pPr>
            <w:r w:rsidRPr="00775F39">
              <w:rPr>
                <w:color w:val="808080" w:themeColor="background1" w:themeShade="80"/>
                <w:sz w:val="16"/>
              </w:rPr>
              <w:t>1.5%</w:t>
            </w:r>
          </w:p>
        </w:tc>
        <w:tc>
          <w:tcPr>
            <w:tcW w:w="1828" w:type="dxa"/>
            <w:vAlign w:val="center"/>
          </w:tcPr>
          <w:p w14:paraId="28F853A7" w14:textId="77777777" w:rsidR="00C478B0" w:rsidRPr="00775F39" w:rsidRDefault="00C478B0" w:rsidP="00C478B0">
            <w:pPr>
              <w:pStyle w:val="BodyText"/>
              <w:spacing w:before="40" w:after="40"/>
              <w:jc w:val="center"/>
              <w:rPr>
                <w:sz w:val="16"/>
              </w:rPr>
            </w:pPr>
            <w:r w:rsidRPr="00775F39">
              <w:rPr>
                <w:sz w:val="16"/>
              </w:rPr>
              <w:t>1.2%</w:t>
            </w:r>
          </w:p>
        </w:tc>
        <w:tc>
          <w:tcPr>
            <w:tcW w:w="1829" w:type="dxa"/>
            <w:vAlign w:val="center"/>
          </w:tcPr>
          <w:p w14:paraId="59ADE989" w14:textId="77777777" w:rsidR="00C478B0" w:rsidRPr="00661A24" w:rsidRDefault="00C478B0" w:rsidP="00C478B0">
            <w:pPr>
              <w:pStyle w:val="BodyText"/>
              <w:spacing w:before="40" w:after="40"/>
              <w:jc w:val="center"/>
              <w:rPr>
                <w:sz w:val="16"/>
              </w:rPr>
            </w:pPr>
            <w:r w:rsidRPr="00544840">
              <w:rPr>
                <w:rFonts w:cs="Arial"/>
              </w:rPr>
              <w:sym w:font="Wingdings" w:char="F0FB"/>
            </w:r>
          </w:p>
        </w:tc>
      </w:tr>
      <w:tr w:rsidR="00C478B0" w:rsidRPr="00775F39" w14:paraId="3AAA8F33" w14:textId="77777777" w:rsidTr="00C478B0">
        <w:tc>
          <w:tcPr>
            <w:tcW w:w="1475" w:type="dxa"/>
            <w:tcBorders>
              <w:bottom w:val="single" w:sz="4" w:space="0" w:color="auto"/>
            </w:tcBorders>
            <w:vAlign w:val="center"/>
          </w:tcPr>
          <w:p w14:paraId="10FBF7AF" w14:textId="77777777" w:rsidR="00C478B0" w:rsidRPr="00775F39" w:rsidRDefault="00C478B0" w:rsidP="00C478B0">
            <w:pPr>
              <w:pStyle w:val="BodyText"/>
              <w:spacing w:before="40" w:after="40"/>
              <w:jc w:val="center"/>
              <w:rPr>
                <w:sz w:val="16"/>
              </w:rPr>
            </w:pPr>
            <w:r w:rsidRPr="00775F39">
              <w:rPr>
                <w:sz w:val="16"/>
              </w:rPr>
              <w:t>A332</w:t>
            </w:r>
          </w:p>
        </w:tc>
        <w:tc>
          <w:tcPr>
            <w:tcW w:w="2181" w:type="dxa"/>
            <w:tcBorders>
              <w:bottom w:val="single" w:sz="4" w:space="0" w:color="auto"/>
            </w:tcBorders>
            <w:vAlign w:val="center"/>
          </w:tcPr>
          <w:p w14:paraId="2D59A01C" w14:textId="77777777" w:rsidR="00C478B0" w:rsidRPr="00775F39" w:rsidRDefault="00C478B0" w:rsidP="00C478B0">
            <w:pPr>
              <w:pStyle w:val="BodyText"/>
              <w:spacing w:before="40" w:after="40"/>
              <w:jc w:val="left"/>
              <w:rPr>
                <w:sz w:val="16"/>
              </w:rPr>
            </w:pPr>
            <w:r w:rsidRPr="00775F39">
              <w:rPr>
                <w:sz w:val="16"/>
              </w:rPr>
              <w:t>Airbus A330-200</w:t>
            </w:r>
          </w:p>
        </w:tc>
        <w:tc>
          <w:tcPr>
            <w:tcW w:w="1827" w:type="dxa"/>
            <w:tcBorders>
              <w:bottom w:val="single" w:sz="4" w:space="0" w:color="auto"/>
            </w:tcBorders>
            <w:vAlign w:val="center"/>
          </w:tcPr>
          <w:p w14:paraId="62601A1A" w14:textId="77777777" w:rsidR="00C478B0" w:rsidRPr="00775F39" w:rsidRDefault="00C478B0" w:rsidP="00C478B0">
            <w:pPr>
              <w:pStyle w:val="BodyText"/>
              <w:spacing w:before="40" w:after="40"/>
              <w:jc w:val="center"/>
              <w:rPr>
                <w:color w:val="808080" w:themeColor="background1" w:themeShade="80"/>
                <w:sz w:val="16"/>
              </w:rPr>
            </w:pPr>
            <w:r w:rsidRPr="00775F39">
              <w:rPr>
                <w:color w:val="808080" w:themeColor="background1" w:themeShade="80"/>
                <w:sz w:val="16"/>
              </w:rPr>
              <w:t>1.4%</w:t>
            </w:r>
          </w:p>
        </w:tc>
        <w:tc>
          <w:tcPr>
            <w:tcW w:w="1828" w:type="dxa"/>
            <w:tcBorders>
              <w:bottom w:val="single" w:sz="4" w:space="0" w:color="auto"/>
            </w:tcBorders>
            <w:vAlign w:val="center"/>
          </w:tcPr>
          <w:p w14:paraId="1BD63FAC" w14:textId="77777777" w:rsidR="00C478B0" w:rsidRPr="00775F39" w:rsidRDefault="00C478B0" w:rsidP="00C478B0">
            <w:pPr>
              <w:pStyle w:val="BodyText"/>
              <w:spacing w:before="40" w:after="40"/>
              <w:jc w:val="center"/>
              <w:rPr>
                <w:sz w:val="16"/>
              </w:rPr>
            </w:pPr>
            <w:r w:rsidRPr="00775F39">
              <w:rPr>
                <w:sz w:val="16"/>
              </w:rPr>
              <w:t>1.5%</w:t>
            </w:r>
          </w:p>
        </w:tc>
        <w:tc>
          <w:tcPr>
            <w:tcW w:w="1829" w:type="dxa"/>
            <w:tcBorders>
              <w:bottom w:val="single" w:sz="4" w:space="0" w:color="auto"/>
            </w:tcBorders>
            <w:vAlign w:val="center"/>
          </w:tcPr>
          <w:p w14:paraId="0555765D" w14:textId="77777777" w:rsidR="00C478B0" w:rsidRPr="00661A24" w:rsidRDefault="00C478B0" w:rsidP="00C478B0">
            <w:pPr>
              <w:pStyle w:val="BodyText"/>
              <w:spacing w:before="40" w:after="40"/>
              <w:jc w:val="center"/>
              <w:rPr>
                <w:sz w:val="16"/>
              </w:rPr>
            </w:pPr>
            <w:r w:rsidRPr="00544840">
              <w:rPr>
                <w:rFonts w:cs="Arial"/>
              </w:rPr>
              <w:sym w:font="Wingdings" w:char="F0FC"/>
            </w:r>
          </w:p>
        </w:tc>
      </w:tr>
    </w:tbl>
    <w:p w14:paraId="3C4460F5" w14:textId="7A6A41CA" w:rsidR="00C478B0" w:rsidRPr="002F6E5D" w:rsidRDefault="00C478B0" w:rsidP="00C478B0">
      <w:pPr>
        <w:pStyle w:val="BodyText"/>
        <w:spacing w:after="60"/>
        <w:rPr>
          <w:sz w:val="16"/>
        </w:rPr>
      </w:pPr>
      <w:r w:rsidRPr="002F6E5D">
        <w:rPr>
          <w:sz w:val="16"/>
          <w:vertAlign w:val="superscript"/>
        </w:rPr>
        <w:t>a</w:t>
      </w:r>
      <w:r w:rsidRPr="002F6E5D">
        <w:rPr>
          <w:sz w:val="16"/>
        </w:rPr>
        <w:t xml:space="preserve"> </w:t>
      </w:r>
      <w:r>
        <w:rPr>
          <w:sz w:val="16"/>
        </w:rPr>
        <w:t xml:space="preserve">Flights in the </w:t>
      </w:r>
      <w:r w:rsidRPr="002F6E5D">
        <w:rPr>
          <w:sz w:val="16"/>
        </w:rPr>
        <w:t>ECAC area (EUROCONTROL</w:t>
      </w:r>
      <w:r>
        <w:rPr>
          <w:sz w:val="16"/>
        </w:rPr>
        <w:t>, 2013e</w:t>
      </w:r>
      <w:r w:rsidRPr="002F6E5D">
        <w:rPr>
          <w:sz w:val="16"/>
        </w:rPr>
        <w:t>).</w:t>
      </w:r>
    </w:p>
    <w:p w14:paraId="26487125" w14:textId="77777777" w:rsidR="00C478B0" w:rsidRDefault="00C478B0" w:rsidP="00C478B0">
      <w:pPr>
        <w:pStyle w:val="BodyText"/>
        <w:spacing w:before="60" w:after="60"/>
        <w:rPr>
          <w:sz w:val="16"/>
        </w:rPr>
      </w:pPr>
      <w:r>
        <w:rPr>
          <w:sz w:val="16"/>
          <w:vertAlign w:val="superscript"/>
        </w:rPr>
        <w:t>b</w:t>
      </w:r>
      <w:r w:rsidRPr="002F6E5D">
        <w:rPr>
          <w:sz w:val="16"/>
        </w:rPr>
        <w:t xml:space="preserve"> Flights in the C</w:t>
      </w:r>
      <w:r>
        <w:rPr>
          <w:sz w:val="16"/>
        </w:rPr>
        <w:t>FMU</w:t>
      </w:r>
      <w:r w:rsidRPr="002F6E5D">
        <w:rPr>
          <w:sz w:val="16"/>
        </w:rPr>
        <w:t xml:space="preserve"> area</w:t>
      </w:r>
      <w:r>
        <w:rPr>
          <w:sz w:val="16"/>
        </w:rPr>
        <w:t xml:space="preserve"> (</w:t>
      </w:r>
      <w:r w:rsidRPr="002F6E5D">
        <w:rPr>
          <w:sz w:val="16"/>
        </w:rPr>
        <w:t>personal communication</w:t>
      </w:r>
      <w:r>
        <w:rPr>
          <w:sz w:val="16"/>
        </w:rPr>
        <w:t>,</w:t>
      </w:r>
      <w:r w:rsidRPr="002F6E5D">
        <w:rPr>
          <w:sz w:val="16"/>
        </w:rPr>
        <w:t xml:space="preserve"> 2015).</w:t>
      </w:r>
    </w:p>
    <w:p w14:paraId="44295FA0" w14:textId="77777777" w:rsidR="00C478B0" w:rsidRPr="002F6E5D" w:rsidRDefault="00C478B0" w:rsidP="00C478B0">
      <w:pPr>
        <w:pStyle w:val="BodyText"/>
        <w:spacing w:before="60" w:after="60"/>
        <w:rPr>
          <w:sz w:val="16"/>
        </w:rPr>
      </w:pPr>
      <w:r>
        <w:rPr>
          <w:sz w:val="16"/>
          <w:vertAlign w:val="superscript"/>
        </w:rPr>
        <w:t>c</w:t>
      </w:r>
      <w:r>
        <w:rPr>
          <w:sz w:val="16"/>
        </w:rPr>
        <w:t xml:space="preserve"> </w:t>
      </w:r>
      <w:r w:rsidRPr="005A4FBB">
        <w:rPr>
          <w:sz w:val="16"/>
        </w:rPr>
        <w:t>E190</w:t>
      </w:r>
      <w:r>
        <w:rPr>
          <w:sz w:val="16"/>
        </w:rPr>
        <w:t xml:space="preserve"> and </w:t>
      </w:r>
      <w:r w:rsidRPr="005A4FBB">
        <w:rPr>
          <w:sz w:val="16"/>
        </w:rPr>
        <w:t xml:space="preserve">E195 flights are combined </w:t>
      </w:r>
      <w:r>
        <w:rPr>
          <w:sz w:val="16"/>
        </w:rPr>
        <w:t>in the 2014 dataset.</w:t>
      </w:r>
    </w:p>
    <w:p w14:paraId="02464609" w14:textId="77777777" w:rsidR="00C478B0" w:rsidRDefault="00C478B0" w:rsidP="00C478B0">
      <w:pPr>
        <w:pStyle w:val="BodyText"/>
      </w:pPr>
    </w:p>
    <w:p w14:paraId="5CF970A1" w14:textId="752A1EBC" w:rsidR="00C478B0" w:rsidRDefault="00C478B0" w:rsidP="00C478B0">
      <w:pPr>
        <w:pStyle w:val="Caption"/>
      </w:pPr>
      <w:bookmarkStart w:id="164" w:name="_Ref418640389"/>
      <w:bookmarkStart w:id="165" w:name="_Toc401848600"/>
      <w:bookmarkStart w:id="166" w:name="_Toc418659682"/>
      <w:r w:rsidRPr="00DE630F">
        <w:t xml:space="preserve">Table </w:t>
      </w:r>
      <w:r>
        <w:fldChar w:fldCharType="begin"/>
      </w:r>
      <w:r>
        <w:instrText xml:space="preserve"> SEQ Table \* ARABIC </w:instrText>
      </w:r>
      <w:r>
        <w:fldChar w:fldCharType="separate"/>
      </w:r>
      <w:r w:rsidR="00B017C4">
        <w:rPr>
          <w:noProof/>
        </w:rPr>
        <w:t>30</w:t>
      </w:r>
      <w:r>
        <w:rPr>
          <w:noProof/>
        </w:rPr>
        <w:fldChar w:fldCharType="end"/>
      </w:r>
      <w:bookmarkEnd w:id="164"/>
      <w:r w:rsidRPr="00DE630F">
        <w:t xml:space="preserve">. </w:t>
      </w:r>
      <w:r>
        <w:t xml:space="preserve">The three shortlisted </w:t>
      </w:r>
      <w:r w:rsidRPr="00F03611">
        <w:t>aircraft types</w:t>
      </w:r>
      <w:bookmarkEnd w:id="165"/>
      <w:bookmarkEnd w:id="166"/>
    </w:p>
    <w:tbl>
      <w:tblPr>
        <w:tblStyle w:val="TableGrid"/>
        <w:tblW w:w="0" w:type="auto"/>
        <w:tblInd w:w="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1460"/>
        <w:gridCol w:w="3858"/>
        <w:gridCol w:w="3858"/>
      </w:tblGrid>
      <w:tr w:rsidR="00C478B0" w:rsidRPr="005A4FBB" w14:paraId="4763C740" w14:textId="77777777" w:rsidTr="00C478B0">
        <w:tc>
          <w:tcPr>
            <w:tcW w:w="1460" w:type="dxa"/>
            <w:tcBorders>
              <w:top w:val="single" w:sz="4" w:space="0" w:color="auto"/>
              <w:bottom w:val="single" w:sz="4" w:space="0" w:color="auto"/>
            </w:tcBorders>
            <w:vAlign w:val="center"/>
          </w:tcPr>
          <w:p w14:paraId="6862B485" w14:textId="77777777" w:rsidR="00C478B0" w:rsidRPr="005A4FBB" w:rsidRDefault="00C478B0" w:rsidP="00C478B0">
            <w:pPr>
              <w:pStyle w:val="BodyText"/>
              <w:spacing w:before="40" w:after="40"/>
              <w:jc w:val="center"/>
              <w:rPr>
                <w:b/>
                <w:sz w:val="16"/>
              </w:rPr>
            </w:pPr>
            <w:r w:rsidRPr="005A4FBB">
              <w:rPr>
                <w:b/>
                <w:sz w:val="16"/>
              </w:rPr>
              <w:t>ICAO aircraft designation</w:t>
            </w:r>
          </w:p>
        </w:tc>
        <w:tc>
          <w:tcPr>
            <w:tcW w:w="3858" w:type="dxa"/>
            <w:tcBorders>
              <w:top w:val="single" w:sz="4" w:space="0" w:color="auto"/>
              <w:bottom w:val="single" w:sz="4" w:space="0" w:color="auto"/>
            </w:tcBorders>
            <w:vAlign w:val="center"/>
          </w:tcPr>
          <w:p w14:paraId="2DB42F9B" w14:textId="77777777" w:rsidR="00C478B0" w:rsidRPr="005A4FBB" w:rsidRDefault="00C478B0" w:rsidP="00C478B0">
            <w:pPr>
              <w:pStyle w:val="BodyText"/>
              <w:spacing w:before="40" w:after="40"/>
              <w:jc w:val="left"/>
              <w:rPr>
                <w:b/>
                <w:sz w:val="16"/>
              </w:rPr>
            </w:pPr>
            <w:r w:rsidRPr="005A4FBB">
              <w:rPr>
                <w:b/>
                <w:sz w:val="16"/>
              </w:rPr>
              <w:t>Fleet facts</w:t>
            </w:r>
            <w:r w:rsidRPr="005A4FBB">
              <w:rPr>
                <w:b/>
                <w:sz w:val="16"/>
                <w:vertAlign w:val="superscript"/>
              </w:rPr>
              <w:t>1</w:t>
            </w:r>
          </w:p>
        </w:tc>
        <w:tc>
          <w:tcPr>
            <w:tcW w:w="3858" w:type="dxa"/>
            <w:tcBorders>
              <w:top w:val="single" w:sz="4" w:space="0" w:color="auto"/>
              <w:bottom w:val="single" w:sz="4" w:space="0" w:color="auto"/>
            </w:tcBorders>
            <w:vAlign w:val="center"/>
          </w:tcPr>
          <w:p w14:paraId="74930640" w14:textId="77777777" w:rsidR="00C478B0" w:rsidRPr="005A4FBB" w:rsidRDefault="00C478B0" w:rsidP="00C478B0">
            <w:pPr>
              <w:pStyle w:val="BodyText"/>
              <w:spacing w:before="40" w:after="40"/>
              <w:jc w:val="left"/>
              <w:rPr>
                <w:b/>
                <w:sz w:val="16"/>
              </w:rPr>
            </w:pPr>
            <w:r w:rsidRPr="005A4FBB">
              <w:rPr>
                <w:b/>
                <w:sz w:val="16"/>
              </w:rPr>
              <w:t>Rationale for adding to the current aircraft types</w:t>
            </w:r>
          </w:p>
        </w:tc>
      </w:tr>
      <w:tr w:rsidR="00C478B0" w:rsidRPr="005A4FBB" w14:paraId="7AE24113" w14:textId="77777777" w:rsidTr="00C478B0">
        <w:tc>
          <w:tcPr>
            <w:tcW w:w="1460" w:type="dxa"/>
            <w:tcBorders>
              <w:top w:val="single" w:sz="4" w:space="0" w:color="auto"/>
            </w:tcBorders>
            <w:vAlign w:val="center"/>
          </w:tcPr>
          <w:p w14:paraId="59DFC1C8" w14:textId="77777777" w:rsidR="00C478B0" w:rsidRPr="005A4FBB" w:rsidRDefault="00C478B0" w:rsidP="00C478B0">
            <w:pPr>
              <w:pStyle w:val="BodyText"/>
              <w:spacing w:before="40" w:after="40"/>
              <w:jc w:val="center"/>
              <w:rPr>
                <w:sz w:val="16"/>
              </w:rPr>
            </w:pPr>
            <w:r w:rsidRPr="005A4FBB">
              <w:rPr>
                <w:sz w:val="16"/>
              </w:rPr>
              <w:t>DH8D</w:t>
            </w:r>
          </w:p>
        </w:tc>
        <w:tc>
          <w:tcPr>
            <w:tcW w:w="3858" w:type="dxa"/>
            <w:tcBorders>
              <w:top w:val="single" w:sz="4" w:space="0" w:color="auto"/>
            </w:tcBorders>
            <w:vAlign w:val="center"/>
          </w:tcPr>
          <w:p w14:paraId="781A0632" w14:textId="77777777" w:rsidR="00C478B0" w:rsidRPr="005A4FBB" w:rsidRDefault="00C478B0" w:rsidP="00C478B0">
            <w:pPr>
              <w:pStyle w:val="BodyText"/>
              <w:spacing w:before="40" w:after="40"/>
              <w:rPr>
                <w:sz w:val="16"/>
              </w:rPr>
            </w:pPr>
            <w:r w:rsidRPr="005A4FBB">
              <w:rPr>
                <w:sz w:val="16"/>
              </w:rPr>
              <w:t xml:space="preserve">Entered service in 1999 and still in production; European AOs include: Air Baltic, Flybe, Olympic Air, Tyrolean Airways, </w:t>
            </w:r>
            <w:proofErr w:type="spellStart"/>
            <w:r w:rsidRPr="005A4FBB">
              <w:rPr>
                <w:sz w:val="16"/>
              </w:rPr>
              <w:t>Widerøe</w:t>
            </w:r>
            <w:proofErr w:type="spellEnd"/>
            <w:r w:rsidRPr="005A4FBB">
              <w:rPr>
                <w:sz w:val="16"/>
              </w:rPr>
              <w:t>.</w:t>
            </w:r>
          </w:p>
          <w:p w14:paraId="196CA5A0" w14:textId="77777777" w:rsidR="00C478B0" w:rsidRPr="005A4FBB" w:rsidRDefault="00C478B0" w:rsidP="00C478B0">
            <w:pPr>
              <w:pStyle w:val="BodyText"/>
              <w:spacing w:before="40" w:after="40"/>
              <w:rPr>
                <w:sz w:val="16"/>
              </w:rPr>
            </w:pPr>
          </w:p>
          <w:p w14:paraId="781AAF88" w14:textId="77777777" w:rsidR="00C478B0" w:rsidRPr="005A4FBB" w:rsidRDefault="00C478B0" w:rsidP="00C478B0">
            <w:pPr>
              <w:pStyle w:val="BodyText"/>
              <w:spacing w:before="40" w:after="40"/>
              <w:jc w:val="left"/>
              <w:rPr>
                <w:sz w:val="16"/>
              </w:rPr>
            </w:pPr>
            <w:r w:rsidRPr="005A4FBB">
              <w:rPr>
                <w:sz w:val="16"/>
              </w:rPr>
              <w:t>In service: 425 (global), 135 (European AOs). On order: 35 (global), 3 (European AOs).</w:t>
            </w:r>
          </w:p>
        </w:tc>
        <w:tc>
          <w:tcPr>
            <w:tcW w:w="3858" w:type="dxa"/>
            <w:tcBorders>
              <w:top w:val="single" w:sz="4" w:space="0" w:color="auto"/>
            </w:tcBorders>
            <w:vAlign w:val="center"/>
          </w:tcPr>
          <w:p w14:paraId="32CCEE64" w14:textId="77777777" w:rsidR="00C478B0" w:rsidRPr="005A4FBB" w:rsidRDefault="00C478B0" w:rsidP="00C478B0">
            <w:pPr>
              <w:pStyle w:val="BodyText"/>
              <w:spacing w:before="40" w:after="40"/>
              <w:jc w:val="left"/>
              <w:rPr>
                <w:sz w:val="16"/>
              </w:rPr>
            </w:pPr>
            <w:r w:rsidRPr="005A4FBB">
              <w:rPr>
                <w:sz w:val="16"/>
              </w:rPr>
              <w:t>Bombardier Dash 8 Q400: accounts for approximately 3% of ECAC flights and is the highest ranked aircraft type not currently included in the cost models; adds a third turboprop, helping to offset the decrease in AT43/AT72 flights; adds a new OEM (Bombardier).</w:t>
            </w:r>
          </w:p>
        </w:tc>
      </w:tr>
      <w:tr w:rsidR="00C478B0" w:rsidRPr="005A4FBB" w14:paraId="456BE032" w14:textId="77777777" w:rsidTr="00C478B0">
        <w:tc>
          <w:tcPr>
            <w:tcW w:w="1460" w:type="dxa"/>
            <w:vAlign w:val="center"/>
          </w:tcPr>
          <w:p w14:paraId="54E7726F" w14:textId="77777777" w:rsidR="00C478B0" w:rsidRPr="005A4FBB" w:rsidRDefault="00C478B0" w:rsidP="00C478B0">
            <w:pPr>
              <w:pStyle w:val="BodyText"/>
              <w:spacing w:before="40" w:after="40"/>
              <w:jc w:val="center"/>
              <w:rPr>
                <w:sz w:val="16"/>
              </w:rPr>
            </w:pPr>
            <w:r w:rsidRPr="005A4FBB">
              <w:rPr>
                <w:sz w:val="16"/>
              </w:rPr>
              <w:t>E190</w:t>
            </w:r>
          </w:p>
        </w:tc>
        <w:tc>
          <w:tcPr>
            <w:tcW w:w="3858" w:type="dxa"/>
            <w:vAlign w:val="center"/>
          </w:tcPr>
          <w:p w14:paraId="4E1DE1F7" w14:textId="77777777" w:rsidR="00C478B0" w:rsidRPr="005A4FBB" w:rsidRDefault="00C478B0" w:rsidP="00C478B0">
            <w:pPr>
              <w:pStyle w:val="BodyText"/>
              <w:spacing w:before="40" w:after="40"/>
              <w:rPr>
                <w:sz w:val="16"/>
              </w:rPr>
            </w:pPr>
            <w:r w:rsidRPr="005A4FBB">
              <w:rPr>
                <w:sz w:val="16"/>
              </w:rPr>
              <w:t xml:space="preserve">Entered service in 2005 and still in production; future developments: second generation E190 E2 (e.g. new engine, larger wing) scheduled to enter service in 2018; European AOs include: BA City Flyer, </w:t>
            </w:r>
            <w:proofErr w:type="spellStart"/>
            <w:r w:rsidRPr="005A4FBB">
              <w:rPr>
                <w:sz w:val="16"/>
              </w:rPr>
              <w:t>Finnair</w:t>
            </w:r>
            <w:proofErr w:type="spellEnd"/>
            <w:r w:rsidRPr="005A4FBB">
              <w:rPr>
                <w:sz w:val="16"/>
              </w:rPr>
              <w:t xml:space="preserve">, KLM </w:t>
            </w:r>
            <w:proofErr w:type="spellStart"/>
            <w:r w:rsidRPr="005A4FBB">
              <w:rPr>
                <w:sz w:val="16"/>
              </w:rPr>
              <w:t>Cityhopper</w:t>
            </w:r>
            <w:proofErr w:type="spellEnd"/>
            <w:r w:rsidRPr="005A4FBB">
              <w:rPr>
                <w:sz w:val="16"/>
              </w:rPr>
              <w:t xml:space="preserve">, Lufthansa </w:t>
            </w:r>
            <w:proofErr w:type="spellStart"/>
            <w:r w:rsidRPr="005A4FBB">
              <w:rPr>
                <w:sz w:val="16"/>
              </w:rPr>
              <w:t>CityLine</w:t>
            </w:r>
            <w:proofErr w:type="spellEnd"/>
            <w:r w:rsidRPr="005A4FBB">
              <w:rPr>
                <w:sz w:val="16"/>
              </w:rPr>
              <w:t>.</w:t>
            </w:r>
          </w:p>
          <w:p w14:paraId="6B72B22B" w14:textId="77777777" w:rsidR="00C478B0" w:rsidRPr="005A4FBB" w:rsidRDefault="00C478B0" w:rsidP="00C478B0">
            <w:pPr>
              <w:pStyle w:val="BodyText"/>
              <w:spacing w:before="40" w:after="40"/>
              <w:rPr>
                <w:sz w:val="16"/>
              </w:rPr>
            </w:pPr>
          </w:p>
          <w:p w14:paraId="2A2A1BFA" w14:textId="77777777" w:rsidR="00C478B0" w:rsidRPr="005A4FBB" w:rsidRDefault="00C478B0" w:rsidP="00C478B0">
            <w:pPr>
              <w:pStyle w:val="BodyText"/>
              <w:spacing w:before="40" w:after="40"/>
              <w:jc w:val="left"/>
              <w:rPr>
                <w:sz w:val="16"/>
              </w:rPr>
            </w:pPr>
            <w:r w:rsidRPr="005A4FBB">
              <w:rPr>
                <w:sz w:val="16"/>
              </w:rPr>
              <w:t>In service: 485 (global), 100 (European AOs). On order: 41 (global), 3 (European. AOs).</w:t>
            </w:r>
          </w:p>
        </w:tc>
        <w:tc>
          <w:tcPr>
            <w:tcW w:w="3858" w:type="dxa"/>
            <w:vAlign w:val="center"/>
          </w:tcPr>
          <w:p w14:paraId="2C7FFF24" w14:textId="77777777" w:rsidR="00C478B0" w:rsidRPr="005A4FBB" w:rsidRDefault="00C478B0" w:rsidP="00C478B0">
            <w:pPr>
              <w:pStyle w:val="BodyText"/>
              <w:spacing w:before="40" w:after="40"/>
              <w:jc w:val="left"/>
              <w:rPr>
                <w:sz w:val="16"/>
              </w:rPr>
            </w:pPr>
            <w:r w:rsidRPr="005A4FBB">
              <w:rPr>
                <w:sz w:val="16"/>
              </w:rPr>
              <w:t>Embraer ERJ 190-100: rapid growth in number of ECAC flights operated by E190; approximately four times as many aircraft orders for E190 compared with E195; adds a new OEM (Embraer); adds a regional jet to the set (also consider diminishing use of B735).</w:t>
            </w:r>
          </w:p>
        </w:tc>
      </w:tr>
      <w:tr w:rsidR="00C478B0" w:rsidRPr="004E1866" w14:paraId="2F24C4A5" w14:textId="77777777" w:rsidTr="00C478B0">
        <w:tc>
          <w:tcPr>
            <w:tcW w:w="1460" w:type="dxa"/>
            <w:tcBorders>
              <w:bottom w:val="single" w:sz="4" w:space="0" w:color="auto"/>
            </w:tcBorders>
            <w:vAlign w:val="center"/>
          </w:tcPr>
          <w:p w14:paraId="5684A904" w14:textId="77777777" w:rsidR="00C478B0" w:rsidRPr="005A4FBB" w:rsidRDefault="00C478B0" w:rsidP="00C478B0">
            <w:pPr>
              <w:pStyle w:val="BodyText"/>
              <w:spacing w:before="40" w:after="40"/>
              <w:jc w:val="center"/>
              <w:rPr>
                <w:sz w:val="16"/>
              </w:rPr>
            </w:pPr>
            <w:r w:rsidRPr="005A4FBB">
              <w:rPr>
                <w:sz w:val="16"/>
              </w:rPr>
              <w:t>A332</w:t>
            </w:r>
          </w:p>
        </w:tc>
        <w:tc>
          <w:tcPr>
            <w:tcW w:w="3858" w:type="dxa"/>
            <w:tcBorders>
              <w:bottom w:val="single" w:sz="4" w:space="0" w:color="auto"/>
            </w:tcBorders>
            <w:vAlign w:val="center"/>
          </w:tcPr>
          <w:p w14:paraId="3A54E9E7" w14:textId="77777777" w:rsidR="00C478B0" w:rsidRPr="005A4FBB" w:rsidRDefault="00C478B0" w:rsidP="00C478B0">
            <w:pPr>
              <w:pStyle w:val="BodyText"/>
              <w:spacing w:before="40" w:after="40"/>
              <w:rPr>
                <w:sz w:val="16"/>
              </w:rPr>
            </w:pPr>
            <w:r w:rsidRPr="005A4FBB">
              <w:rPr>
                <w:sz w:val="16"/>
              </w:rPr>
              <w:t>Entered service in 1998 and still in production; competitor of B763 and newer B788; European AOs include: Air France, Air Berlin, KLM, TAP Portugal, Turkish Airlines.</w:t>
            </w:r>
          </w:p>
          <w:p w14:paraId="669E0886" w14:textId="77777777" w:rsidR="00C478B0" w:rsidRPr="005A4FBB" w:rsidRDefault="00C478B0" w:rsidP="00C478B0">
            <w:pPr>
              <w:pStyle w:val="BodyText"/>
              <w:spacing w:before="40" w:after="40"/>
              <w:rPr>
                <w:sz w:val="16"/>
              </w:rPr>
            </w:pPr>
          </w:p>
          <w:p w14:paraId="57B9F311" w14:textId="77777777" w:rsidR="00C478B0" w:rsidRPr="005A4FBB" w:rsidRDefault="00C478B0" w:rsidP="00C478B0">
            <w:pPr>
              <w:pStyle w:val="BodyText"/>
              <w:spacing w:before="40" w:after="40"/>
              <w:jc w:val="left"/>
              <w:rPr>
                <w:sz w:val="16"/>
              </w:rPr>
            </w:pPr>
            <w:r w:rsidRPr="005A4FBB">
              <w:rPr>
                <w:sz w:val="16"/>
              </w:rPr>
              <w:t>In service: 480 (global), 117 (European AOs). On order: 50 (global), 0 (European AOs).</w:t>
            </w:r>
          </w:p>
        </w:tc>
        <w:tc>
          <w:tcPr>
            <w:tcW w:w="3858" w:type="dxa"/>
            <w:tcBorders>
              <w:bottom w:val="single" w:sz="4" w:space="0" w:color="auto"/>
            </w:tcBorders>
            <w:vAlign w:val="center"/>
          </w:tcPr>
          <w:p w14:paraId="13AEACB8" w14:textId="77777777" w:rsidR="00C478B0" w:rsidRPr="004E1866" w:rsidRDefault="00C478B0" w:rsidP="00C478B0">
            <w:pPr>
              <w:pStyle w:val="BodyText"/>
              <w:spacing w:before="40" w:after="40"/>
              <w:jc w:val="left"/>
              <w:rPr>
                <w:sz w:val="16"/>
              </w:rPr>
            </w:pPr>
            <w:r w:rsidRPr="005A4FBB">
              <w:rPr>
                <w:sz w:val="16"/>
              </w:rPr>
              <w:t xml:space="preserve">Airbus A330-200: continued growth in number of ECAC flights operated by A332; adds a third </w:t>
            </w:r>
            <w:proofErr w:type="spellStart"/>
            <w:r w:rsidRPr="005A4FBB">
              <w:rPr>
                <w:sz w:val="16"/>
              </w:rPr>
              <w:t>widebody</w:t>
            </w:r>
            <w:proofErr w:type="spellEnd"/>
            <w:r w:rsidRPr="005A4FBB">
              <w:rPr>
                <w:sz w:val="16"/>
              </w:rPr>
              <w:t xml:space="preserve"> aircraft.</w:t>
            </w:r>
          </w:p>
        </w:tc>
      </w:tr>
    </w:tbl>
    <w:p w14:paraId="3098B174" w14:textId="0D7B6E2F" w:rsidR="00C478B0" w:rsidRPr="00AE21F9" w:rsidRDefault="00C478B0" w:rsidP="00C478B0">
      <w:pPr>
        <w:pStyle w:val="BodyText"/>
        <w:rPr>
          <w:sz w:val="16"/>
        </w:rPr>
      </w:pPr>
      <w:r w:rsidRPr="005A4FBB">
        <w:rPr>
          <w:sz w:val="16"/>
          <w:vertAlign w:val="superscript"/>
        </w:rPr>
        <w:t>1</w:t>
      </w:r>
      <w:r w:rsidRPr="005A4FBB">
        <w:rPr>
          <w:sz w:val="16"/>
        </w:rPr>
        <w:t xml:space="preserve"> In service/order statistics exclude stored aircraft, July 2014 (</w:t>
      </w:r>
      <w:proofErr w:type="spellStart"/>
      <w:r w:rsidRPr="005A4FBB">
        <w:rPr>
          <w:sz w:val="16"/>
        </w:rPr>
        <w:t>Flightglobal</w:t>
      </w:r>
      <w:proofErr w:type="spellEnd"/>
      <w:r>
        <w:rPr>
          <w:sz w:val="16"/>
        </w:rPr>
        <w:t>, 2014a</w:t>
      </w:r>
      <w:r w:rsidRPr="005A4FBB">
        <w:rPr>
          <w:sz w:val="16"/>
        </w:rPr>
        <w:t>).</w:t>
      </w:r>
    </w:p>
    <w:p w14:paraId="6CDC7BDD" w14:textId="77777777" w:rsidR="00C478B0" w:rsidRDefault="00C478B0" w:rsidP="00C478B0">
      <w:pPr>
        <w:pStyle w:val="BodyText"/>
      </w:pPr>
    </w:p>
    <w:p w14:paraId="6188CD7C" w14:textId="77777777" w:rsidR="00C478B0" w:rsidRDefault="00C478B0" w:rsidP="00C478B0">
      <w:pPr>
        <w:pStyle w:val="BodyText"/>
      </w:pPr>
      <w:r>
        <w:lastRenderedPageBreak/>
        <w:t xml:space="preserve">An industry-focused consultation was conducted during AUG14 and SEP14, requesting feedback on the preferred additional aircraft types from the three shortlisted aircraft. The University of Westminster contacted airlines via its dedicated airline Working Group and others directly, plus a number of EUROCONTROL units (e.g. PRU and CODA). Of the respondents who stated a preference, the A332 and E190 were the most popular choices. Initially, two of the three </w:t>
      </w:r>
      <w:r w:rsidRPr="00844741">
        <w:t>shortlisted aircraft</w:t>
      </w:r>
      <w:r>
        <w:t xml:space="preserve"> were going to be included in the cost models, however all three have now been added.</w:t>
      </w:r>
    </w:p>
    <w:p w14:paraId="58400628" w14:textId="253DDA74" w:rsidR="00C478B0" w:rsidRDefault="00C478B0" w:rsidP="00C478B0">
      <w:pPr>
        <w:pStyle w:val="BodyText"/>
      </w:pPr>
      <w:r>
        <w:fldChar w:fldCharType="begin"/>
      </w:r>
      <w:r>
        <w:instrText xml:space="preserve"> REF _Ref418640415 \h </w:instrText>
      </w:r>
      <w:r>
        <w:fldChar w:fldCharType="separate"/>
      </w:r>
      <w:r w:rsidR="00B017C4" w:rsidRPr="00DE630F">
        <w:t xml:space="preserve">Table </w:t>
      </w:r>
      <w:r w:rsidR="00B017C4">
        <w:rPr>
          <w:noProof/>
        </w:rPr>
        <w:t>31</w:t>
      </w:r>
      <w:r>
        <w:fldChar w:fldCharType="end"/>
      </w:r>
      <w:r>
        <w:t xml:space="preserve"> shows the updated list of aircraft types, with typical seating ranges (excluding outliers) and MTOWs (weighted by flights during 2010-2014). </w:t>
      </w:r>
      <w:r w:rsidRPr="00357E28">
        <w:t>Good fits have been previously obtained (Cook and Tanner, 2011) between √MTOW and both the strategic and tactical costs of delay. This is useful for estimating cost data for aircraft not included explicitly in the model.</w:t>
      </w:r>
    </w:p>
    <w:p w14:paraId="2B390CE4" w14:textId="77777777" w:rsidR="00C478B0" w:rsidRDefault="00C478B0" w:rsidP="00C478B0">
      <w:pPr>
        <w:pStyle w:val="BodyText"/>
      </w:pPr>
    </w:p>
    <w:p w14:paraId="46B050EF" w14:textId="533EC0D6" w:rsidR="00C478B0" w:rsidRDefault="00C478B0" w:rsidP="00C478B0">
      <w:pPr>
        <w:pStyle w:val="Caption"/>
      </w:pPr>
      <w:bookmarkStart w:id="167" w:name="_Ref418640415"/>
      <w:bookmarkStart w:id="168" w:name="_Toc418659683"/>
      <w:r w:rsidRPr="00DE630F">
        <w:t xml:space="preserve">Table </w:t>
      </w:r>
      <w:r>
        <w:fldChar w:fldCharType="begin"/>
      </w:r>
      <w:r>
        <w:instrText xml:space="preserve"> SEQ Table \* ARABIC </w:instrText>
      </w:r>
      <w:r>
        <w:fldChar w:fldCharType="separate"/>
      </w:r>
      <w:r w:rsidR="00B017C4">
        <w:rPr>
          <w:noProof/>
        </w:rPr>
        <w:t>31</w:t>
      </w:r>
      <w:r>
        <w:rPr>
          <w:noProof/>
        </w:rPr>
        <w:fldChar w:fldCharType="end"/>
      </w:r>
      <w:bookmarkEnd w:id="167"/>
      <w:r w:rsidRPr="00DE630F">
        <w:t xml:space="preserve">. </w:t>
      </w:r>
      <w:r>
        <w:t xml:space="preserve">Updated core </w:t>
      </w:r>
      <w:r w:rsidRPr="00F75F8F">
        <w:t>aircraft types in airline cost of delay models</w:t>
      </w:r>
      <w:bookmarkEnd w:id="168"/>
    </w:p>
    <w:tbl>
      <w:tblPr>
        <w:tblStyle w:val="TableGrid"/>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1393"/>
        <w:gridCol w:w="1725"/>
        <w:gridCol w:w="1843"/>
      </w:tblGrid>
      <w:tr w:rsidR="00C478B0" w:rsidRPr="00B16CA8" w14:paraId="7F408EFF" w14:textId="77777777" w:rsidTr="00C478B0">
        <w:tc>
          <w:tcPr>
            <w:tcW w:w="2126" w:type="dxa"/>
            <w:tcBorders>
              <w:top w:val="single" w:sz="4" w:space="0" w:color="auto"/>
              <w:bottom w:val="single" w:sz="4" w:space="0" w:color="auto"/>
            </w:tcBorders>
            <w:vAlign w:val="center"/>
          </w:tcPr>
          <w:p w14:paraId="751DACF3" w14:textId="77777777" w:rsidR="00C478B0" w:rsidRPr="00B16CA8" w:rsidRDefault="00C478B0" w:rsidP="00C478B0">
            <w:pPr>
              <w:pStyle w:val="BodyText"/>
              <w:spacing w:before="40" w:after="40"/>
              <w:jc w:val="center"/>
              <w:rPr>
                <w:b/>
                <w:sz w:val="16"/>
              </w:rPr>
            </w:pPr>
            <w:r w:rsidRPr="00B16CA8">
              <w:rPr>
                <w:b/>
                <w:sz w:val="16"/>
              </w:rPr>
              <w:t>ICAO aircraft designation</w:t>
            </w:r>
          </w:p>
        </w:tc>
        <w:tc>
          <w:tcPr>
            <w:tcW w:w="1393" w:type="dxa"/>
            <w:tcBorders>
              <w:top w:val="single" w:sz="4" w:space="0" w:color="auto"/>
              <w:bottom w:val="single" w:sz="4" w:space="0" w:color="auto"/>
            </w:tcBorders>
            <w:vAlign w:val="center"/>
          </w:tcPr>
          <w:p w14:paraId="0E80D51A" w14:textId="77777777" w:rsidR="00C478B0" w:rsidRPr="00B16CA8" w:rsidRDefault="00C478B0" w:rsidP="00C478B0">
            <w:pPr>
              <w:pStyle w:val="BodyText"/>
              <w:spacing w:before="40" w:after="40"/>
              <w:jc w:val="left"/>
              <w:rPr>
                <w:b/>
                <w:sz w:val="16"/>
              </w:rPr>
            </w:pPr>
            <w:r w:rsidRPr="00B16CA8">
              <w:rPr>
                <w:b/>
                <w:sz w:val="16"/>
              </w:rPr>
              <w:t>Aircraft</w:t>
            </w:r>
          </w:p>
        </w:tc>
        <w:tc>
          <w:tcPr>
            <w:tcW w:w="1725" w:type="dxa"/>
            <w:tcBorders>
              <w:top w:val="single" w:sz="4" w:space="0" w:color="auto"/>
              <w:bottom w:val="single" w:sz="4" w:space="0" w:color="auto"/>
            </w:tcBorders>
            <w:vAlign w:val="center"/>
          </w:tcPr>
          <w:p w14:paraId="7F7BEC6E" w14:textId="77777777" w:rsidR="00C478B0" w:rsidRPr="00B16CA8" w:rsidRDefault="00C478B0" w:rsidP="00C478B0">
            <w:pPr>
              <w:pStyle w:val="BodyText"/>
              <w:spacing w:before="40" w:after="40"/>
              <w:jc w:val="center"/>
              <w:rPr>
                <w:b/>
                <w:sz w:val="16"/>
              </w:rPr>
            </w:pPr>
            <w:r w:rsidRPr="00B16CA8">
              <w:rPr>
                <w:b/>
                <w:sz w:val="16"/>
              </w:rPr>
              <w:t>Typical seat range</w:t>
            </w:r>
            <w:r w:rsidRPr="007D4A52">
              <w:rPr>
                <w:b/>
                <w:sz w:val="16"/>
                <w:vertAlign w:val="superscript"/>
              </w:rPr>
              <w:t>1</w:t>
            </w:r>
          </w:p>
        </w:tc>
        <w:tc>
          <w:tcPr>
            <w:tcW w:w="1843" w:type="dxa"/>
            <w:tcBorders>
              <w:top w:val="single" w:sz="4" w:space="0" w:color="auto"/>
              <w:bottom w:val="single" w:sz="4" w:space="0" w:color="auto"/>
            </w:tcBorders>
            <w:vAlign w:val="center"/>
          </w:tcPr>
          <w:p w14:paraId="502A3BAF" w14:textId="77777777" w:rsidR="00C478B0" w:rsidRPr="00B16CA8" w:rsidRDefault="00C478B0" w:rsidP="00C478B0">
            <w:pPr>
              <w:pStyle w:val="BodyText"/>
              <w:spacing w:before="40" w:after="40"/>
              <w:jc w:val="center"/>
              <w:rPr>
                <w:b/>
                <w:sz w:val="16"/>
              </w:rPr>
            </w:pPr>
            <w:r w:rsidRPr="00B16CA8">
              <w:rPr>
                <w:b/>
                <w:sz w:val="16"/>
              </w:rPr>
              <w:t>MTOW (tonnes)</w:t>
            </w:r>
            <w:r w:rsidRPr="007D4A52">
              <w:rPr>
                <w:b/>
                <w:sz w:val="16"/>
                <w:vertAlign w:val="superscript"/>
              </w:rPr>
              <w:t>2</w:t>
            </w:r>
          </w:p>
        </w:tc>
      </w:tr>
      <w:tr w:rsidR="00C478B0" w:rsidRPr="00B16CA8" w14:paraId="239B11D4" w14:textId="77777777" w:rsidTr="00C478B0">
        <w:tc>
          <w:tcPr>
            <w:tcW w:w="2126" w:type="dxa"/>
            <w:tcBorders>
              <w:top w:val="single" w:sz="4" w:space="0" w:color="auto"/>
            </w:tcBorders>
            <w:vAlign w:val="center"/>
          </w:tcPr>
          <w:p w14:paraId="6ABAD873" w14:textId="77777777" w:rsidR="00C478B0" w:rsidRPr="00B16CA8" w:rsidRDefault="00C478B0" w:rsidP="00C478B0">
            <w:pPr>
              <w:pStyle w:val="BodyText"/>
              <w:spacing w:before="40" w:after="40"/>
              <w:jc w:val="center"/>
              <w:rPr>
                <w:sz w:val="16"/>
              </w:rPr>
            </w:pPr>
            <w:r w:rsidRPr="00B16CA8">
              <w:rPr>
                <w:sz w:val="16"/>
              </w:rPr>
              <w:t>B733</w:t>
            </w:r>
          </w:p>
        </w:tc>
        <w:tc>
          <w:tcPr>
            <w:tcW w:w="1393" w:type="dxa"/>
            <w:tcBorders>
              <w:top w:val="single" w:sz="4" w:space="0" w:color="auto"/>
            </w:tcBorders>
            <w:vAlign w:val="center"/>
          </w:tcPr>
          <w:p w14:paraId="1D0EB1E2" w14:textId="77777777" w:rsidR="00C478B0" w:rsidRPr="00B16CA8" w:rsidRDefault="00C478B0" w:rsidP="00C478B0">
            <w:pPr>
              <w:pStyle w:val="BodyText"/>
              <w:spacing w:before="40" w:after="40"/>
              <w:jc w:val="left"/>
              <w:rPr>
                <w:sz w:val="16"/>
              </w:rPr>
            </w:pPr>
            <w:r w:rsidRPr="00B16CA8">
              <w:rPr>
                <w:sz w:val="16"/>
              </w:rPr>
              <w:t>B737-300</w:t>
            </w:r>
          </w:p>
        </w:tc>
        <w:tc>
          <w:tcPr>
            <w:tcW w:w="1725" w:type="dxa"/>
            <w:tcBorders>
              <w:top w:val="single" w:sz="4" w:space="0" w:color="auto"/>
            </w:tcBorders>
            <w:vAlign w:val="center"/>
          </w:tcPr>
          <w:p w14:paraId="57CAF97A" w14:textId="77777777" w:rsidR="00C478B0" w:rsidRPr="00B16CA8" w:rsidRDefault="00C478B0" w:rsidP="00C478B0">
            <w:pPr>
              <w:pStyle w:val="BodyText"/>
              <w:spacing w:before="40" w:after="40"/>
              <w:jc w:val="center"/>
              <w:rPr>
                <w:sz w:val="16"/>
              </w:rPr>
            </w:pPr>
            <w:r w:rsidRPr="00B16CA8">
              <w:rPr>
                <w:sz w:val="16"/>
              </w:rPr>
              <w:t>116-148</w:t>
            </w:r>
          </w:p>
        </w:tc>
        <w:tc>
          <w:tcPr>
            <w:tcW w:w="1843" w:type="dxa"/>
            <w:tcBorders>
              <w:top w:val="single" w:sz="4" w:space="0" w:color="auto"/>
            </w:tcBorders>
            <w:vAlign w:val="center"/>
          </w:tcPr>
          <w:p w14:paraId="20D19703" w14:textId="77777777" w:rsidR="00C478B0" w:rsidRPr="00B16CA8" w:rsidRDefault="00C478B0" w:rsidP="00C478B0">
            <w:pPr>
              <w:pStyle w:val="BodyText"/>
              <w:spacing w:before="40" w:after="40"/>
              <w:jc w:val="center"/>
              <w:rPr>
                <w:sz w:val="16"/>
              </w:rPr>
            </w:pPr>
            <w:r w:rsidRPr="00B16CA8">
              <w:rPr>
                <w:sz w:val="16"/>
              </w:rPr>
              <w:t>60.4</w:t>
            </w:r>
          </w:p>
        </w:tc>
      </w:tr>
      <w:tr w:rsidR="00C478B0" w:rsidRPr="00B16CA8" w14:paraId="693F9AF0" w14:textId="77777777" w:rsidTr="00C478B0">
        <w:tc>
          <w:tcPr>
            <w:tcW w:w="2126" w:type="dxa"/>
            <w:vAlign w:val="center"/>
          </w:tcPr>
          <w:p w14:paraId="0F07AD4A" w14:textId="77777777" w:rsidR="00C478B0" w:rsidRPr="00B16CA8" w:rsidRDefault="00C478B0" w:rsidP="00C478B0">
            <w:pPr>
              <w:pStyle w:val="BodyText"/>
              <w:spacing w:before="40" w:after="40"/>
              <w:jc w:val="center"/>
              <w:rPr>
                <w:sz w:val="16"/>
              </w:rPr>
            </w:pPr>
            <w:r w:rsidRPr="00B16CA8">
              <w:rPr>
                <w:sz w:val="16"/>
              </w:rPr>
              <w:t>B734</w:t>
            </w:r>
          </w:p>
        </w:tc>
        <w:tc>
          <w:tcPr>
            <w:tcW w:w="1393" w:type="dxa"/>
            <w:vAlign w:val="center"/>
          </w:tcPr>
          <w:p w14:paraId="348F96FF" w14:textId="77777777" w:rsidR="00C478B0" w:rsidRPr="00B16CA8" w:rsidRDefault="00C478B0" w:rsidP="00C478B0">
            <w:pPr>
              <w:pStyle w:val="BodyText"/>
              <w:spacing w:before="40" w:after="40"/>
              <w:jc w:val="left"/>
              <w:rPr>
                <w:sz w:val="16"/>
              </w:rPr>
            </w:pPr>
            <w:r w:rsidRPr="00B16CA8">
              <w:rPr>
                <w:sz w:val="16"/>
              </w:rPr>
              <w:t>B737-400</w:t>
            </w:r>
          </w:p>
        </w:tc>
        <w:tc>
          <w:tcPr>
            <w:tcW w:w="1725" w:type="dxa"/>
            <w:vAlign w:val="center"/>
          </w:tcPr>
          <w:p w14:paraId="03A08770" w14:textId="77777777" w:rsidR="00C478B0" w:rsidRPr="00B16CA8" w:rsidRDefault="00C478B0" w:rsidP="00C478B0">
            <w:pPr>
              <w:pStyle w:val="BodyText"/>
              <w:spacing w:before="40" w:after="40"/>
              <w:jc w:val="center"/>
              <w:rPr>
                <w:sz w:val="16"/>
              </w:rPr>
            </w:pPr>
            <w:r w:rsidRPr="00B16CA8">
              <w:rPr>
                <w:sz w:val="16"/>
              </w:rPr>
              <w:t>134-168</w:t>
            </w:r>
          </w:p>
        </w:tc>
        <w:tc>
          <w:tcPr>
            <w:tcW w:w="1843" w:type="dxa"/>
            <w:vAlign w:val="center"/>
          </w:tcPr>
          <w:p w14:paraId="40787C26" w14:textId="77777777" w:rsidR="00C478B0" w:rsidRPr="00B16CA8" w:rsidRDefault="00C478B0" w:rsidP="00C478B0">
            <w:pPr>
              <w:pStyle w:val="BodyText"/>
              <w:spacing w:before="40" w:after="40"/>
              <w:jc w:val="center"/>
              <w:rPr>
                <w:sz w:val="16"/>
              </w:rPr>
            </w:pPr>
            <w:r w:rsidRPr="00B16CA8">
              <w:rPr>
                <w:sz w:val="16"/>
              </w:rPr>
              <w:t>65.4</w:t>
            </w:r>
          </w:p>
        </w:tc>
      </w:tr>
      <w:tr w:rsidR="00C478B0" w:rsidRPr="00B16CA8" w14:paraId="695204A4" w14:textId="77777777" w:rsidTr="00C478B0">
        <w:tc>
          <w:tcPr>
            <w:tcW w:w="2126" w:type="dxa"/>
            <w:vAlign w:val="center"/>
          </w:tcPr>
          <w:p w14:paraId="4827E0EC" w14:textId="77777777" w:rsidR="00C478B0" w:rsidRPr="00B16CA8" w:rsidRDefault="00C478B0" w:rsidP="00C478B0">
            <w:pPr>
              <w:pStyle w:val="BodyText"/>
              <w:spacing w:before="40" w:after="40"/>
              <w:jc w:val="center"/>
              <w:rPr>
                <w:sz w:val="16"/>
              </w:rPr>
            </w:pPr>
            <w:r w:rsidRPr="00B16CA8">
              <w:rPr>
                <w:sz w:val="16"/>
              </w:rPr>
              <w:t>B735</w:t>
            </w:r>
          </w:p>
        </w:tc>
        <w:tc>
          <w:tcPr>
            <w:tcW w:w="1393" w:type="dxa"/>
            <w:vAlign w:val="center"/>
          </w:tcPr>
          <w:p w14:paraId="3CECA19D" w14:textId="77777777" w:rsidR="00C478B0" w:rsidRPr="00B16CA8" w:rsidRDefault="00C478B0" w:rsidP="00C478B0">
            <w:pPr>
              <w:pStyle w:val="BodyText"/>
              <w:spacing w:before="40" w:after="40"/>
              <w:jc w:val="left"/>
              <w:rPr>
                <w:sz w:val="16"/>
              </w:rPr>
            </w:pPr>
            <w:r w:rsidRPr="00B16CA8">
              <w:rPr>
                <w:sz w:val="16"/>
              </w:rPr>
              <w:t>B737-500</w:t>
            </w:r>
          </w:p>
        </w:tc>
        <w:tc>
          <w:tcPr>
            <w:tcW w:w="1725" w:type="dxa"/>
            <w:vAlign w:val="center"/>
          </w:tcPr>
          <w:p w14:paraId="5D00E2BE" w14:textId="77777777" w:rsidR="00C478B0" w:rsidRPr="00B16CA8" w:rsidRDefault="00C478B0" w:rsidP="00C478B0">
            <w:pPr>
              <w:pStyle w:val="BodyText"/>
              <w:spacing w:before="40" w:after="40"/>
              <w:jc w:val="center"/>
              <w:rPr>
                <w:sz w:val="16"/>
              </w:rPr>
            </w:pPr>
            <w:r w:rsidRPr="00B16CA8">
              <w:rPr>
                <w:sz w:val="16"/>
              </w:rPr>
              <w:t>96-132</w:t>
            </w:r>
          </w:p>
        </w:tc>
        <w:tc>
          <w:tcPr>
            <w:tcW w:w="1843" w:type="dxa"/>
            <w:vAlign w:val="center"/>
          </w:tcPr>
          <w:p w14:paraId="060783A5" w14:textId="77777777" w:rsidR="00C478B0" w:rsidRPr="00B16CA8" w:rsidRDefault="00C478B0" w:rsidP="00C478B0">
            <w:pPr>
              <w:pStyle w:val="BodyText"/>
              <w:spacing w:before="40" w:after="40"/>
              <w:jc w:val="center"/>
              <w:rPr>
                <w:sz w:val="16"/>
              </w:rPr>
            </w:pPr>
            <w:r w:rsidRPr="00B16CA8">
              <w:rPr>
                <w:sz w:val="16"/>
              </w:rPr>
              <w:t>55.6</w:t>
            </w:r>
          </w:p>
        </w:tc>
      </w:tr>
      <w:tr w:rsidR="00C478B0" w:rsidRPr="00B16CA8" w14:paraId="1E7568C9" w14:textId="77777777" w:rsidTr="00C478B0">
        <w:tc>
          <w:tcPr>
            <w:tcW w:w="2126" w:type="dxa"/>
            <w:vAlign w:val="center"/>
          </w:tcPr>
          <w:p w14:paraId="0A88EE29" w14:textId="77777777" w:rsidR="00C478B0" w:rsidRPr="00B16CA8" w:rsidRDefault="00C478B0" w:rsidP="00C478B0">
            <w:pPr>
              <w:pStyle w:val="BodyText"/>
              <w:spacing w:before="40" w:after="40"/>
              <w:jc w:val="center"/>
              <w:rPr>
                <w:sz w:val="16"/>
              </w:rPr>
            </w:pPr>
            <w:r w:rsidRPr="00B16CA8">
              <w:rPr>
                <w:sz w:val="16"/>
              </w:rPr>
              <w:t>B738</w:t>
            </w:r>
          </w:p>
        </w:tc>
        <w:tc>
          <w:tcPr>
            <w:tcW w:w="1393" w:type="dxa"/>
            <w:vAlign w:val="center"/>
          </w:tcPr>
          <w:p w14:paraId="4225418F" w14:textId="77777777" w:rsidR="00C478B0" w:rsidRPr="00B16CA8" w:rsidRDefault="00C478B0" w:rsidP="00C478B0">
            <w:pPr>
              <w:pStyle w:val="BodyText"/>
              <w:spacing w:before="40" w:after="40"/>
              <w:jc w:val="left"/>
              <w:rPr>
                <w:sz w:val="16"/>
              </w:rPr>
            </w:pPr>
            <w:r w:rsidRPr="00B16CA8">
              <w:rPr>
                <w:sz w:val="16"/>
              </w:rPr>
              <w:t>B737-800</w:t>
            </w:r>
          </w:p>
        </w:tc>
        <w:tc>
          <w:tcPr>
            <w:tcW w:w="1725" w:type="dxa"/>
            <w:vAlign w:val="center"/>
          </w:tcPr>
          <w:p w14:paraId="2A50DA4D" w14:textId="77777777" w:rsidR="00C478B0" w:rsidRPr="00B16CA8" w:rsidRDefault="00C478B0" w:rsidP="00C478B0">
            <w:pPr>
              <w:pStyle w:val="BodyText"/>
              <w:spacing w:before="40" w:after="40"/>
              <w:jc w:val="center"/>
              <w:rPr>
                <w:sz w:val="16"/>
              </w:rPr>
            </w:pPr>
            <w:r w:rsidRPr="00B16CA8">
              <w:rPr>
                <w:sz w:val="16"/>
              </w:rPr>
              <w:t>144-189</w:t>
            </w:r>
          </w:p>
        </w:tc>
        <w:tc>
          <w:tcPr>
            <w:tcW w:w="1843" w:type="dxa"/>
            <w:vAlign w:val="center"/>
          </w:tcPr>
          <w:p w14:paraId="7AD37D28" w14:textId="77777777" w:rsidR="00C478B0" w:rsidRPr="00B16CA8" w:rsidRDefault="00C478B0" w:rsidP="00C478B0">
            <w:pPr>
              <w:pStyle w:val="BodyText"/>
              <w:spacing w:before="40" w:after="40"/>
              <w:jc w:val="center"/>
              <w:rPr>
                <w:sz w:val="16"/>
              </w:rPr>
            </w:pPr>
            <w:r w:rsidRPr="00B16CA8">
              <w:rPr>
                <w:sz w:val="16"/>
              </w:rPr>
              <w:t>74.6</w:t>
            </w:r>
          </w:p>
        </w:tc>
      </w:tr>
      <w:tr w:rsidR="00C478B0" w:rsidRPr="00B16CA8" w14:paraId="023B8E1D" w14:textId="77777777" w:rsidTr="00C478B0">
        <w:tc>
          <w:tcPr>
            <w:tcW w:w="2126" w:type="dxa"/>
            <w:vAlign w:val="center"/>
          </w:tcPr>
          <w:p w14:paraId="1941A73C" w14:textId="77777777" w:rsidR="00C478B0" w:rsidRPr="00B16CA8" w:rsidRDefault="00C478B0" w:rsidP="00C478B0">
            <w:pPr>
              <w:pStyle w:val="BodyText"/>
              <w:spacing w:before="40" w:after="40"/>
              <w:jc w:val="center"/>
              <w:rPr>
                <w:sz w:val="16"/>
              </w:rPr>
            </w:pPr>
            <w:r w:rsidRPr="00B16CA8">
              <w:rPr>
                <w:sz w:val="16"/>
              </w:rPr>
              <w:t>B752</w:t>
            </w:r>
          </w:p>
        </w:tc>
        <w:tc>
          <w:tcPr>
            <w:tcW w:w="1393" w:type="dxa"/>
            <w:vAlign w:val="center"/>
          </w:tcPr>
          <w:p w14:paraId="06B975D4" w14:textId="77777777" w:rsidR="00C478B0" w:rsidRPr="00B16CA8" w:rsidRDefault="00C478B0" w:rsidP="00C478B0">
            <w:pPr>
              <w:pStyle w:val="BodyText"/>
              <w:spacing w:before="40" w:after="40"/>
              <w:jc w:val="left"/>
              <w:rPr>
                <w:sz w:val="16"/>
              </w:rPr>
            </w:pPr>
            <w:r w:rsidRPr="00B16CA8">
              <w:rPr>
                <w:sz w:val="16"/>
              </w:rPr>
              <w:t>B757-200</w:t>
            </w:r>
          </w:p>
        </w:tc>
        <w:tc>
          <w:tcPr>
            <w:tcW w:w="1725" w:type="dxa"/>
            <w:vAlign w:val="center"/>
          </w:tcPr>
          <w:p w14:paraId="13E9EF01" w14:textId="77777777" w:rsidR="00C478B0" w:rsidRPr="00B16CA8" w:rsidRDefault="00C478B0" w:rsidP="00C478B0">
            <w:pPr>
              <w:pStyle w:val="BodyText"/>
              <w:spacing w:before="40" w:after="40"/>
              <w:jc w:val="center"/>
              <w:rPr>
                <w:sz w:val="16"/>
              </w:rPr>
            </w:pPr>
            <w:r w:rsidRPr="00B16CA8">
              <w:rPr>
                <w:sz w:val="16"/>
              </w:rPr>
              <w:t>160-232</w:t>
            </w:r>
          </w:p>
        </w:tc>
        <w:tc>
          <w:tcPr>
            <w:tcW w:w="1843" w:type="dxa"/>
            <w:vAlign w:val="center"/>
          </w:tcPr>
          <w:p w14:paraId="1082BA8E" w14:textId="77777777" w:rsidR="00C478B0" w:rsidRPr="00B16CA8" w:rsidRDefault="00C478B0" w:rsidP="00C478B0">
            <w:pPr>
              <w:pStyle w:val="BodyText"/>
              <w:spacing w:before="40" w:after="40"/>
              <w:jc w:val="center"/>
              <w:rPr>
                <w:sz w:val="16"/>
              </w:rPr>
            </w:pPr>
            <w:r w:rsidRPr="00B16CA8">
              <w:rPr>
                <w:sz w:val="16"/>
              </w:rPr>
              <w:t>107.8</w:t>
            </w:r>
          </w:p>
        </w:tc>
      </w:tr>
      <w:tr w:rsidR="00C478B0" w:rsidRPr="00B16CA8" w14:paraId="4EFDF1F1" w14:textId="77777777" w:rsidTr="00C478B0">
        <w:tc>
          <w:tcPr>
            <w:tcW w:w="2126" w:type="dxa"/>
            <w:vAlign w:val="center"/>
          </w:tcPr>
          <w:p w14:paraId="41C7AEAD" w14:textId="77777777" w:rsidR="00C478B0" w:rsidRPr="00B16CA8" w:rsidRDefault="00C478B0" w:rsidP="00C478B0">
            <w:pPr>
              <w:pStyle w:val="BodyText"/>
              <w:spacing w:before="40" w:after="40"/>
              <w:jc w:val="center"/>
              <w:rPr>
                <w:sz w:val="16"/>
              </w:rPr>
            </w:pPr>
            <w:r w:rsidRPr="00B16CA8">
              <w:rPr>
                <w:sz w:val="16"/>
              </w:rPr>
              <w:t>B763</w:t>
            </w:r>
          </w:p>
        </w:tc>
        <w:tc>
          <w:tcPr>
            <w:tcW w:w="1393" w:type="dxa"/>
            <w:vAlign w:val="center"/>
          </w:tcPr>
          <w:p w14:paraId="2484E8E9" w14:textId="77777777" w:rsidR="00C478B0" w:rsidRPr="00B16CA8" w:rsidRDefault="00C478B0" w:rsidP="00C478B0">
            <w:pPr>
              <w:pStyle w:val="BodyText"/>
              <w:spacing w:before="40" w:after="40"/>
              <w:jc w:val="left"/>
              <w:rPr>
                <w:sz w:val="16"/>
              </w:rPr>
            </w:pPr>
            <w:r w:rsidRPr="00B16CA8">
              <w:rPr>
                <w:sz w:val="16"/>
              </w:rPr>
              <w:t>B767-300ER</w:t>
            </w:r>
          </w:p>
        </w:tc>
        <w:tc>
          <w:tcPr>
            <w:tcW w:w="1725" w:type="dxa"/>
            <w:vAlign w:val="center"/>
          </w:tcPr>
          <w:p w14:paraId="19E7F6C2" w14:textId="77777777" w:rsidR="00C478B0" w:rsidRPr="00B16CA8" w:rsidRDefault="00C478B0" w:rsidP="00C478B0">
            <w:pPr>
              <w:pStyle w:val="BodyText"/>
              <w:spacing w:before="40" w:after="40"/>
              <w:jc w:val="center"/>
              <w:rPr>
                <w:sz w:val="16"/>
              </w:rPr>
            </w:pPr>
            <w:r w:rsidRPr="00B16CA8">
              <w:rPr>
                <w:sz w:val="16"/>
              </w:rPr>
              <w:t>192-270</w:t>
            </w:r>
          </w:p>
        </w:tc>
        <w:tc>
          <w:tcPr>
            <w:tcW w:w="1843" w:type="dxa"/>
            <w:vAlign w:val="center"/>
          </w:tcPr>
          <w:p w14:paraId="72F22838" w14:textId="77777777" w:rsidR="00C478B0" w:rsidRPr="00B16CA8" w:rsidRDefault="00C478B0" w:rsidP="00C478B0">
            <w:pPr>
              <w:pStyle w:val="BodyText"/>
              <w:spacing w:before="40" w:after="40"/>
              <w:jc w:val="center"/>
              <w:rPr>
                <w:sz w:val="16"/>
              </w:rPr>
            </w:pPr>
            <w:r w:rsidRPr="00B16CA8">
              <w:rPr>
                <w:sz w:val="16"/>
              </w:rPr>
              <w:t>181.5</w:t>
            </w:r>
          </w:p>
        </w:tc>
      </w:tr>
      <w:tr w:rsidR="00C478B0" w:rsidRPr="00B16CA8" w14:paraId="0B3F3F08" w14:textId="77777777" w:rsidTr="00C478B0">
        <w:tc>
          <w:tcPr>
            <w:tcW w:w="2126" w:type="dxa"/>
            <w:vAlign w:val="center"/>
          </w:tcPr>
          <w:p w14:paraId="7F377F4B" w14:textId="77777777" w:rsidR="00C478B0" w:rsidRPr="00B16CA8" w:rsidRDefault="00C478B0" w:rsidP="00C478B0">
            <w:pPr>
              <w:pStyle w:val="BodyText"/>
              <w:spacing w:before="40" w:after="40"/>
              <w:jc w:val="center"/>
              <w:rPr>
                <w:sz w:val="16"/>
              </w:rPr>
            </w:pPr>
            <w:r w:rsidRPr="00B16CA8">
              <w:rPr>
                <w:sz w:val="16"/>
              </w:rPr>
              <w:t>B744</w:t>
            </w:r>
          </w:p>
        </w:tc>
        <w:tc>
          <w:tcPr>
            <w:tcW w:w="1393" w:type="dxa"/>
            <w:vAlign w:val="center"/>
          </w:tcPr>
          <w:p w14:paraId="0F1B4ACC" w14:textId="77777777" w:rsidR="00C478B0" w:rsidRPr="00B16CA8" w:rsidRDefault="00C478B0" w:rsidP="00C478B0">
            <w:pPr>
              <w:pStyle w:val="BodyText"/>
              <w:spacing w:before="40" w:after="40"/>
              <w:jc w:val="left"/>
              <w:rPr>
                <w:sz w:val="16"/>
              </w:rPr>
            </w:pPr>
            <w:r w:rsidRPr="00B16CA8">
              <w:rPr>
                <w:sz w:val="16"/>
              </w:rPr>
              <w:t>B747-400</w:t>
            </w:r>
          </w:p>
        </w:tc>
        <w:tc>
          <w:tcPr>
            <w:tcW w:w="1725" w:type="dxa"/>
            <w:vAlign w:val="center"/>
          </w:tcPr>
          <w:p w14:paraId="251132FA" w14:textId="77777777" w:rsidR="00C478B0" w:rsidRPr="00B16CA8" w:rsidRDefault="00C478B0" w:rsidP="00C478B0">
            <w:pPr>
              <w:pStyle w:val="BodyText"/>
              <w:spacing w:before="40" w:after="40"/>
              <w:jc w:val="center"/>
              <w:rPr>
                <w:sz w:val="16"/>
              </w:rPr>
            </w:pPr>
            <w:r w:rsidRPr="00B16CA8">
              <w:rPr>
                <w:sz w:val="16"/>
              </w:rPr>
              <w:t>275-436</w:t>
            </w:r>
          </w:p>
        </w:tc>
        <w:tc>
          <w:tcPr>
            <w:tcW w:w="1843" w:type="dxa"/>
            <w:vAlign w:val="center"/>
          </w:tcPr>
          <w:p w14:paraId="1FDD6382" w14:textId="77777777" w:rsidR="00C478B0" w:rsidRPr="00B16CA8" w:rsidRDefault="00C478B0" w:rsidP="00C478B0">
            <w:pPr>
              <w:pStyle w:val="BodyText"/>
              <w:spacing w:before="40" w:after="40"/>
              <w:jc w:val="center"/>
              <w:rPr>
                <w:sz w:val="16"/>
              </w:rPr>
            </w:pPr>
            <w:r w:rsidRPr="00B16CA8">
              <w:rPr>
                <w:sz w:val="16"/>
              </w:rPr>
              <w:t>392.8</w:t>
            </w:r>
          </w:p>
        </w:tc>
      </w:tr>
      <w:tr w:rsidR="00C478B0" w:rsidRPr="00B16CA8" w14:paraId="11DE6306" w14:textId="77777777" w:rsidTr="00C478B0">
        <w:tc>
          <w:tcPr>
            <w:tcW w:w="2126" w:type="dxa"/>
            <w:vAlign w:val="center"/>
          </w:tcPr>
          <w:p w14:paraId="1461D05A" w14:textId="77777777" w:rsidR="00C478B0" w:rsidRPr="00B16CA8" w:rsidRDefault="00C478B0" w:rsidP="00C478B0">
            <w:pPr>
              <w:pStyle w:val="BodyText"/>
              <w:spacing w:before="40" w:after="40"/>
              <w:jc w:val="center"/>
              <w:rPr>
                <w:sz w:val="16"/>
              </w:rPr>
            </w:pPr>
            <w:r w:rsidRPr="00B16CA8">
              <w:rPr>
                <w:sz w:val="16"/>
              </w:rPr>
              <w:t>A319</w:t>
            </w:r>
          </w:p>
        </w:tc>
        <w:tc>
          <w:tcPr>
            <w:tcW w:w="1393" w:type="dxa"/>
            <w:vAlign w:val="center"/>
          </w:tcPr>
          <w:p w14:paraId="0782DA40" w14:textId="77777777" w:rsidR="00C478B0" w:rsidRPr="00B16CA8" w:rsidRDefault="00C478B0" w:rsidP="00C478B0">
            <w:pPr>
              <w:pStyle w:val="BodyText"/>
              <w:spacing w:before="40" w:after="40"/>
              <w:jc w:val="left"/>
              <w:rPr>
                <w:sz w:val="16"/>
              </w:rPr>
            </w:pPr>
            <w:r w:rsidRPr="00B16CA8">
              <w:rPr>
                <w:sz w:val="16"/>
              </w:rPr>
              <w:t>A319</w:t>
            </w:r>
          </w:p>
        </w:tc>
        <w:tc>
          <w:tcPr>
            <w:tcW w:w="1725" w:type="dxa"/>
            <w:vAlign w:val="center"/>
          </w:tcPr>
          <w:p w14:paraId="41FB7CA7" w14:textId="77777777" w:rsidR="00C478B0" w:rsidRPr="00B16CA8" w:rsidRDefault="00C478B0" w:rsidP="00C478B0">
            <w:pPr>
              <w:pStyle w:val="BodyText"/>
              <w:spacing w:before="40" w:after="40"/>
              <w:jc w:val="center"/>
              <w:rPr>
                <w:sz w:val="16"/>
              </w:rPr>
            </w:pPr>
            <w:r w:rsidRPr="00B16CA8">
              <w:rPr>
                <w:sz w:val="16"/>
              </w:rPr>
              <w:t>118-156</w:t>
            </w:r>
          </w:p>
        </w:tc>
        <w:tc>
          <w:tcPr>
            <w:tcW w:w="1843" w:type="dxa"/>
            <w:vAlign w:val="center"/>
          </w:tcPr>
          <w:p w14:paraId="67E9DD5F" w14:textId="77777777" w:rsidR="00C478B0" w:rsidRPr="00B16CA8" w:rsidRDefault="00C478B0" w:rsidP="00C478B0">
            <w:pPr>
              <w:pStyle w:val="BodyText"/>
              <w:spacing w:before="40" w:after="40"/>
              <w:jc w:val="center"/>
              <w:rPr>
                <w:sz w:val="16"/>
              </w:rPr>
            </w:pPr>
            <w:r w:rsidRPr="00B16CA8">
              <w:rPr>
                <w:sz w:val="16"/>
              </w:rPr>
              <w:t>67.1</w:t>
            </w:r>
          </w:p>
        </w:tc>
      </w:tr>
      <w:tr w:rsidR="00C478B0" w:rsidRPr="00B16CA8" w14:paraId="3AFF21BE" w14:textId="77777777" w:rsidTr="00C478B0">
        <w:tc>
          <w:tcPr>
            <w:tcW w:w="2126" w:type="dxa"/>
            <w:vAlign w:val="center"/>
          </w:tcPr>
          <w:p w14:paraId="1B89AB08" w14:textId="77777777" w:rsidR="00C478B0" w:rsidRPr="00B16CA8" w:rsidRDefault="00C478B0" w:rsidP="00C478B0">
            <w:pPr>
              <w:pStyle w:val="BodyText"/>
              <w:spacing w:before="40" w:after="40"/>
              <w:jc w:val="center"/>
              <w:rPr>
                <w:sz w:val="16"/>
              </w:rPr>
            </w:pPr>
            <w:r w:rsidRPr="00B16CA8">
              <w:rPr>
                <w:sz w:val="16"/>
              </w:rPr>
              <w:t>A320</w:t>
            </w:r>
          </w:p>
        </w:tc>
        <w:tc>
          <w:tcPr>
            <w:tcW w:w="1393" w:type="dxa"/>
            <w:vAlign w:val="center"/>
          </w:tcPr>
          <w:p w14:paraId="0B73212F" w14:textId="77777777" w:rsidR="00C478B0" w:rsidRPr="00B16CA8" w:rsidRDefault="00C478B0" w:rsidP="00C478B0">
            <w:pPr>
              <w:pStyle w:val="BodyText"/>
              <w:spacing w:before="40" w:after="40"/>
              <w:jc w:val="left"/>
              <w:rPr>
                <w:sz w:val="16"/>
              </w:rPr>
            </w:pPr>
            <w:r w:rsidRPr="00B16CA8">
              <w:rPr>
                <w:sz w:val="16"/>
              </w:rPr>
              <w:t>A320</w:t>
            </w:r>
          </w:p>
        </w:tc>
        <w:tc>
          <w:tcPr>
            <w:tcW w:w="1725" w:type="dxa"/>
            <w:vAlign w:val="center"/>
          </w:tcPr>
          <w:p w14:paraId="5ACCC24B" w14:textId="77777777" w:rsidR="00C478B0" w:rsidRPr="00B16CA8" w:rsidRDefault="00C478B0" w:rsidP="00C478B0">
            <w:pPr>
              <w:pStyle w:val="BodyText"/>
              <w:spacing w:before="40" w:after="40"/>
              <w:jc w:val="center"/>
              <w:rPr>
                <w:sz w:val="16"/>
              </w:rPr>
            </w:pPr>
            <w:r w:rsidRPr="00B16CA8">
              <w:rPr>
                <w:sz w:val="16"/>
              </w:rPr>
              <w:t>136-180</w:t>
            </w:r>
          </w:p>
        </w:tc>
        <w:tc>
          <w:tcPr>
            <w:tcW w:w="1843" w:type="dxa"/>
            <w:vAlign w:val="center"/>
          </w:tcPr>
          <w:p w14:paraId="7C469640" w14:textId="77777777" w:rsidR="00C478B0" w:rsidRPr="00B16CA8" w:rsidRDefault="00C478B0" w:rsidP="00C478B0">
            <w:pPr>
              <w:pStyle w:val="BodyText"/>
              <w:spacing w:before="40" w:after="40"/>
              <w:jc w:val="center"/>
              <w:rPr>
                <w:sz w:val="16"/>
              </w:rPr>
            </w:pPr>
            <w:r w:rsidRPr="00B16CA8">
              <w:rPr>
                <w:sz w:val="16"/>
              </w:rPr>
              <w:t>74</w:t>
            </w:r>
            <w:r>
              <w:rPr>
                <w:sz w:val="16"/>
              </w:rPr>
              <w:t>.0</w:t>
            </w:r>
          </w:p>
        </w:tc>
      </w:tr>
      <w:tr w:rsidR="00C478B0" w:rsidRPr="00B16CA8" w14:paraId="403FB56C" w14:textId="77777777" w:rsidTr="00C478B0">
        <w:tc>
          <w:tcPr>
            <w:tcW w:w="2126" w:type="dxa"/>
            <w:vAlign w:val="center"/>
          </w:tcPr>
          <w:p w14:paraId="68BE3FAD" w14:textId="77777777" w:rsidR="00C478B0" w:rsidRPr="00B16CA8" w:rsidRDefault="00C478B0" w:rsidP="00C478B0">
            <w:pPr>
              <w:pStyle w:val="BodyText"/>
              <w:spacing w:before="40" w:after="40"/>
              <w:jc w:val="center"/>
              <w:rPr>
                <w:sz w:val="16"/>
              </w:rPr>
            </w:pPr>
            <w:r w:rsidRPr="00B16CA8">
              <w:rPr>
                <w:sz w:val="16"/>
              </w:rPr>
              <w:t>A321</w:t>
            </w:r>
          </w:p>
        </w:tc>
        <w:tc>
          <w:tcPr>
            <w:tcW w:w="1393" w:type="dxa"/>
            <w:vAlign w:val="center"/>
          </w:tcPr>
          <w:p w14:paraId="659DBEE4" w14:textId="77777777" w:rsidR="00C478B0" w:rsidRPr="00B16CA8" w:rsidRDefault="00C478B0" w:rsidP="00C478B0">
            <w:pPr>
              <w:pStyle w:val="BodyText"/>
              <w:spacing w:before="40" w:after="40"/>
              <w:jc w:val="left"/>
              <w:rPr>
                <w:sz w:val="16"/>
              </w:rPr>
            </w:pPr>
            <w:r w:rsidRPr="00B16CA8">
              <w:rPr>
                <w:sz w:val="16"/>
              </w:rPr>
              <w:t>A321</w:t>
            </w:r>
          </w:p>
        </w:tc>
        <w:tc>
          <w:tcPr>
            <w:tcW w:w="1725" w:type="dxa"/>
            <w:vAlign w:val="center"/>
          </w:tcPr>
          <w:p w14:paraId="6FB11202" w14:textId="77777777" w:rsidR="00C478B0" w:rsidRPr="00B16CA8" w:rsidRDefault="00C478B0" w:rsidP="00C478B0">
            <w:pPr>
              <w:pStyle w:val="BodyText"/>
              <w:spacing w:before="40" w:after="40"/>
              <w:jc w:val="center"/>
              <w:rPr>
                <w:sz w:val="16"/>
              </w:rPr>
            </w:pPr>
            <w:r w:rsidRPr="00B16CA8">
              <w:rPr>
                <w:sz w:val="16"/>
              </w:rPr>
              <w:t>169-220</w:t>
            </w:r>
          </w:p>
        </w:tc>
        <w:tc>
          <w:tcPr>
            <w:tcW w:w="1843" w:type="dxa"/>
            <w:vAlign w:val="center"/>
          </w:tcPr>
          <w:p w14:paraId="770CC71E" w14:textId="77777777" w:rsidR="00C478B0" w:rsidRPr="00B16CA8" w:rsidRDefault="00C478B0" w:rsidP="00C478B0">
            <w:pPr>
              <w:pStyle w:val="BodyText"/>
              <w:spacing w:before="40" w:after="40"/>
              <w:jc w:val="center"/>
              <w:rPr>
                <w:sz w:val="16"/>
              </w:rPr>
            </w:pPr>
            <w:r w:rsidRPr="00B16CA8">
              <w:rPr>
                <w:sz w:val="16"/>
              </w:rPr>
              <w:t>86.7</w:t>
            </w:r>
          </w:p>
        </w:tc>
      </w:tr>
      <w:tr w:rsidR="00C478B0" w:rsidRPr="00B16CA8" w14:paraId="20E1DC45" w14:textId="77777777" w:rsidTr="00C478B0">
        <w:tc>
          <w:tcPr>
            <w:tcW w:w="2126" w:type="dxa"/>
            <w:vAlign w:val="center"/>
          </w:tcPr>
          <w:p w14:paraId="671FBCE2" w14:textId="77777777" w:rsidR="00C478B0" w:rsidRPr="00B16CA8" w:rsidRDefault="00C478B0" w:rsidP="00C478B0">
            <w:pPr>
              <w:pStyle w:val="BodyText"/>
              <w:spacing w:before="40" w:after="40"/>
              <w:jc w:val="center"/>
              <w:rPr>
                <w:sz w:val="16"/>
              </w:rPr>
            </w:pPr>
            <w:r w:rsidRPr="00B16CA8">
              <w:rPr>
                <w:sz w:val="16"/>
              </w:rPr>
              <w:t>AT43</w:t>
            </w:r>
          </w:p>
        </w:tc>
        <w:tc>
          <w:tcPr>
            <w:tcW w:w="1393" w:type="dxa"/>
            <w:vAlign w:val="center"/>
          </w:tcPr>
          <w:p w14:paraId="479E2356" w14:textId="77777777" w:rsidR="00C478B0" w:rsidRPr="00B16CA8" w:rsidRDefault="00C478B0" w:rsidP="00C478B0">
            <w:pPr>
              <w:pStyle w:val="BodyText"/>
              <w:spacing w:before="40" w:after="40"/>
              <w:jc w:val="left"/>
              <w:rPr>
                <w:sz w:val="16"/>
              </w:rPr>
            </w:pPr>
            <w:r w:rsidRPr="00B16CA8">
              <w:rPr>
                <w:sz w:val="16"/>
              </w:rPr>
              <w:t>ATR42-300</w:t>
            </w:r>
          </w:p>
        </w:tc>
        <w:tc>
          <w:tcPr>
            <w:tcW w:w="1725" w:type="dxa"/>
            <w:vAlign w:val="center"/>
          </w:tcPr>
          <w:p w14:paraId="18BE700A" w14:textId="77777777" w:rsidR="00C478B0" w:rsidRPr="00B16CA8" w:rsidRDefault="00C478B0" w:rsidP="00C478B0">
            <w:pPr>
              <w:pStyle w:val="BodyText"/>
              <w:spacing w:before="40" w:after="40"/>
              <w:jc w:val="center"/>
              <w:rPr>
                <w:sz w:val="16"/>
              </w:rPr>
            </w:pPr>
            <w:r w:rsidRPr="00B16CA8">
              <w:rPr>
                <w:sz w:val="16"/>
              </w:rPr>
              <w:t>42-50</w:t>
            </w:r>
          </w:p>
        </w:tc>
        <w:tc>
          <w:tcPr>
            <w:tcW w:w="1843" w:type="dxa"/>
            <w:vAlign w:val="center"/>
          </w:tcPr>
          <w:p w14:paraId="5CDCE248" w14:textId="77777777" w:rsidR="00C478B0" w:rsidRPr="00B16CA8" w:rsidRDefault="00C478B0" w:rsidP="00C478B0">
            <w:pPr>
              <w:pStyle w:val="BodyText"/>
              <w:spacing w:before="40" w:after="40"/>
              <w:jc w:val="center"/>
              <w:rPr>
                <w:sz w:val="16"/>
              </w:rPr>
            </w:pPr>
            <w:r w:rsidRPr="00B16CA8">
              <w:rPr>
                <w:sz w:val="16"/>
              </w:rPr>
              <w:t>16.8</w:t>
            </w:r>
          </w:p>
        </w:tc>
      </w:tr>
      <w:tr w:rsidR="00C478B0" w:rsidRPr="00B16CA8" w14:paraId="3993B448" w14:textId="77777777" w:rsidTr="00C478B0">
        <w:tc>
          <w:tcPr>
            <w:tcW w:w="2126" w:type="dxa"/>
            <w:vAlign w:val="center"/>
          </w:tcPr>
          <w:p w14:paraId="13CBFD10" w14:textId="77777777" w:rsidR="00C478B0" w:rsidRPr="00B16CA8" w:rsidRDefault="00C478B0" w:rsidP="00C478B0">
            <w:pPr>
              <w:pStyle w:val="BodyText"/>
              <w:spacing w:before="40" w:after="40"/>
              <w:jc w:val="center"/>
              <w:rPr>
                <w:sz w:val="16"/>
              </w:rPr>
            </w:pPr>
            <w:r w:rsidRPr="00B16CA8">
              <w:rPr>
                <w:sz w:val="16"/>
              </w:rPr>
              <w:t>AT72</w:t>
            </w:r>
          </w:p>
        </w:tc>
        <w:tc>
          <w:tcPr>
            <w:tcW w:w="1393" w:type="dxa"/>
            <w:vAlign w:val="center"/>
          </w:tcPr>
          <w:p w14:paraId="13B818EB" w14:textId="77777777" w:rsidR="00C478B0" w:rsidRPr="00B16CA8" w:rsidRDefault="00C478B0" w:rsidP="00C478B0">
            <w:pPr>
              <w:pStyle w:val="BodyText"/>
              <w:spacing w:before="40" w:after="40"/>
              <w:jc w:val="left"/>
              <w:rPr>
                <w:sz w:val="16"/>
              </w:rPr>
            </w:pPr>
            <w:r w:rsidRPr="00B16CA8">
              <w:rPr>
                <w:sz w:val="16"/>
              </w:rPr>
              <w:t>ATR72-200</w:t>
            </w:r>
          </w:p>
        </w:tc>
        <w:tc>
          <w:tcPr>
            <w:tcW w:w="1725" w:type="dxa"/>
            <w:vAlign w:val="center"/>
          </w:tcPr>
          <w:p w14:paraId="18A0BB80" w14:textId="77777777" w:rsidR="00C478B0" w:rsidRPr="00B16CA8" w:rsidRDefault="00C478B0" w:rsidP="00C478B0">
            <w:pPr>
              <w:pStyle w:val="BodyText"/>
              <w:spacing w:before="40" w:after="40"/>
              <w:jc w:val="center"/>
              <w:rPr>
                <w:sz w:val="16"/>
              </w:rPr>
            </w:pPr>
            <w:r w:rsidRPr="00B16CA8">
              <w:rPr>
                <w:sz w:val="16"/>
              </w:rPr>
              <w:t>62-72</w:t>
            </w:r>
          </w:p>
        </w:tc>
        <w:tc>
          <w:tcPr>
            <w:tcW w:w="1843" w:type="dxa"/>
            <w:vAlign w:val="center"/>
          </w:tcPr>
          <w:p w14:paraId="6945E5F4" w14:textId="77777777" w:rsidR="00C478B0" w:rsidRPr="00B16CA8" w:rsidRDefault="00C478B0" w:rsidP="00C478B0">
            <w:pPr>
              <w:pStyle w:val="BodyText"/>
              <w:spacing w:before="40" w:after="40"/>
              <w:jc w:val="center"/>
              <w:rPr>
                <w:sz w:val="16"/>
              </w:rPr>
            </w:pPr>
            <w:r w:rsidRPr="00B16CA8">
              <w:rPr>
                <w:sz w:val="16"/>
              </w:rPr>
              <w:t>22.2</w:t>
            </w:r>
          </w:p>
        </w:tc>
      </w:tr>
      <w:tr w:rsidR="00C478B0" w:rsidRPr="00B16CA8" w14:paraId="1603C773" w14:textId="77777777" w:rsidTr="00C478B0">
        <w:tc>
          <w:tcPr>
            <w:tcW w:w="2126" w:type="dxa"/>
            <w:vAlign w:val="center"/>
          </w:tcPr>
          <w:p w14:paraId="7278048C" w14:textId="77777777" w:rsidR="00C478B0" w:rsidRPr="00B16CA8" w:rsidRDefault="00C478B0" w:rsidP="00C478B0">
            <w:pPr>
              <w:pStyle w:val="BodyText"/>
              <w:spacing w:before="40" w:after="40"/>
              <w:jc w:val="center"/>
              <w:rPr>
                <w:sz w:val="16"/>
              </w:rPr>
            </w:pPr>
            <w:r w:rsidRPr="00B16CA8">
              <w:rPr>
                <w:sz w:val="16"/>
              </w:rPr>
              <w:t>DH8D</w:t>
            </w:r>
          </w:p>
        </w:tc>
        <w:tc>
          <w:tcPr>
            <w:tcW w:w="1393" w:type="dxa"/>
            <w:vAlign w:val="center"/>
          </w:tcPr>
          <w:p w14:paraId="01535943" w14:textId="77777777" w:rsidR="00C478B0" w:rsidRPr="00B16CA8" w:rsidRDefault="00C478B0" w:rsidP="00C478B0">
            <w:pPr>
              <w:pStyle w:val="BodyText"/>
              <w:spacing w:before="40" w:after="40"/>
              <w:jc w:val="left"/>
              <w:rPr>
                <w:sz w:val="16"/>
              </w:rPr>
            </w:pPr>
            <w:r w:rsidRPr="00B16CA8">
              <w:rPr>
                <w:sz w:val="16"/>
              </w:rPr>
              <w:t>Dash 8 Q400</w:t>
            </w:r>
          </w:p>
        </w:tc>
        <w:tc>
          <w:tcPr>
            <w:tcW w:w="1725" w:type="dxa"/>
            <w:vAlign w:val="center"/>
          </w:tcPr>
          <w:p w14:paraId="7594101D" w14:textId="77777777" w:rsidR="00C478B0" w:rsidRPr="00B16CA8" w:rsidRDefault="00C478B0" w:rsidP="00C478B0">
            <w:pPr>
              <w:pStyle w:val="BodyText"/>
              <w:spacing w:before="40" w:after="40"/>
              <w:jc w:val="center"/>
              <w:rPr>
                <w:sz w:val="16"/>
              </w:rPr>
            </w:pPr>
            <w:r w:rsidRPr="00B16CA8">
              <w:rPr>
                <w:sz w:val="16"/>
              </w:rPr>
              <w:t>70-78</w:t>
            </w:r>
          </w:p>
        </w:tc>
        <w:tc>
          <w:tcPr>
            <w:tcW w:w="1843" w:type="dxa"/>
            <w:vAlign w:val="center"/>
          </w:tcPr>
          <w:p w14:paraId="4C3B3241" w14:textId="77777777" w:rsidR="00C478B0" w:rsidRPr="00B16CA8" w:rsidRDefault="00C478B0" w:rsidP="00C478B0">
            <w:pPr>
              <w:pStyle w:val="BodyText"/>
              <w:spacing w:before="40" w:after="40"/>
              <w:jc w:val="center"/>
              <w:rPr>
                <w:sz w:val="16"/>
              </w:rPr>
            </w:pPr>
            <w:r w:rsidRPr="00B16CA8">
              <w:rPr>
                <w:sz w:val="16"/>
              </w:rPr>
              <w:t>29.1</w:t>
            </w:r>
          </w:p>
        </w:tc>
      </w:tr>
      <w:tr w:rsidR="00C478B0" w:rsidRPr="00B16CA8" w14:paraId="11B425EA" w14:textId="77777777" w:rsidTr="00C478B0">
        <w:tc>
          <w:tcPr>
            <w:tcW w:w="2126" w:type="dxa"/>
            <w:vAlign w:val="center"/>
          </w:tcPr>
          <w:p w14:paraId="2A074678" w14:textId="77777777" w:rsidR="00C478B0" w:rsidRPr="00B16CA8" w:rsidRDefault="00C478B0" w:rsidP="00C478B0">
            <w:pPr>
              <w:pStyle w:val="BodyText"/>
              <w:spacing w:before="40" w:after="40"/>
              <w:jc w:val="center"/>
              <w:rPr>
                <w:sz w:val="16"/>
              </w:rPr>
            </w:pPr>
            <w:r w:rsidRPr="00B16CA8">
              <w:rPr>
                <w:sz w:val="16"/>
              </w:rPr>
              <w:t>E190</w:t>
            </w:r>
          </w:p>
        </w:tc>
        <w:tc>
          <w:tcPr>
            <w:tcW w:w="1393" w:type="dxa"/>
            <w:vAlign w:val="center"/>
          </w:tcPr>
          <w:p w14:paraId="74272C34" w14:textId="77777777" w:rsidR="00C478B0" w:rsidRPr="00B16CA8" w:rsidRDefault="00C478B0" w:rsidP="00C478B0">
            <w:pPr>
              <w:pStyle w:val="BodyText"/>
              <w:spacing w:before="40" w:after="40"/>
              <w:jc w:val="left"/>
              <w:rPr>
                <w:sz w:val="16"/>
              </w:rPr>
            </w:pPr>
            <w:r w:rsidRPr="00B16CA8">
              <w:rPr>
                <w:sz w:val="16"/>
              </w:rPr>
              <w:t>ERJ 190-100</w:t>
            </w:r>
          </w:p>
        </w:tc>
        <w:tc>
          <w:tcPr>
            <w:tcW w:w="1725" w:type="dxa"/>
            <w:vAlign w:val="center"/>
          </w:tcPr>
          <w:p w14:paraId="1DD7B317" w14:textId="77777777" w:rsidR="00C478B0" w:rsidRPr="00B16CA8" w:rsidRDefault="00C478B0" w:rsidP="00C478B0">
            <w:pPr>
              <w:pStyle w:val="BodyText"/>
              <w:spacing w:before="40" w:after="40"/>
              <w:jc w:val="center"/>
              <w:rPr>
                <w:sz w:val="16"/>
              </w:rPr>
            </w:pPr>
            <w:r w:rsidRPr="00B16CA8">
              <w:rPr>
                <w:sz w:val="16"/>
              </w:rPr>
              <w:t>93-106</w:t>
            </w:r>
          </w:p>
        </w:tc>
        <w:tc>
          <w:tcPr>
            <w:tcW w:w="1843" w:type="dxa"/>
            <w:vAlign w:val="center"/>
          </w:tcPr>
          <w:p w14:paraId="76FE37EB" w14:textId="77777777" w:rsidR="00C478B0" w:rsidRPr="00B16CA8" w:rsidRDefault="00C478B0" w:rsidP="00C478B0">
            <w:pPr>
              <w:pStyle w:val="BodyText"/>
              <w:spacing w:before="40" w:after="40"/>
              <w:jc w:val="center"/>
              <w:rPr>
                <w:sz w:val="16"/>
              </w:rPr>
            </w:pPr>
            <w:r w:rsidRPr="00B16CA8">
              <w:rPr>
                <w:sz w:val="16"/>
              </w:rPr>
              <w:t>48.8</w:t>
            </w:r>
          </w:p>
        </w:tc>
      </w:tr>
      <w:tr w:rsidR="00C478B0" w:rsidRPr="00B16CA8" w14:paraId="0AFC3EA6" w14:textId="77777777" w:rsidTr="00C478B0">
        <w:tc>
          <w:tcPr>
            <w:tcW w:w="2126" w:type="dxa"/>
            <w:tcBorders>
              <w:bottom w:val="single" w:sz="4" w:space="0" w:color="auto"/>
            </w:tcBorders>
            <w:vAlign w:val="center"/>
          </w:tcPr>
          <w:p w14:paraId="471F3914" w14:textId="77777777" w:rsidR="00C478B0" w:rsidRPr="00B16CA8" w:rsidRDefault="00C478B0" w:rsidP="00C478B0">
            <w:pPr>
              <w:pStyle w:val="BodyText"/>
              <w:spacing w:before="40" w:after="40"/>
              <w:jc w:val="center"/>
              <w:rPr>
                <w:sz w:val="16"/>
              </w:rPr>
            </w:pPr>
            <w:r w:rsidRPr="00B16CA8">
              <w:rPr>
                <w:sz w:val="16"/>
              </w:rPr>
              <w:t>A332</w:t>
            </w:r>
          </w:p>
        </w:tc>
        <w:tc>
          <w:tcPr>
            <w:tcW w:w="1393" w:type="dxa"/>
            <w:tcBorders>
              <w:bottom w:val="single" w:sz="4" w:space="0" w:color="auto"/>
            </w:tcBorders>
            <w:vAlign w:val="center"/>
          </w:tcPr>
          <w:p w14:paraId="13DDA184" w14:textId="77777777" w:rsidR="00C478B0" w:rsidRPr="00B16CA8" w:rsidRDefault="00C478B0" w:rsidP="00C478B0">
            <w:pPr>
              <w:pStyle w:val="BodyText"/>
              <w:spacing w:before="40" w:after="40"/>
              <w:jc w:val="left"/>
              <w:rPr>
                <w:sz w:val="16"/>
              </w:rPr>
            </w:pPr>
            <w:r w:rsidRPr="00B16CA8">
              <w:rPr>
                <w:sz w:val="16"/>
              </w:rPr>
              <w:t>A330-200</w:t>
            </w:r>
          </w:p>
        </w:tc>
        <w:tc>
          <w:tcPr>
            <w:tcW w:w="1725" w:type="dxa"/>
            <w:tcBorders>
              <w:bottom w:val="single" w:sz="4" w:space="0" w:color="auto"/>
            </w:tcBorders>
            <w:vAlign w:val="center"/>
          </w:tcPr>
          <w:p w14:paraId="3889F1FC" w14:textId="77777777" w:rsidR="00C478B0" w:rsidRPr="00B16CA8" w:rsidRDefault="00C478B0" w:rsidP="00C478B0">
            <w:pPr>
              <w:pStyle w:val="BodyText"/>
              <w:spacing w:before="40" w:after="40"/>
              <w:jc w:val="center"/>
              <w:rPr>
                <w:sz w:val="16"/>
              </w:rPr>
            </w:pPr>
            <w:r w:rsidRPr="00B16CA8">
              <w:rPr>
                <w:sz w:val="16"/>
              </w:rPr>
              <w:t>211-303</w:t>
            </w:r>
          </w:p>
        </w:tc>
        <w:tc>
          <w:tcPr>
            <w:tcW w:w="1843" w:type="dxa"/>
            <w:tcBorders>
              <w:bottom w:val="single" w:sz="4" w:space="0" w:color="auto"/>
            </w:tcBorders>
            <w:vAlign w:val="center"/>
          </w:tcPr>
          <w:p w14:paraId="1F1530C2" w14:textId="77777777" w:rsidR="00C478B0" w:rsidRPr="00B16CA8" w:rsidRDefault="00C478B0" w:rsidP="00C478B0">
            <w:pPr>
              <w:pStyle w:val="BodyText"/>
              <w:spacing w:before="40" w:after="40"/>
              <w:jc w:val="center"/>
              <w:rPr>
                <w:sz w:val="16"/>
              </w:rPr>
            </w:pPr>
            <w:r w:rsidRPr="00B16CA8">
              <w:rPr>
                <w:sz w:val="16"/>
              </w:rPr>
              <w:t>230.5</w:t>
            </w:r>
          </w:p>
        </w:tc>
      </w:tr>
    </w:tbl>
    <w:p w14:paraId="09FC1450" w14:textId="77777777" w:rsidR="00C478B0" w:rsidRPr="002F6E5D" w:rsidRDefault="00C478B0" w:rsidP="00C478B0">
      <w:pPr>
        <w:pStyle w:val="BodyText"/>
        <w:spacing w:after="60"/>
        <w:rPr>
          <w:sz w:val="16"/>
        </w:rPr>
      </w:pPr>
      <w:r>
        <w:rPr>
          <w:sz w:val="16"/>
          <w:vertAlign w:val="superscript"/>
        </w:rPr>
        <w:t>1</w:t>
      </w:r>
      <w:r w:rsidRPr="002F6E5D">
        <w:rPr>
          <w:sz w:val="16"/>
        </w:rPr>
        <w:t xml:space="preserve"> </w:t>
      </w:r>
      <w:r>
        <w:rPr>
          <w:sz w:val="16"/>
        </w:rPr>
        <w:t xml:space="preserve">Typical </w:t>
      </w:r>
      <w:r w:rsidRPr="007D4A52">
        <w:rPr>
          <w:sz w:val="16"/>
        </w:rPr>
        <w:t>seat</w:t>
      </w:r>
      <w:r>
        <w:rPr>
          <w:sz w:val="16"/>
        </w:rPr>
        <w:t xml:space="preserve"> range</w:t>
      </w:r>
      <w:r w:rsidRPr="007D4A52">
        <w:rPr>
          <w:sz w:val="16"/>
        </w:rPr>
        <w:t xml:space="preserve"> for the global fleet</w:t>
      </w:r>
      <w:r>
        <w:rPr>
          <w:sz w:val="16"/>
        </w:rPr>
        <w:t xml:space="preserve"> </w:t>
      </w:r>
      <w:r w:rsidRPr="007D4A52">
        <w:rPr>
          <w:sz w:val="16"/>
        </w:rPr>
        <w:t>2010</w:t>
      </w:r>
      <w:r>
        <w:rPr>
          <w:sz w:val="16"/>
        </w:rPr>
        <w:t>;</w:t>
      </w:r>
      <w:r w:rsidRPr="007D4A52">
        <w:rPr>
          <w:sz w:val="16"/>
        </w:rPr>
        <w:t xml:space="preserve"> </w:t>
      </w:r>
      <w:r>
        <w:rPr>
          <w:sz w:val="16"/>
        </w:rPr>
        <w:t xml:space="preserve">aircraft with unusual seat configurations excluded </w:t>
      </w:r>
      <w:r w:rsidRPr="007D4A52">
        <w:rPr>
          <w:sz w:val="16"/>
        </w:rPr>
        <w:t>(Innovata).</w:t>
      </w:r>
    </w:p>
    <w:p w14:paraId="26A408C5" w14:textId="77777777" w:rsidR="00C478B0" w:rsidRDefault="00C478B0" w:rsidP="00C478B0">
      <w:pPr>
        <w:pStyle w:val="BodyText"/>
        <w:spacing w:before="60" w:after="60"/>
        <w:rPr>
          <w:sz w:val="16"/>
        </w:rPr>
      </w:pPr>
      <w:r>
        <w:rPr>
          <w:sz w:val="16"/>
          <w:vertAlign w:val="superscript"/>
        </w:rPr>
        <w:t>2</w:t>
      </w:r>
      <w:r w:rsidRPr="002F6E5D">
        <w:rPr>
          <w:sz w:val="16"/>
        </w:rPr>
        <w:t xml:space="preserve"> </w:t>
      </w:r>
      <w:r w:rsidRPr="007D4A52">
        <w:rPr>
          <w:sz w:val="16"/>
        </w:rPr>
        <w:t>Weighted average MTOW of flights in the CFMU area 2010-2014</w:t>
      </w:r>
      <w:r>
        <w:rPr>
          <w:sz w:val="16"/>
        </w:rPr>
        <w:t xml:space="preserve"> (</w:t>
      </w:r>
      <w:r w:rsidRPr="002F6E5D">
        <w:rPr>
          <w:sz w:val="16"/>
        </w:rPr>
        <w:t>personal communication</w:t>
      </w:r>
      <w:r>
        <w:rPr>
          <w:sz w:val="16"/>
        </w:rPr>
        <w:t>,</w:t>
      </w:r>
      <w:r w:rsidRPr="002F6E5D">
        <w:rPr>
          <w:sz w:val="16"/>
        </w:rPr>
        <w:t xml:space="preserve"> 2015).</w:t>
      </w:r>
    </w:p>
    <w:p w14:paraId="3ACE002A" w14:textId="77777777" w:rsidR="00C478B0" w:rsidRPr="00AB6604" w:rsidRDefault="00C478B0" w:rsidP="00980483">
      <w:pPr>
        <w:pStyle w:val="BodyText"/>
      </w:pPr>
    </w:p>
    <w:p w14:paraId="14BECAE7" w14:textId="7C06A917" w:rsidR="00980483" w:rsidRPr="00AB6604" w:rsidRDefault="00574FF9" w:rsidP="00980483">
      <w:pPr>
        <w:pStyle w:val="Heading3"/>
      </w:pPr>
      <w:bookmarkStart w:id="169" w:name="_Toc418659645"/>
      <w:r w:rsidRPr="00AB6604">
        <w:t>Fuel (and carbon), maintenance, crew and fleet costs</w:t>
      </w:r>
      <w:bookmarkEnd w:id="169"/>
    </w:p>
    <w:p w14:paraId="2616AEB7" w14:textId="03DC3CA7" w:rsidR="00574FF9" w:rsidRDefault="00574FF9" w:rsidP="00574FF9">
      <w:pPr>
        <w:pStyle w:val="Heading4"/>
      </w:pPr>
      <w:r w:rsidRPr="00AB6604">
        <w:t>Fuel</w:t>
      </w:r>
    </w:p>
    <w:p w14:paraId="41695821" w14:textId="11A27CE5" w:rsidR="00C478B0" w:rsidRDefault="00C478B0" w:rsidP="00C478B0">
      <w:pPr>
        <w:pStyle w:val="BodyText"/>
      </w:pPr>
      <w:r w:rsidRPr="00F738B0">
        <w:t xml:space="preserve">The high, base and low fuel into-plane prices have been updated to 2014 reference values </w:t>
      </w:r>
      <w:r>
        <w:t>using</w:t>
      </w:r>
      <w:r w:rsidRPr="00F738B0">
        <w:t xml:space="preserve"> published fuel spot prices and airline financial reports.</w:t>
      </w:r>
      <w:r>
        <w:t xml:space="preserve"> </w:t>
      </w:r>
      <w:r>
        <w:fldChar w:fldCharType="begin"/>
      </w:r>
      <w:r>
        <w:instrText xml:space="preserve"> REF _Ref418640557 \h </w:instrText>
      </w:r>
      <w:r>
        <w:fldChar w:fldCharType="separate"/>
      </w:r>
      <w:r w:rsidR="00B017C4" w:rsidRPr="00DE630F">
        <w:t xml:space="preserve">Figure </w:t>
      </w:r>
      <w:r w:rsidR="00B017C4">
        <w:rPr>
          <w:noProof/>
        </w:rPr>
        <w:t>46</w:t>
      </w:r>
      <w:r>
        <w:fldChar w:fldCharType="end"/>
      </w:r>
      <w:r w:rsidRPr="00F738B0">
        <w:t xml:space="preserve"> plots the world average spot price per month (USD) with average prices paid by a range of European airlines per year (converted to USD) per US gallon.</w:t>
      </w:r>
    </w:p>
    <w:p w14:paraId="0166B572" w14:textId="193D1FD4" w:rsidR="00C478B0" w:rsidRDefault="00C478B0" w:rsidP="00C478B0">
      <w:pPr>
        <w:pStyle w:val="BodyText"/>
      </w:pPr>
      <w:r>
        <w:t>Although the average Jet A-1 fuel spot prices (</w:t>
      </w:r>
      <w:r>
        <w:fldChar w:fldCharType="begin"/>
      </w:r>
      <w:r>
        <w:instrText xml:space="preserve"> REF _Ref418640557 \h </w:instrText>
      </w:r>
      <w:r>
        <w:fldChar w:fldCharType="separate"/>
      </w:r>
      <w:r w:rsidR="00B017C4" w:rsidRPr="00DE630F">
        <w:t xml:space="preserve">Figure </w:t>
      </w:r>
      <w:r w:rsidR="00B017C4">
        <w:rPr>
          <w:noProof/>
        </w:rPr>
        <w:t>46</w:t>
      </w:r>
      <w:r>
        <w:fldChar w:fldCharType="end"/>
      </w:r>
      <w:r>
        <w:t>)</w:t>
      </w:r>
      <w:r w:rsidRPr="00F738B0">
        <w:t xml:space="preserve"> </w:t>
      </w:r>
      <w:r>
        <w:t>and calculated into-plane prices (</w:t>
      </w:r>
      <w:r w:rsidR="00890E54">
        <w:fldChar w:fldCharType="begin"/>
      </w:r>
      <w:r w:rsidR="00890E54">
        <w:instrText xml:space="preserve"> REF _Ref418640611 \h </w:instrText>
      </w:r>
      <w:r w:rsidR="00890E54">
        <w:fldChar w:fldCharType="separate"/>
      </w:r>
      <w:r w:rsidR="00B017C4" w:rsidRPr="00DE630F">
        <w:t xml:space="preserve">Figure </w:t>
      </w:r>
      <w:r w:rsidR="00B017C4">
        <w:rPr>
          <w:noProof/>
        </w:rPr>
        <w:t>47</w:t>
      </w:r>
      <w:r w:rsidR="00890E54">
        <w:fldChar w:fldCharType="end"/>
      </w:r>
      <w:r>
        <w:t>)</w:t>
      </w:r>
      <w:r w:rsidRPr="00F738B0">
        <w:t xml:space="preserve"> </w:t>
      </w:r>
      <w:r>
        <w:t xml:space="preserve">have reduced during 2014, the price paid by airlines remains relatively unchanged (based on a review of airline </w:t>
      </w:r>
      <w:r w:rsidRPr="00A75766">
        <w:t>financial reports</w:t>
      </w:r>
      <w:r>
        <w:t xml:space="preserve"> and the average fuel prices paid). Note the almost flat average prices paid by a regional, a full-service and a low-cost carrier over the last two years. This time lag between the market price and the price paid by airlines can be explained by their </w:t>
      </w:r>
      <w:r w:rsidRPr="000129ED">
        <w:t>forward fuel-buying practices</w:t>
      </w:r>
      <w:r>
        <w:t xml:space="preserve">. Airlines with fuel hedging policies are not benefiting from this price reduction (i.e. cost of crude oil has more than halved between JUN14-DEC14, with JAN15 prices the lowest since MAY09) while under contract to pay an agreed price </w:t>
      </w:r>
      <w:r w:rsidRPr="00A75766">
        <w:t>per tonne</w:t>
      </w:r>
      <w:r>
        <w:t>.</w:t>
      </w:r>
    </w:p>
    <w:p w14:paraId="5C4B8684" w14:textId="77777777" w:rsidR="00C478B0" w:rsidRDefault="00C478B0" w:rsidP="00C478B0">
      <w:pPr>
        <w:pStyle w:val="BodyText"/>
      </w:pPr>
    </w:p>
    <w:p w14:paraId="58746752" w14:textId="77777777" w:rsidR="00C478B0" w:rsidRDefault="00C478B0" w:rsidP="00C478B0">
      <w:pPr>
        <w:pStyle w:val="BodyText"/>
        <w:jc w:val="center"/>
      </w:pPr>
      <w:r w:rsidRPr="00F46E6B">
        <w:rPr>
          <w:noProof/>
        </w:rPr>
        <w:lastRenderedPageBreak/>
        <w:drawing>
          <wp:inline distT="0" distB="0" distL="0" distR="0" wp14:anchorId="0E18883F" wp14:editId="5E2F8565">
            <wp:extent cx="3877200" cy="2340000"/>
            <wp:effectExtent l="0" t="0" r="952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877200" cy="2340000"/>
                    </a:xfrm>
                    <a:prstGeom prst="rect">
                      <a:avLst/>
                    </a:prstGeom>
                  </pic:spPr>
                </pic:pic>
              </a:graphicData>
            </a:graphic>
          </wp:inline>
        </w:drawing>
      </w:r>
    </w:p>
    <w:p w14:paraId="04AC9347" w14:textId="15480E74" w:rsidR="00C478B0" w:rsidRDefault="00C478B0" w:rsidP="00C478B0">
      <w:pPr>
        <w:pStyle w:val="Caption"/>
        <w:rPr>
          <w:noProof/>
        </w:rPr>
      </w:pPr>
      <w:bookmarkStart w:id="170" w:name="_Ref418640557"/>
      <w:bookmarkStart w:id="171" w:name="_Toc418659734"/>
      <w:r w:rsidRPr="00DE630F">
        <w:t xml:space="preserve">Figure </w:t>
      </w:r>
      <w:r>
        <w:fldChar w:fldCharType="begin"/>
      </w:r>
      <w:r>
        <w:instrText xml:space="preserve"> SEQ Figure \* ARABIC </w:instrText>
      </w:r>
      <w:r>
        <w:fldChar w:fldCharType="separate"/>
      </w:r>
      <w:r w:rsidR="00B017C4">
        <w:rPr>
          <w:noProof/>
        </w:rPr>
        <w:t>46</w:t>
      </w:r>
      <w:r>
        <w:rPr>
          <w:noProof/>
        </w:rPr>
        <w:fldChar w:fldCharType="end"/>
      </w:r>
      <w:bookmarkEnd w:id="170"/>
      <w:r w:rsidRPr="00DE630F">
        <w:rPr>
          <w:noProof/>
        </w:rPr>
        <w:t xml:space="preserve">. </w:t>
      </w:r>
      <w:r w:rsidRPr="00F738B0">
        <w:rPr>
          <w:noProof/>
        </w:rPr>
        <w:t>A</w:t>
      </w:r>
      <w:r w:rsidR="00833583">
        <w:rPr>
          <w:noProof/>
        </w:rPr>
        <w:t xml:space="preserve">verage Jet A-1 fuel spot prices </w:t>
      </w:r>
      <w:r w:rsidRPr="00F738B0">
        <w:rPr>
          <w:noProof/>
        </w:rPr>
        <w:t>paid by airlines (</w:t>
      </w:r>
      <w:r w:rsidR="00890E54">
        <w:rPr>
          <w:noProof/>
        </w:rPr>
        <w:t>$</w:t>
      </w:r>
      <w:r w:rsidRPr="00F738B0">
        <w:rPr>
          <w:noProof/>
        </w:rPr>
        <w:t>/US gallon)</w:t>
      </w:r>
      <w:bookmarkEnd w:id="171"/>
    </w:p>
    <w:p w14:paraId="6B9AC024" w14:textId="77777777" w:rsidR="00C478B0" w:rsidRPr="00F738B0" w:rsidRDefault="00C478B0" w:rsidP="00C478B0">
      <w:pPr>
        <w:pStyle w:val="BodyText"/>
        <w:ind w:left="1854" w:right="1134" w:hanging="720"/>
        <w:rPr>
          <w:sz w:val="16"/>
        </w:rPr>
      </w:pPr>
      <w:r w:rsidRPr="00F738B0">
        <w:rPr>
          <w:sz w:val="16"/>
        </w:rPr>
        <w:t>Source:</w:t>
      </w:r>
      <w:r w:rsidRPr="00F738B0">
        <w:rPr>
          <w:sz w:val="16"/>
        </w:rPr>
        <w:tab/>
        <w:t>global average based on median of Europe/Singapore cargo and US pipeline spot prices (Airline Business, February 2012 – May 2015).</w:t>
      </w:r>
    </w:p>
    <w:p w14:paraId="2ACA0B82" w14:textId="281F899E" w:rsidR="00C478B0" w:rsidRPr="00F738B0" w:rsidRDefault="00C478B0" w:rsidP="00C478B0">
      <w:pPr>
        <w:pStyle w:val="BodyText"/>
        <w:ind w:left="1854" w:right="1134" w:hanging="720"/>
        <w:rPr>
          <w:sz w:val="16"/>
        </w:rPr>
      </w:pPr>
      <w:r w:rsidRPr="00F738B0">
        <w:rPr>
          <w:sz w:val="16"/>
        </w:rPr>
        <w:tab/>
        <w:t>CBA 6.0 shows the 2012 average fuel price used as a standard input for cost benefit analyses (EUROCONTROL</w:t>
      </w:r>
      <w:r w:rsidR="00890E54">
        <w:rPr>
          <w:sz w:val="16"/>
        </w:rPr>
        <w:t>, 2013e</w:t>
      </w:r>
      <w:r w:rsidRPr="00F738B0">
        <w:rPr>
          <w:sz w:val="16"/>
        </w:rPr>
        <w:t>).</w:t>
      </w:r>
    </w:p>
    <w:p w14:paraId="24283965" w14:textId="77777777" w:rsidR="00C478B0" w:rsidRPr="00F738B0" w:rsidRDefault="00C478B0" w:rsidP="00C478B0">
      <w:pPr>
        <w:pStyle w:val="BodyText"/>
        <w:ind w:left="1854" w:right="1134" w:hanging="720"/>
        <w:rPr>
          <w:sz w:val="16"/>
        </w:rPr>
      </w:pPr>
      <w:r w:rsidRPr="00F738B0">
        <w:rPr>
          <w:sz w:val="16"/>
        </w:rPr>
        <w:tab/>
        <w:t>Regional, full-service and LCC show the average fuel prices paid by three airlines over the given time periods (company financial reports).</w:t>
      </w:r>
    </w:p>
    <w:p w14:paraId="362E8FE3" w14:textId="77777777" w:rsidR="00C478B0" w:rsidRDefault="00C478B0" w:rsidP="00C478B0">
      <w:pPr>
        <w:pStyle w:val="BodyText"/>
      </w:pPr>
    </w:p>
    <w:p w14:paraId="3352DA26" w14:textId="1FA20C7B" w:rsidR="00C478B0" w:rsidRDefault="00890E54" w:rsidP="00C478B0">
      <w:pPr>
        <w:pStyle w:val="BodyText"/>
      </w:pPr>
      <w:r>
        <w:fldChar w:fldCharType="begin"/>
      </w:r>
      <w:r>
        <w:instrText xml:space="preserve"> REF _Ref418640611 \h </w:instrText>
      </w:r>
      <w:r>
        <w:fldChar w:fldCharType="separate"/>
      </w:r>
      <w:r w:rsidR="00B017C4" w:rsidRPr="00DE630F">
        <w:t xml:space="preserve">Figure </w:t>
      </w:r>
      <w:r w:rsidR="00B017C4">
        <w:rPr>
          <w:noProof/>
        </w:rPr>
        <w:t>47</w:t>
      </w:r>
      <w:r>
        <w:fldChar w:fldCharType="end"/>
      </w:r>
      <w:r>
        <w:t xml:space="preserve"> </w:t>
      </w:r>
      <w:r w:rsidR="00C478B0" w:rsidRPr="00A75766">
        <w:t xml:space="preserve">shows the average </w:t>
      </w:r>
      <w:r w:rsidR="00C478B0" w:rsidRPr="00710806">
        <w:rPr>
          <w:i/>
        </w:rPr>
        <w:t>unhedged</w:t>
      </w:r>
      <w:r w:rsidR="00C478B0" w:rsidRPr="00A75766">
        <w:t xml:space="preserve"> into-plane EUR price per month (developed in-house). The blue curve includes estimates for additional fuel charges and fees paid by airlines.</w:t>
      </w:r>
      <w:r w:rsidR="00C478B0">
        <w:t xml:space="preserve"> The three fuel cost scenarios covering 2014 are also plotted.</w:t>
      </w:r>
    </w:p>
    <w:p w14:paraId="0C879FC0" w14:textId="77777777" w:rsidR="00C478B0" w:rsidRDefault="00C478B0" w:rsidP="00C478B0">
      <w:pPr>
        <w:pStyle w:val="BodyText"/>
      </w:pPr>
    </w:p>
    <w:p w14:paraId="4A084837" w14:textId="77777777" w:rsidR="00C478B0" w:rsidRDefault="00C478B0" w:rsidP="00C478B0">
      <w:pPr>
        <w:pStyle w:val="BodyText"/>
        <w:jc w:val="center"/>
      </w:pPr>
      <w:r w:rsidRPr="00F738B0">
        <w:rPr>
          <w:noProof/>
        </w:rPr>
        <w:drawing>
          <wp:inline distT="0" distB="0" distL="0" distR="0" wp14:anchorId="601D497C" wp14:editId="5E98F30F">
            <wp:extent cx="3877200" cy="2340000"/>
            <wp:effectExtent l="0" t="0" r="952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877200" cy="2340000"/>
                    </a:xfrm>
                    <a:prstGeom prst="rect">
                      <a:avLst/>
                    </a:prstGeom>
                  </pic:spPr>
                </pic:pic>
              </a:graphicData>
            </a:graphic>
          </wp:inline>
        </w:drawing>
      </w:r>
    </w:p>
    <w:p w14:paraId="3AC73A0D" w14:textId="07E81708" w:rsidR="00C478B0" w:rsidRDefault="00C478B0" w:rsidP="00C478B0">
      <w:pPr>
        <w:pStyle w:val="Caption"/>
        <w:rPr>
          <w:noProof/>
        </w:rPr>
      </w:pPr>
      <w:bookmarkStart w:id="172" w:name="_Ref418640611"/>
      <w:bookmarkStart w:id="173" w:name="_Toc418659735"/>
      <w:r w:rsidRPr="00DE630F">
        <w:t xml:space="preserve">Figure </w:t>
      </w:r>
      <w:r>
        <w:fldChar w:fldCharType="begin"/>
      </w:r>
      <w:r>
        <w:instrText xml:space="preserve"> SEQ Figure \* ARABIC </w:instrText>
      </w:r>
      <w:r>
        <w:fldChar w:fldCharType="separate"/>
      </w:r>
      <w:r w:rsidR="00B017C4">
        <w:rPr>
          <w:noProof/>
        </w:rPr>
        <w:t>47</w:t>
      </w:r>
      <w:r>
        <w:rPr>
          <w:noProof/>
        </w:rPr>
        <w:fldChar w:fldCharType="end"/>
      </w:r>
      <w:bookmarkEnd w:id="172"/>
      <w:r w:rsidRPr="00DE630F">
        <w:rPr>
          <w:noProof/>
        </w:rPr>
        <w:t xml:space="preserve">. </w:t>
      </w:r>
      <w:r w:rsidRPr="00F738B0">
        <w:rPr>
          <w:noProof/>
        </w:rPr>
        <w:t xml:space="preserve">Average into-plane Jet A-1 fuel price </w:t>
      </w:r>
      <w:r w:rsidR="00833583">
        <w:rPr>
          <w:noProof/>
        </w:rPr>
        <w:t>by</w:t>
      </w:r>
      <w:r w:rsidRPr="00F738B0">
        <w:rPr>
          <w:noProof/>
        </w:rPr>
        <w:t xml:space="preserve"> t</w:t>
      </w:r>
      <w:r>
        <w:rPr>
          <w:noProof/>
        </w:rPr>
        <w:t>hree 2014 fuel cost scenarios (EUR</w:t>
      </w:r>
      <w:r w:rsidRPr="00F738B0">
        <w:rPr>
          <w:noProof/>
        </w:rPr>
        <w:t>/kg)</w:t>
      </w:r>
      <w:bookmarkEnd w:id="173"/>
    </w:p>
    <w:p w14:paraId="080AD6EC" w14:textId="5AA2760A" w:rsidR="00C478B0" w:rsidRPr="00890E54" w:rsidRDefault="00C478B0" w:rsidP="00C478B0">
      <w:pPr>
        <w:pStyle w:val="BodyText"/>
        <w:ind w:left="1854" w:right="1134" w:hanging="720"/>
        <w:rPr>
          <w:sz w:val="16"/>
          <w:szCs w:val="16"/>
        </w:rPr>
      </w:pPr>
      <w:r w:rsidRPr="00890E54">
        <w:rPr>
          <w:sz w:val="16"/>
          <w:szCs w:val="16"/>
        </w:rPr>
        <w:t>Source:</w:t>
      </w:r>
      <w:r w:rsidRPr="00890E54">
        <w:rPr>
          <w:sz w:val="16"/>
          <w:szCs w:val="16"/>
        </w:rPr>
        <w:tab/>
        <w:t xml:space="preserve">average into-plane fuel price derived from global average spot price in </w:t>
      </w:r>
      <w:r w:rsidR="00890E54" w:rsidRPr="00890E54">
        <w:rPr>
          <w:sz w:val="16"/>
          <w:szCs w:val="16"/>
        </w:rPr>
        <w:fldChar w:fldCharType="begin"/>
      </w:r>
      <w:r w:rsidR="00890E54" w:rsidRPr="00890E54">
        <w:rPr>
          <w:sz w:val="16"/>
          <w:szCs w:val="16"/>
        </w:rPr>
        <w:instrText xml:space="preserve"> REF _Ref418640557 \h </w:instrText>
      </w:r>
      <w:r w:rsidR="00890E54">
        <w:rPr>
          <w:sz w:val="16"/>
          <w:szCs w:val="16"/>
        </w:rPr>
        <w:instrText xml:space="preserve"> \* MERGEFORMAT </w:instrText>
      </w:r>
      <w:r w:rsidR="00890E54" w:rsidRPr="00890E54">
        <w:rPr>
          <w:sz w:val="16"/>
          <w:szCs w:val="16"/>
        </w:rPr>
      </w:r>
      <w:r w:rsidR="00890E54" w:rsidRPr="00890E54">
        <w:rPr>
          <w:sz w:val="16"/>
          <w:szCs w:val="16"/>
        </w:rPr>
        <w:fldChar w:fldCharType="separate"/>
      </w:r>
      <w:r w:rsidR="00B017C4" w:rsidRPr="00B017C4">
        <w:rPr>
          <w:sz w:val="16"/>
          <w:szCs w:val="16"/>
        </w:rPr>
        <w:t xml:space="preserve">Figure </w:t>
      </w:r>
      <w:r w:rsidR="00B017C4" w:rsidRPr="00B017C4">
        <w:rPr>
          <w:noProof/>
          <w:sz w:val="16"/>
          <w:szCs w:val="16"/>
        </w:rPr>
        <w:t>46</w:t>
      </w:r>
      <w:r w:rsidR="00890E54" w:rsidRPr="00890E54">
        <w:rPr>
          <w:sz w:val="16"/>
          <w:szCs w:val="16"/>
        </w:rPr>
        <w:fldChar w:fldCharType="end"/>
      </w:r>
      <w:r w:rsidRPr="00890E54">
        <w:rPr>
          <w:sz w:val="16"/>
          <w:szCs w:val="16"/>
        </w:rPr>
        <w:t>.</w:t>
      </w:r>
    </w:p>
    <w:p w14:paraId="22E3D92D" w14:textId="77777777" w:rsidR="00C478B0" w:rsidRDefault="00C478B0" w:rsidP="00C478B0">
      <w:pPr>
        <w:pStyle w:val="BodyText"/>
      </w:pPr>
    </w:p>
    <w:p w14:paraId="1A0F6B17" w14:textId="7A2BA478" w:rsidR="00C478B0" w:rsidRDefault="00890E54" w:rsidP="00C478B0">
      <w:pPr>
        <w:pStyle w:val="BodyText"/>
      </w:pPr>
      <w:r>
        <w:fldChar w:fldCharType="begin"/>
      </w:r>
      <w:r>
        <w:instrText xml:space="preserve"> REF _Ref418640710 \h </w:instrText>
      </w:r>
      <w:r>
        <w:fldChar w:fldCharType="separate"/>
      </w:r>
      <w:r w:rsidR="00B017C4" w:rsidRPr="00DE630F">
        <w:t xml:space="preserve">Table </w:t>
      </w:r>
      <w:r w:rsidR="00B017C4">
        <w:rPr>
          <w:noProof/>
        </w:rPr>
        <w:t>32</w:t>
      </w:r>
      <w:r>
        <w:fldChar w:fldCharType="end"/>
      </w:r>
      <w:r>
        <w:t xml:space="preserve"> </w:t>
      </w:r>
      <w:r w:rsidR="00C478B0" w:rsidRPr="00710806">
        <w:t xml:space="preserve">shows the cost of fuel adopted for the three cost scenarios. </w:t>
      </w:r>
      <w:r w:rsidR="00C478B0">
        <w:t>Now based on fuel prices for the full year, the three cost scenarios are lower than the earlier costs proposed in D</w:t>
      </w:r>
      <w:r w:rsidR="00B017C4">
        <w:t xml:space="preserve">eliverable </w:t>
      </w:r>
      <w:r w:rsidR="00C478B0">
        <w:t xml:space="preserve">1.2 (1.0, 0.9, 0.8 EUR/kg) which were based on data to FEB14. </w:t>
      </w:r>
      <w:r w:rsidR="00C478B0" w:rsidRPr="00710806">
        <w:t xml:space="preserve">Compared with </w:t>
      </w:r>
      <w:r w:rsidR="00C478B0">
        <w:t>our</w:t>
      </w:r>
      <w:r w:rsidR="00C478B0" w:rsidRPr="00710806">
        <w:t xml:space="preserve"> earlier studies</w:t>
      </w:r>
      <w:r w:rsidR="00C478B0">
        <w:t xml:space="preserve">, the cost range has narrowed, for example, the 2010 fuel cost range calculated in </w:t>
      </w:r>
      <w:r w:rsidR="00C478B0" w:rsidRPr="00710806">
        <w:t>Cook</w:t>
      </w:r>
      <w:r w:rsidR="00C478B0">
        <w:t xml:space="preserve"> and</w:t>
      </w:r>
      <w:r w:rsidR="00C478B0" w:rsidRPr="00710806">
        <w:t xml:space="preserve"> Tanner </w:t>
      </w:r>
      <w:r w:rsidR="00C478B0">
        <w:t>(</w:t>
      </w:r>
      <w:r w:rsidR="00C478B0" w:rsidRPr="00710806">
        <w:t>2011</w:t>
      </w:r>
      <w:r w:rsidR="00C478B0">
        <w:t xml:space="preserve">) </w:t>
      </w:r>
      <w:r w:rsidR="00C478B0" w:rsidRPr="00710806">
        <w:t>covered 0.4 to 0.8</w:t>
      </w:r>
      <w:r w:rsidR="00C478B0">
        <w:t> </w:t>
      </w:r>
      <w:r w:rsidR="00C478B0" w:rsidRPr="00710806">
        <w:t xml:space="preserve">EUR/kg. Industry commentators </w:t>
      </w:r>
      <w:r w:rsidR="00C478B0">
        <w:t xml:space="preserve">continue to </w:t>
      </w:r>
      <w:r w:rsidR="00C478B0" w:rsidRPr="00710806">
        <w:t>speculate that the current average fuel price is in a dip,</w:t>
      </w:r>
      <w:r w:rsidR="00C478B0">
        <w:t xml:space="preserve"> with market prices already increasing in 2015.</w:t>
      </w:r>
    </w:p>
    <w:p w14:paraId="5C8C1FBB" w14:textId="77777777" w:rsidR="00C478B0" w:rsidRDefault="00C478B0" w:rsidP="00C478B0">
      <w:pPr>
        <w:pStyle w:val="BodyText"/>
      </w:pPr>
    </w:p>
    <w:p w14:paraId="06AA22A0" w14:textId="59ED2422" w:rsidR="00C478B0" w:rsidRDefault="00C478B0" w:rsidP="00C478B0">
      <w:pPr>
        <w:pStyle w:val="Caption"/>
      </w:pPr>
      <w:bookmarkStart w:id="174" w:name="_Ref418640710"/>
      <w:bookmarkStart w:id="175" w:name="_Toc391931594"/>
      <w:bookmarkStart w:id="176" w:name="_Toc418659684"/>
      <w:r w:rsidRPr="00DE630F">
        <w:lastRenderedPageBreak/>
        <w:t xml:space="preserve">Table </w:t>
      </w:r>
      <w:r>
        <w:fldChar w:fldCharType="begin"/>
      </w:r>
      <w:r>
        <w:instrText xml:space="preserve"> SEQ Table \* ARABIC </w:instrText>
      </w:r>
      <w:r>
        <w:fldChar w:fldCharType="separate"/>
      </w:r>
      <w:r w:rsidR="00B017C4">
        <w:rPr>
          <w:noProof/>
        </w:rPr>
        <w:t>32</w:t>
      </w:r>
      <w:r>
        <w:rPr>
          <w:noProof/>
        </w:rPr>
        <w:fldChar w:fldCharType="end"/>
      </w:r>
      <w:bookmarkEnd w:id="174"/>
      <w:r w:rsidRPr="00DE630F">
        <w:t xml:space="preserve">. </w:t>
      </w:r>
      <w:r>
        <w:t>Cost of fuel</w:t>
      </w:r>
      <w:bookmarkEnd w:id="175"/>
      <w:bookmarkEnd w:id="176"/>
    </w:p>
    <w:tbl>
      <w:tblPr>
        <w:tblStyle w:val="TableGrid"/>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116"/>
      </w:tblGrid>
      <w:tr w:rsidR="00C478B0" w:rsidRPr="009467BC" w14:paraId="4D43F910" w14:textId="77777777" w:rsidTr="00C478B0">
        <w:tc>
          <w:tcPr>
            <w:tcW w:w="3095" w:type="dxa"/>
            <w:tcBorders>
              <w:top w:val="single" w:sz="4" w:space="0" w:color="auto"/>
              <w:bottom w:val="single" w:sz="4" w:space="0" w:color="auto"/>
            </w:tcBorders>
            <w:vAlign w:val="center"/>
          </w:tcPr>
          <w:p w14:paraId="47FF17DC" w14:textId="77777777" w:rsidR="00C478B0" w:rsidRPr="009467BC" w:rsidRDefault="00C478B0" w:rsidP="00C478B0">
            <w:pPr>
              <w:pStyle w:val="BodyText"/>
              <w:spacing w:before="40" w:after="40"/>
              <w:jc w:val="center"/>
              <w:rPr>
                <w:b/>
                <w:sz w:val="16"/>
              </w:rPr>
            </w:pPr>
            <w:r w:rsidRPr="009467BC">
              <w:rPr>
                <w:b/>
                <w:sz w:val="16"/>
              </w:rPr>
              <w:t>Scenario</w:t>
            </w:r>
          </w:p>
        </w:tc>
        <w:tc>
          <w:tcPr>
            <w:tcW w:w="3116" w:type="dxa"/>
            <w:tcBorders>
              <w:top w:val="single" w:sz="4" w:space="0" w:color="auto"/>
              <w:bottom w:val="single" w:sz="4" w:space="0" w:color="auto"/>
            </w:tcBorders>
            <w:vAlign w:val="center"/>
          </w:tcPr>
          <w:p w14:paraId="2043348E" w14:textId="77777777" w:rsidR="00C478B0" w:rsidRPr="009467BC" w:rsidRDefault="00C478B0" w:rsidP="00C478B0">
            <w:pPr>
              <w:pStyle w:val="BodyText"/>
              <w:spacing w:before="40" w:after="40"/>
              <w:jc w:val="center"/>
              <w:rPr>
                <w:b/>
                <w:sz w:val="16"/>
              </w:rPr>
            </w:pPr>
            <w:r w:rsidRPr="009467BC">
              <w:rPr>
                <w:b/>
                <w:sz w:val="16"/>
              </w:rPr>
              <w:t>Cost of fuel / kg (E</w:t>
            </w:r>
            <w:r>
              <w:rPr>
                <w:b/>
                <w:sz w:val="16"/>
              </w:rPr>
              <w:t>UR</w:t>
            </w:r>
            <w:r w:rsidRPr="009467BC">
              <w:rPr>
                <w:b/>
                <w:sz w:val="16"/>
              </w:rPr>
              <w:t>)</w:t>
            </w:r>
          </w:p>
        </w:tc>
      </w:tr>
      <w:tr w:rsidR="00C478B0" w:rsidRPr="009467BC" w14:paraId="7165CD45" w14:textId="77777777" w:rsidTr="00C478B0">
        <w:tc>
          <w:tcPr>
            <w:tcW w:w="3095" w:type="dxa"/>
            <w:tcBorders>
              <w:top w:val="single" w:sz="4" w:space="0" w:color="auto"/>
            </w:tcBorders>
            <w:vAlign w:val="center"/>
          </w:tcPr>
          <w:p w14:paraId="43B6AD9C" w14:textId="77777777" w:rsidR="00C478B0" w:rsidRPr="009467BC" w:rsidRDefault="00C478B0" w:rsidP="00C478B0">
            <w:pPr>
              <w:pStyle w:val="BodyText"/>
              <w:spacing w:before="40" w:after="40"/>
              <w:jc w:val="center"/>
              <w:rPr>
                <w:sz w:val="16"/>
              </w:rPr>
            </w:pPr>
            <w:r w:rsidRPr="009467BC">
              <w:rPr>
                <w:sz w:val="16"/>
              </w:rPr>
              <w:t>High</w:t>
            </w:r>
          </w:p>
        </w:tc>
        <w:tc>
          <w:tcPr>
            <w:tcW w:w="3116" w:type="dxa"/>
            <w:tcBorders>
              <w:top w:val="single" w:sz="4" w:space="0" w:color="auto"/>
            </w:tcBorders>
            <w:vAlign w:val="center"/>
          </w:tcPr>
          <w:p w14:paraId="522F087F" w14:textId="77777777" w:rsidR="00C478B0" w:rsidRPr="009467BC" w:rsidRDefault="00C478B0" w:rsidP="00C478B0">
            <w:pPr>
              <w:pStyle w:val="BodyText"/>
              <w:spacing w:before="40" w:after="40"/>
              <w:jc w:val="center"/>
              <w:rPr>
                <w:sz w:val="16"/>
              </w:rPr>
            </w:pPr>
            <w:r w:rsidRPr="009467BC">
              <w:rPr>
                <w:sz w:val="16"/>
              </w:rPr>
              <w:t>0</w:t>
            </w:r>
            <w:r>
              <w:rPr>
                <w:sz w:val="16"/>
              </w:rPr>
              <w:t>.9</w:t>
            </w:r>
          </w:p>
        </w:tc>
      </w:tr>
      <w:tr w:rsidR="00C478B0" w:rsidRPr="009467BC" w14:paraId="55270625" w14:textId="77777777" w:rsidTr="00C478B0">
        <w:tc>
          <w:tcPr>
            <w:tcW w:w="3095" w:type="dxa"/>
            <w:vAlign w:val="center"/>
          </w:tcPr>
          <w:p w14:paraId="6980C7CD" w14:textId="77777777" w:rsidR="00C478B0" w:rsidRPr="009467BC" w:rsidRDefault="00C478B0" w:rsidP="00C478B0">
            <w:pPr>
              <w:pStyle w:val="BodyText"/>
              <w:spacing w:before="40" w:after="40"/>
              <w:jc w:val="center"/>
              <w:rPr>
                <w:sz w:val="16"/>
              </w:rPr>
            </w:pPr>
            <w:r w:rsidRPr="009467BC">
              <w:rPr>
                <w:sz w:val="16"/>
              </w:rPr>
              <w:t>Base</w:t>
            </w:r>
          </w:p>
        </w:tc>
        <w:tc>
          <w:tcPr>
            <w:tcW w:w="3116" w:type="dxa"/>
            <w:vAlign w:val="center"/>
          </w:tcPr>
          <w:p w14:paraId="0C7DE781" w14:textId="77777777" w:rsidR="00C478B0" w:rsidRPr="009467BC" w:rsidRDefault="00C478B0" w:rsidP="00C478B0">
            <w:pPr>
              <w:pStyle w:val="BodyText"/>
              <w:spacing w:before="40" w:after="40"/>
              <w:jc w:val="center"/>
              <w:rPr>
                <w:sz w:val="16"/>
              </w:rPr>
            </w:pPr>
            <w:r>
              <w:rPr>
                <w:sz w:val="16"/>
              </w:rPr>
              <w:t>0.8</w:t>
            </w:r>
          </w:p>
        </w:tc>
      </w:tr>
      <w:tr w:rsidR="00C478B0" w:rsidRPr="009467BC" w14:paraId="4E939731" w14:textId="77777777" w:rsidTr="00C478B0">
        <w:tc>
          <w:tcPr>
            <w:tcW w:w="3095" w:type="dxa"/>
            <w:tcBorders>
              <w:bottom w:val="single" w:sz="4" w:space="0" w:color="auto"/>
            </w:tcBorders>
            <w:vAlign w:val="center"/>
          </w:tcPr>
          <w:p w14:paraId="5523A1D1" w14:textId="77777777" w:rsidR="00C478B0" w:rsidRPr="009467BC" w:rsidRDefault="00C478B0" w:rsidP="00C478B0">
            <w:pPr>
              <w:pStyle w:val="BodyText"/>
              <w:spacing w:before="40" w:after="40"/>
              <w:jc w:val="center"/>
              <w:rPr>
                <w:sz w:val="16"/>
              </w:rPr>
            </w:pPr>
            <w:r w:rsidRPr="009467BC">
              <w:rPr>
                <w:sz w:val="16"/>
              </w:rPr>
              <w:t>Low</w:t>
            </w:r>
          </w:p>
        </w:tc>
        <w:tc>
          <w:tcPr>
            <w:tcW w:w="3116" w:type="dxa"/>
            <w:tcBorders>
              <w:bottom w:val="single" w:sz="4" w:space="0" w:color="auto"/>
            </w:tcBorders>
            <w:vAlign w:val="center"/>
          </w:tcPr>
          <w:p w14:paraId="5303A9BD" w14:textId="77777777" w:rsidR="00C478B0" w:rsidRPr="009467BC" w:rsidRDefault="00C478B0" w:rsidP="00C478B0">
            <w:pPr>
              <w:pStyle w:val="BodyText"/>
              <w:spacing w:before="40" w:after="40"/>
              <w:jc w:val="center"/>
              <w:rPr>
                <w:sz w:val="16"/>
              </w:rPr>
            </w:pPr>
            <w:r>
              <w:rPr>
                <w:sz w:val="16"/>
              </w:rPr>
              <w:t>0.7</w:t>
            </w:r>
          </w:p>
        </w:tc>
      </w:tr>
    </w:tbl>
    <w:p w14:paraId="0F1C2359" w14:textId="5E8A9668" w:rsidR="00C478B0" w:rsidRPr="00890E54" w:rsidRDefault="00C478B0" w:rsidP="00C478B0">
      <w:pPr>
        <w:pStyle w:val="BodyText"/>
        <w:ind w:left="1854" w:right="1134" w:hanging="720"/>
        <w:rPr>
          <w:sz w:val="16"/>
          <w:szCs w:val="16"/>
        </w:rPr>
      </w:pPr>
      <w:r w:rsidRPr="00890E54">
        <w:rPr>
          <w:sz w:val="16"/>
          <w:szCs w:val="16"/>
        </w:rPr>
        <w:t>Source:</w:t>
      </w:r>
      <w:r w:rsidRPr="00890E54">
        <w:rPr>
          <w:sz w:val="16"/>
          <w:szCs w:val="16"/>
        </w:rPr>
        <w:tab/>
        <w:t xml:space="preserve">global average spot price (see </w:t>
      </w:r>
      <w:r w:rsidR="00890E54" w:rsidRPr="00890E54">
        <w:rPr>
          <w:sz w:val="16"/>
          <w:szCs w:val="16"/>
        </w:rPr>
        <w:fldChar w:fldCharType="begin"/>
      </w:r>
      <w:r w:rsidR="00890E54" w:rsidRPr="00890E54">
        <w:rPr>
          <w:sz w:val="16"/>
          <w:szCs w:val="16"/>
        </w:rPr>
        <w:instrText xml:space="preserve"> REF _Ref418640557 \h </w:instrText>
      </w:r>
      <w:r w:rsidR="00890E54">
        <w:rPr>
          <w:sz w:val="16"/>
          <w:szCs w:val="16"/>
        </w:rPr>
        <w:instrText xml:space="preserve"> \* MERGEFORMAT </w:instrText>
      </w:r>
      <w:r w:rsidR="00890E54" w:rsidRPr="00890E54">
        <w:rPr>
          <w:sz w:val="16"/>
          <w:szCs w:val="16"/>
        </w:rPr>
      </w:r>
      <w:r w:rsidR="00890E54" w:rsidRPr="00890E54">
        <w:rPr>
          <w:sz w:val="16"/>
          <w:szCs w:val="16"/>
        </w:rPr>
        <w:fldChar w:fldCharType="separate"/>
      </w:r>
      <w:r w:rsidR="00B017C4" w:rsidRPr="00B017C4">
        <w:rPr>
          <w:sz w:val="16"/>
          <w:szCs w:val="16"/>
        </w:rPr>
        <w:t xml:space="preserve">Figure </w:t>
      </w:r>
      <w:r w:rsidR="00B017C4" w:rsidRPr="00B017C4">
        <w:rPr>
          <w:noProof/>
          <w:sz w:val="16"/>
          <w:szCs w:val="16"/>
        </w:rPr>
        <w:t>46</w:t>
      </w:r>
      <w:r w:rsidR="00890E54" w:rsidRPr="00890E54">
        <w:rPr>
          <w:sz w:val="16"/>
          <w:szCs w:val="16"/>
        </w:rPr>
        <w:fldChar w:fldCharType="end"/>
      </w:r>
      <w:r w:rsidRPr="00890E54">
        <w:rPr>
          <w:sz w:val="16"/>
          <w:szCs w:val="16"/>
        </w:rPr>
        <w:t>). High, average and low fuel prices January 2012 to December 2014 (Airline Business, February 2012 – May 2015).</w:t>
      </w:r>
    </w:p>
    <w:p w14:paraId="4584BA10" w14:textId="77777777" w:rsidR="00C478B0" w:rsidRDefault="00C478B0" w:rsidP="00C478B0">
      <w:pPr>
        <w:pStyle w:val="BodyText"/>
      </w:pPr>
    </w:p>
    <w:p w14:paraId="0FE2E283" w14:textId="055CF344" w:rsidR="00C478B0" w:rsidRDefault="00890E54" w:rsidP="00C478B0">
      <w:pPr>
        <w:pStyle w:val="BodyText"/>
      </w:pPr>
      <w:r>
        <w:fldChar w:fldCharType="begin"/>
      </w:r>
      <w:r>
        <w:instrText xml:space="preserve"> REF _Ref418640710 \h </w:instrText>
      </w:r>
      <w:r>
        <w:fldChar w:fldCharType="separate"/>
      </w:r>
      <w:r w:rsidR="00B017C4" w:rsidRPr="00DE630F">
        <w:t xml:space="preserve">Table </w:t>
      </w:r>
      <w:r w:rsidR="00B017C4">
        <w:rPr>
          <w:noProof/>
        </w:rPr>
        <w:t>32</w:t>
      </w:r>
      <w:r>
        <w:fldChar w:fldCharType="end"/>
      </w:r>
      <w:r>
        <w:t xml:space="preserve"> </w:t>
      </w:r>
      <w:r w:rsidR="00C478B0">
        <w:t xml:space="preserve">fuel costs are used for both the strategic and tactical cost calculations. The cost of fuel is now included in the at-gate calculations, capturing APU usage on the ground. Note that although not all turboprop aircraft are equipped with an APU (e.g. </w:t>
      </w:r>
      <w:r w:rsidR="00C478B0" w:rsidRPr="004157F1">
        <w:t>optional</w:t>
      </w:r>
      <w:r w:rsidR="00C478B0">
        <w:t xml:space="preserve"> equipment for </w:t>
      </w:r>
      <w:r w:rsidR="00C478B0" w:rsidRPr="004157F1">
        <w:t>AT4</w:t>
      </w:r>
      <w:r w:rsidR="00C478B0">
        <w:t>3 and AT</w:t>
      </w:r>
      <w:r w:rsidR="00C478B0" w:rsidRPr="004157F1">
        <w:t xml:space="preserve">72 </w:t>
      </w:r>
      <w:r w:rsidR="00C478B0">
        <w:t xml:space="preserve">aircraft), most are able to generate power independently by using one of their main engines. </w:t>
      </w:r>
      <w:r w:rsidR="00C478B0" w:rsidRPr="004157F1">
        <w:t>ATR</w:t>
      </w:r>
      <w:r w:rsidR="00C478B0">
        <w:t xml:space="preserve"> aircraft </w:t>
      </w:r>
      <w:r w:rsidR="00C478B0" w:rsidRPr="004157F1">
        <w:t xml:space="preserve">can operate in </w:t>
      </w:r>
      <w:r w:rsidR="00C478B0">
        <w:t xml:space="preserve">‘Hotel Mode’, with the right </w:t>
      </w:r>
      <w:r w:rsidR="00C478B0" w:rsidRPr="004157F1">
        <w:t>engine</w:t>
      </w:r>
      <w:r w:rsidR="00C478B0">
        <w:t xml:space="preserve"> </w:t>
      </w:r>
      <w:r w:rsidR="00C478B0" w:rsidRPr="004157F1">
        <w:t>providing air and power on the ground without the propeller spinning</w:t>
      </w:r>
      <w:r w:rsidR="00C478B0">
        <w:t>.</w:t>
      </w:r>
    </w:p>
    <w:p w14:paraId="61598445" w14:textId="77777777" w:rsidR="00C478B0" w:rsidRPr="00C478B0" w:rsidRDefault="00C478B0" w:rsidP="00C478B0">
      <w:pPr>
        <w:pStyle w:val="BodyText"/>
      </w:pPr>
    </w:p>
    <w:p w14:paraId="50AB8349" w14:textId="77777777" w:rsidR="00717585" w:rsidRPr="00AB6604" w:rsidRDefault="00717585" w:rsidP="00717585">
      <w:pPr>
        <w:pStyle w:val="Heading4"/>
      </w:pPr>
      <w:r w:rsidRPr="00AB6604">
        <w:t>Carbon</w:t>
      </w:r>
    </w:p>
    <w:p w14:paraId="5ED87404" w14:textId="77777777" w:rsidR="00717585" w:rsidRPr="00AB6604" w:rsidRDefault="00717585" w:rsidP="00717585">
      <w:pPr>
        <w:pStyle w:val="NormalWeb"/>
        <w:numPr>
          <w:ilvl w:val="0"/>
          <w:numId w:val="38"/>
        </w:numPr>
        <w:rPr>
          <w:rFonts w:ascii="Arial" w:hAnsi="Arial"/>
          <w:lang w:val="en-GB"/>
        </w:rPr>
      </w:pPr>
      <w:r w:rsidRPr="00AB6604">
        <w:rPr>
          <w:rFonts w:ascii="Arial" w:hAnsi="Arial"/>
          <w:b/>
          <w:bCs/>
          <w:lang w:val="en-GB"/>
        </w:rPr>
        <w:t>Regulation</w:t>
      </w:r>
    </w:p>
    <w:p w14:paraId="30E797E5" w14:textId="77777777" w:rsidR="00717585" w:rsidRPr="00AB6604" w:rsidRDefault="00717585" w:rsidP="00717585">
      <w:pPr>
        <w:pStyle w:val="BodyText"/>
      </w:pPr>
      <w:r w:rsidRPr="00AB6604">
        <w:t>The Directive 2003/87/EC of the European Parliament (European Commission, 2003) established the scheme for greenhouse gas emission allowance trading within the Community. This first regulation did not apply to the aviation sector. In 2008 the European Parliament approved the Directive 2008/101/EC which included aviation activities in the EU Emissions Trading System (EU ETS) (European Commission, 2009). This directive included all traffic flying to-from airports within the Members States. The historical aviation emissions, defined as the mean average of the annual emissions in the calendar years 2004, 2005 and 2006, were computed. From 2012, 97% of these historical emissions were allocated as allowances to airlines. This allocation is based on a benchmark computed on the total amount of tonne-kilometre flown by the airlines within the EU during a period of reference. 82% of the allowances are freely assigned to the airlines, 15% should be auctioned and 3% reserved for new entrants and particularly fast growing markets. From 2013, the total amount of allowances will be reduced yearly starting at 95% of the historical reference emissions value.</w:t>
      </w:r>
    </w:p>
    <w:p w14:paraId="3FBAE8E2" w14:textId="27B83E8D" w:rsidR="00717585" w:rsidRPr="00AB6604" w:rsidRDefault="00717585" w:rsidP="00717585">
      <w:pPr>
        <w:pStyle w:val="BodyText"/>
      </w:pPr>
      <w:r w:rsidRPr="00AB6604">
        <w:t>The benchmarking process, which measured the tonne-kilometre value per operator, was done in 2010. During this period airlines had to report their tonne-kilometre computed as great circle distance between origin and destination plus 95 km times the payload carried; and their emissions based on the total fuel consumed (including APU) and an emission factor from the IPCC. This airlines</w:t>
      </w:r>
      <w:r w:rsidR="004912A3">
        <w:t>’</w:t>
      </w:r>
      <w:r w:rsidRPr="00AB6604">
        <w:t xml:space="preserve"> benchmark was approved by the Commission in the Decision 2011/638/UE (European Commission, 2011</w:t>
      </w:r>
      <w:r w:rsidR="005752CE">
        <w:t>a</w:t>
      </w:r>
      <w:r w:rsidRPr="00AB6604">
        <w:t>).</w:t>
      </w:r>
    </w:p>
    <w:p w14:paraId="008504E4" w14:textId="455F25F2" w:rsidR="00717585" w:rsidRPr="00AB6604" w:rsidRDefault="00717585" w:rsidP="00717585">
      <w:pPr>
        <w:pStyle w:val="BodyText"/>
      </w:pPr>
      <w:r w:rsidRPr="00AB6604">
        <w:t xml:space="preserve">The inclusion of third countries in the EU ETS encountered strong international opposition and in 2013 the ICAO Assembly adopted a roadmap to global market based mechanisms (MBM) to deal with aviation carbon emissions worldwide by 2020. To facilitate the negotiations during the ICAO meeting, the EU adopted the </w:t>
      </w:r>
      <w:r w:rsidR="004912A3">
        <w:t>“</w:t>
      </w:r>
      <w:r w:rsidRPr="00AB6604">
        <w:t>stop-the-clock</w:t>
      </w:r>
      <w:r w:rsidR="004912A3">
        <w:t>”</w:t>
      </w:r>
      <w:r w:rsidRPr="00AB6604">
        <w:t xml:space="preserve"> decision No. 377/2013/EC to temporarily defer the enforcement of the EU ETS compliance obligations for flight to and from most of third countries (European Commission, 2013a). Allowances were not required to be surrendered until January 2014 for non-EU flights, the allowances that were already assigned to airlines based on the tonnes-kilometres flown by those flight had to be returned to the commission.</w:t>
      </w:r>
    </w:p>
    <w:p w14:paraId="0A1949B1" w14:textId="7E0DD264" w:rsidR="00717585" w:rsidRPr="00AB6604" w:rsidRDefault="00717585" w:rsidP="00717585">
      <w:pPr>
        <w:pStyle w:val="BodyText"/>
      </w:pPr>
      <w:r w:rsidRPr="00AB6604">
        <w:t>Regulation No 421/2014 of the European Parliament modified the scope of the EU ETS to align it with the ICAO resolution (ICAO, 2013). With this regulation, flights between the aerodromes in the EEA are fully covered by the EU ETS, except for flights from an outermost region in the EU (as defined in the Article 349 TFEU (European Commission, 2012a)) and other regions (European Commission, 2014</w:t>
      </w:r>
      <w:r w:rsidR="005752CE">
        <w:t>a</w:t>
      </w:r>
      <w:r w:rsidRPr="00AB6604">
        <w:t xml:space="preserve">). Therefore, flights between an aerodrome in the EEA and an aerodrome in a country or territory outside the EEA are currently excluded from the emission mechanisms. A proposal for a Directive was created in 2013 to include non-EEA flights but it has not yet been incorporated in the legislation, as agreed within the International Civil Aviation Organization Assembly in October 2013 to </w:t>
      </w:r>
      <w:r w:rsidRPr="00AB6604">
        <w:lastRenderedPageBreak/>
        <w:t>develop a global market-based mechanism addressing international aviation emissions by 2016 and apply it by 2020 (European Commission, 2013b).</w:t>
      </w:r>
    </w:p>
    <w:p w14:paraId="072CBAE3" w14:textId="77777777" w:rsidR="00717585" w:rsidRPr="00AB6604" w:rsidRDefault="00717585" w:rsidP="00717585">
      <w:pPr>
        <w:pStyle w:val="NormalWeb"/>
        <w:numPr>
          <w:ilvl w:val="0"/>
          <w:numId w:val="38"/>
        </w:numPr>
        <w:rPr>
          <w:rFonts w:ascii="Arial" w:hAnsi="Arial"/>
          <w:lang w:val="en-GB"/>
        </w:rPr>
      </w:pPr>
      <w:r w:rsidRPr="00AB6604">
        <w:rPr>
          <w:rFonts w:ascii="Arial" w:hAnsi="Arial"/>
          <w:b/>
          <w:bCs/>
          <w:lang w:val="en-GB"/>
        </w:rPr>
        <w:t>Mechanism</w:t>
      </w:r>
    </w:p>
    <w:p w14:paraId="5A0A3C31" w14:textId="213448B7" w:rsidR="00717585" w:rsidRPr="00AB6604" w:rsidRDefault="00717585" w:rsidP="00717585">
      <w:pPr>
        <w:pStyle w:val="BodyText"/>
      </w:pPr>
      <w:r w:rsidRPr="00AB6604">
        <w:t>Airlines are assigned a given number of allowances (right to emit a tonne of CO</w:t>
      </w:r>
      <w:r w:rsidRPr="00AB6604">
        <w:rPr>
          <w:vertAlign w:val="subscript"/>
        </w:rPr>
        <w:t>2</w:t>
      </w:r>
      <w:r w:rsidRPr="00AB6604">
        <w:t>) for free based on the benchmark of tonnes-kilometres flown during the monitoring period of 2010. The total amount of allowances is based on the emission reference period. The Decision 2011/638/EU (European Commission, 2011</w:t>
      </w:r>
      <w:r w:rsidR="005752CE">
        <w:t>a</w:t>
      </w:r>
      <w:r w:rsidRPr="00AB6604">
        <w:t>) established 0,6422 allowances per 1,000 tonne-kilometre flown for the period from 1 January 2013 to 31 December 2020. With the reduction of the geographical scope introduced with the Regulation No 421/2014 (European Commission, 2014</w:t>
      </w:r>
      <w:r w:rsidR="005752CE">
        <w:t>a</w:t>
      </w:r>
      <w:r w:rsidRPr="00AB6604">
        <w:t>) a new assignment of allowances was required. For example, the Spanish government assigned yearly 771,416 allowances for free to Iberia for the period 2013-2016 (</w:t>
      </w:r>
      <w:proofErr w:type="spellStart"/>
      <w:r w:rsidRPr="00AB6604">
        <w:t>Consejo</w:t>
      </w:r>
      <w:proofErr w:type="spellEnd"/>
      <w:r w:rsidRPr="00AB6604">
        <w:t xml:space="preserve"> de </w:t>
      </w:r>
      <w:proofErr w:type="spellStart"/>
      <w:r w:rsidRPr="00AB6604">
        <w:t>Ministros</w:t>
      </w:r>
      <w:proofErr w:type="spellEnd"/>
      <w:r w:rsidRPr="00AB6604">
        <w:t xml:space="preserve">, 2014); or </w:t>
      </w:r>
      <w:r w:rsidR="00890E54">
        <w:t xml:space="preserve">the United Kingdom assigned to </w:t>
      </w:r>
      <w:proofErr w:type="spellStart"/>
      <w:r w:rsidR="00890E54">
        <w:t>e</w:t>
      </w:r>
      <w:r w:rsidRPr="00AB6604">
        <w:t>asy</w:t>
      </w:r>
      <w:r w:rsidR="00890E54">
        <w:t>J</w:t>
      </w:r>
      <w:r w:rsidRPr="00AB6604">
        <w:t>et</w:t>
      </w:r>
      <w:proofErr w:type="spellEnd"/>
      <w:r w:rsidRPr="00AB6604">
        <w:t xml:space="preserve"> 2,942,618 allowances (Department of Energy &amp; Climate Change, 2014).</w:t>
      </w:r>
    </w:p>
    <w:p w14:paraId="55B3FBF4" w14:textId="77777777" w:rsidR="00717585" w:rsidRPr="00AB6604" w:rsidRDefault="00717585" w:rsidP="00717585">
      <w:pPr>
        <w:pStyle w:val="BodyText"/>
      </w:pPr>
      <w:r w:rsidRPr="00AB6604">
        <w:t>In general 82% of the allowances are granted for free to aircraft operators and 15% are auctioned (European Commission, 2013d). The remaining balance of 3% is held in a special reserve for later distribution to fast growing aircraft operators and new entrants in the market.</w:t>
      </w:r>
    </w:p>
    <w:p w14:paraId="74D5A132" w14:textId="77777777" w:rsidR="00717585" w:rsidRPr="00AB6604" w:rsidRDefault="00717585" w:rsidP="00717585">
      <w:pPr>
        <w:pStyle w:val="BodyText"/>
      </w:pPr>
      <w:r w:rsidRPr="00AB6604">
        <w:t>Airlines must provide an emission and monitoring plan, and measure their emissions for each of their flights (European Commission, 2012b). In order to compute the emissions a relationship has been established between tonnes of fuel and CO</w:t>
      </w:r>
      <w:r w:rsidRPr="00AB6604">
        <w:rPr>
          <w:vertAlign w:val="subscript"/>
        </w:rPr>
        <w:t>2</w:t>
      </w:r>
      <w:r w:rsidRPr="00AB6604">
        <w:t xml:space="preserve"> emissions: 3.15 tCO</w:t>
      </w:r>
      <w:r w:rsidRPr="00AB6604">
        <w:rPr>
          <w:vertAlign w:val="subscript"/>
        </w:rPr>
        <w:t>2</w:t>
      </w:r>
      <w:r w:rsidRPr="00AB6604">
        <w:t>/t fuel Jet A1 and Jet A. This value is defined in The Commission Decision 2007/589/EC (European Commission, 2007) and in the Commission regulation No 601/2012 (European Commission, 2012b). The fuel considered for a flight should also include the fuel consumed by the APU. At the end of the year the aircraft operators should surrender the allowances required based on their total year emission. Aircraft operators can also surrender up to 15% of the number of allowances they are required to surrender in CERs (Certified Emission Reductions) and ERUs (Emission Reduction Units) based on Article 11a of the EU ETS Directive (European Commission, 2009). The European Commission Regulation No 1123/2013 limited the CERs and EURs that can be used during the period 2013-2020 to 1.5% of the verified emissions (European Commission, 2013c).</w:t>
      </w:r>
    </w:p>
    <w:p w14:paraId="4295E809" w14:textId="58AFC662" w:rsidR="00717585" w:rsidRPr="00AB6604" w:rsidRDefault="00717585" w:rsidP="00717585">
      <w:pPr>
        <w:pStyle w:val="BodyText"/>
      </w:pPr>
      <w:r w:rsidRPr="00AB6604">
        <w:t>If an aircraft operator emits less than 25,000 tonnes of CO</w:t>
      </w:r>
      <w:r w:rsidRPr="00AB6604">
        <w:rPr>
          <w:vertAlign w:val="subscript"/>
        </w:rPr>
        <w:t>2</w:t>
      </w:r>
      <w:r w:rsidRPr="00AB6604">
        <w:t xml:space="preserve"> per year it is considered a small emitter and could choose to verify its emissions based on a small emitters tool approved under Commission Regulation No 606/2010 (European Commission, 2010</w:t>
      </w:r>
      <w:r w:rsidR="005752CE">
        <w:t>a</w:t>
      </w:r>
      <w:r w:rsidRPr="00AB6604">
        <w:t>). These tools estimate the emissions based on aircraft model and flight plan distance.</w:t>
      </w:r>
    </w:p>
    <w:p w14:paraId="0BF37844" w14:textId="77777777" w:rsidR="00717585" w:rsidRPr="00AB6604" w:rsidRDefault="00717585" w:rsidP="00717585">
      <w:pPr>
        <w:pStyle w:val="NormalWeb"/>
        <w:numPr>
          <w:ilvl w:val="0"/>
          <w:numId w:val="38"/>
        </w:numPr>
        <w:rPr>
          <w:rFonts w:ascii="Arial" w:hAnsi="Arial"/>
          <w:b/>
          <w:bCs/>
          <w:lang w:val="en-GB"/>
        </w:rPr>
      </w:pPr>
      <w:r w:rsidRPr="00AB6604">
        <w:rPr>
          <w:rFonts w:ascii="Arial" w:hAnsi="Arial"/>
          <w:b/>
          <w:bCs/>
          <w:lang w:val="en-GB"/>
        </w:rPr>
        <w:t>Carbon cost</w:t>
      </w:r>
    </w:p>
    <w:p w14:paraId="165977C3" w14:textId="58D65C99" w:rsidR="00717585" w:rsidRPr="00AB6604" w:rsidRDefault="00717585" w:rsidP="00717585">
      <w:pPr>
        <w:pStyle w:val="BodyText"/>
      </w:pPr>
      <w:r w:rsidRPr="00AB6604">
        <w:t xml:space="preserve">As presented in </w:t>
      </w:r>
      <w:r w:rsidR="001F6C0F" w:rsidRPr="00AB6604">
        <w:fldChar w:fldCharType="begin"/>
      </w:r>
      <w:r w:rsidR="001F6C0F" w:rsidRPr="00AB6604">
        <w:instrText xml:space="preserve"> REF _Ref418612344 \h </w:instrText>
      </w:r>
      <w:r w:rsidR="001F6C0F" w:rsidRPr="00AB6604">
        <w:fldChar w:fldCharType="separate"/>
      </w:r>
      <w:r w:rsidR="00B017C4" w:rsidRPr="00AB6604">
        <w:t xml:space="preserve">Table </w:t>
      </w:r>
      <w:r w:rsidR="00B017C4">
        <w:rPr>
          <w:noProof/>
        </w:rPr>
        <w:t>33</w:t>
      </w:r>
      <w:r w:rsidR="001F6C0F" w:rsidRPr="00AB6604">
        <w:fldChar w:fldCharType="end"/>
      </w:r>
      <w:r w:rsidRPr="00AB6604">
        <w:t xml:space="preserve"> the value of an EU Emission Allowance (EUA) of CO</w:t>
      </w:r>
      <w:r w:rsidRPr="00AB6604">
        <w:rPr>
          <w:vertAlign w:val="subscript"/>
        </w:rPr>
        <w:t>2</w:t>
      </w:r>
      <w:r w:rsidRPr="00AB6604">
        <w:t xml:space="preserve"> was in average EUR 5.94 tCO</w:t>
      </w:r>
      <w:r w:rsidRPr="00AB6604">
        <w:rPr>
          <w:vertAlign w:val="subscript"/>
        </w:rPr>
        <w:t>2</w:t>
      </w:r>
      <w:r w:rsidRPr="00AB6604">
        <w:t xml:space="preserve"> in 2014, with a range of EUR 3.06 tCO</w:t>
      </w:r>
      <w:r w:rsidRPr="00AB6604">
        <w:rPr>
          <w:vertAlign w:val="subscript"/>
        </w:rPr>
        <w:t>2</w:t>
      </w:r>
      <w:r w:rsidRPr="00AB6604">
        <w:t xml:space="preserve">, see </w:t>
      </w:r>
      <w:r w:rsidR="001F6C0F" w:rsidRPr="00AB6604">
        <w:fldChar w:fldCharType="begin"/>
      </w:r>
      <w:r w:rsidR="001F6C0F" w:rsidRPr="00AB6604">
        <w:instrText xml:space="preserve"> REF _Ref418612315 \h </w:instrText>
      </w:r>
      <w:r w:rsidR="001F6C0F" w:rsidRPr="00AB6604">
        <w:fldChar w:fldCharType="separate"/>
      </w:r>
      <w:r w:rsidR="00B017C4" w:rsidRPr="00AB6604">
        <w:t xml:space="preserve">Figure </w:t>
      </w:r>
      <w:r w:rsidR="00B017C4">
        <w:rPr>
          <w:noProof/>
        </w:rPr>
        <w:t>48</w:t>
      </w:r>
      <w:r w:rsidR="001F6C0F" w:rsidRPr="00AB6604">
        <w:fldChar w:fldCharType="end"/>
      </w:r>
      <w:r w:rsidR="001F6C0F" w:rsidRPr="00AB6604">
        <w:t xml:space="preserve"> </w:t>
      </w:r>
      <w:r w:rsidRPr="00AB6604">
        <w:t>(European Energy Exchange, 2014a). During the period 2013-2014 the minimum value was EUR 2.66 tCO</w:t>
      </w:r>
      <w:r w:rsidRPr="00AB6604">
        <w:rPr>
          <w:vertAlign w:val="subscript"/>
        </w:rPr>
        <w:t>2</w:t>
      </w:r>
      <w:r w:rsidRPr="00AB6604">
        <w:t>, the maximum was EUR 9.06 tCO</w:t>
      </w:r>
      <w:r w:rsidRPr="00AB6604">
        <w:rPr>
          <w:vertAlign w:val="subscript"/>
        </w:rPr>
        <w:t>2</w:t>
      </w:r>
      <w:r w:rsidRPr="00AB6604">
        <w:t xml:space="preserve"> and the average was EUR 5.29 tCO</w:t>
      </w:r>
      <w:r w:rsidRPr="00AB6604">
        <w:rPr>
          <w:vertAlign w:val="subscript"/>
        </w:rPr>
        <w:t>2</w:t>
      </w:r>
      <w:r w:rsidRPr="00AB6604">
        <w:t xml:space="preserve"> (European Energy Exchange, 2014a). The Aviation allowances (EUAA) in the secondary market are fixed in January 2015 at EUR 6.47 tCO</w:t>
      </w:r>
      <w:r w:rsidRPr="00AB6604">
        <w:rPr>
          <w:vertAlign w:val="subscript"/>
        </w:rPr>
        <w:t>2</w:t>
      </w:r>
      <w:r w:rsidRPr="00AB6604">
        <w:t>, and in the primary market they are expected to be exchanged at EUR 6.90 tCO</w:t>
      </w:r>
      <w:r w:rsidRPr="00AB6604">
        <w:rPr>
          <w:vertAlign w:val="subscript"/>
        </w:rPr>
        <w:t>2</w:t>
      </w:r>
      <w:r w:rsidRPr="00AB6604">
        <w:t xml:space="preserve">. These values are aligned with the average price reported by airlines such as </w:t>
      </w:r>
      <w:proofErr w:type="spellStart"/>
      <w:r w:rsidRPr="00AB6604">
        <w:t>Vueling</w:t>
      </w:r>
      <w:proofErr w:type="spellEnd"/>
      <w:r w:rsidRPr="00AB6604">
        <w:t xml:space="preserve"> in their annual reports (EUR 5.88 per allowance during 2012 and EUR 6.36 per allowance during 2013).</w:t>
      </w:r>
    </w:p>
    <w:p w14:paraId="01542A04" w14:textId="76C1492D" w:rsidR="00717585" w:rsidRDefault="00717585" w:rsidP="00717585">
      <w:pPr>
        <w:pStyle w:val="BodyText"/>
      </w:pPr>
      <w:r w:rsidRPr="00AB6604">
        <w:t>According to the regulation it is possible to surrender CERs and EURs up to 1.5% of the allowances required (European Commission, 2013c). The value of CERs has sharply being reduced (from EUR 20 tCO</w:t>
      </w:r>
      <w:r w:rsidRPr="00AB6604">
        <w:rPr>
          <w:vertAlign w:val="subscript"/>
        </w:rPr>
        <w:t>2</w:t>
      </w:r>
      <w:r w:rsidRPr="00AB6604">
        <w:t xml:space="preserve"> in 2008 to EUR 0.40 tCO</w:t>
      </w:r>
      <w:r w:rsidRPr="00AB6604">
        <w:rPr>
          <w:vertAlign w:val="subscript"/>
        </w:rPr>
        <w:t>2</w:t>
      </w:r>
      <w:r w:rsidRPr="00AB6604">
        <w:t xml:space="preserve"> in 2013); this is due to an oversupply of CERs (the financial crisis reduced the demand), and regulatory changes (i.e., Commission Regulation No 1123/2013) limiting the use of international credit entitlements (</w:t>
      </w:r>
      <w:proofErr w:type="spellStart"/>
      <w:r w:rsidRPr="00AB6604">
        <w:t>Michał</w:t>
      </w:r>
      <w:proofErr w:type="spellEnd"/>
      <w:r w:rsidRPr="00AB6604">
        <w:t xml:space="preserve"> </w:t>
      </w:r>
      <w:proofErr w:type="spellStart"/>
      <w:r w:rsidRPr="00AB6604">
        <w:t>Głowacki</w:t>
      </w:r>
      <w:proofErr w:type="spellEnd"/>
      <w:r w:rsidRPr="00AB6604">
        <w:t xml:space="preserve">, 2014, CDC </w:t>
      </w:r>
      <w:proofErr w:type="spellStart"/>
      <w:r w:rsidRPr="00AB6604">
        <w:t>Climat</w:t>
      </w:r>
      <w:proofErr w:type="spellEnd"/>
      <w:r w:rsidRPr="00AB6604">
        <w:t xml:space="preserve"> Research, 2012, European Commission, 2013d). In phase III of the EU ETS, CERs and EURs are no longer directly surrender but exchanged for allowances. The value of CERs and ERUs has remained very small during 2014 and it is not expected to be increased in the near future (see </w:t>
      </w:r>
      <w:r w:rsidR="001F6C0F" w:rsidRPr="00AB6604">
        <w:fldChar w:fldCharType="begin"/>
      </w:r>
      <w:r w:rsidR="001F6C0F" w:rsidRPr="00AB6604">
        <w:instrText xml:space="preserve"> REF _Ref418612344 \h </w:instrText>
      </w:r>
      <w:r w:rsidR="001F6C0F" w:rsidRPr="00AB6604">
        <w:fldChar w:fldCharType="separate"/>
      </w:r>
      <w:r w:rsidR="00B017C4" w:rsidRPr="00AB6604">
        <w:t xml:space="preserve">Table </w:t>
      </w:r>
      <w:r w:rsidR="00B017C4">
        <w:rPr>
          <w:noProof/>
        </w:rPr>
        <w:t>33</w:t>
      </w:r>
      <w:r w:rsidR="001F6C0F" w:rsidRPr="00AB6604">
        <w:fldChar w:fldCharType="end"/>
      </w:r>
      <w:r w:rsidR="001F6C0F" w:rsidRPr="00AB6604">
        <w:t xml:space="preserve"> </w:t>
      </w:r>
      <w:r w:rsidRPr="00AB6604">
        <w:t xml:space="preserve">and </w:t>
      </w:r>
      <w:r w:rsidR="001F6C0F" w:rsidRPr="00AB6604">
        <w:fldChar w:fldCharType="begin"/>
      </w:r>
      <w:r w:rsidR="001F6C0F" w:rsidRPr="00AB6604">
        <w:instrText xml:space="preserve"> REF _Ref418612398 \h </w:instrText>
      </w:r>
      <w:r w:rsidR="001F6C0F" w:rsidRPr="00AB6604">
        <w:fldChar w:fldCharType="separate"/>
      </w:r>
      <w:r w:rsidR="00B017C4" w:rsidRPr="00AB6604">
        <w:t xml:space="preserve">Figure </w:t>
      </w:r>
      <w:r w:rsidR="00B017C4">
        <w:rPr>
          <w:noProof/>
        </w:rPr>
        <w:t>49</w:t>
      </w:r>
      <w:r w:rsidR="001F6C0F" w:rsidRPr="00AB6604">
        <w:fldChar w:fldCharType="end"/>
      </w:r>
      <w:r w:rsidRPr="00AB6604">
        <w:t>).</w:t>
      </w:r>
    </w:p>
    <w:p w14:paraId="29A08F47" w14:textId="77777777" w:rsidR="00890E54" w:rsidRDefault="00890E54" w:rsidP="00717585">
      <w:pPr>
        <w:pStyle w:val="BodyText"/>
      </w:pPr>
    </w:p>
    <w:p w14:paraId="685FBE7A" w14:textId="77777777" w:rsidR="00BD2298" w:rsidRDefault="00BD2298" w:rsidP="00717585">
      <w:pPr>
        <w:pStyle w:val="BodyText"/>
      </w:pPr>
    </w:p>
    <w:p w14:paraId="3C1B2BD5" w14:textId="77777777" w:rsidR="00BD2298" w:rsidRPr="00AB6604" w:rsidRDefault="00BD2298" w:rsidP="00717585">
      <w:pPr>
        <w:pStyle w:val="BodyText"/>
      </w:pPr>
    </w:p>
    <w:p w14:paraId="14DC9B72" w14:textId="0FDB3A7E" w:rsidR="00717585" w:rsidRPr="00AB6604" w:rsidRDefault="00717585" w:rsidP="00717585">
      <w:pPr>
        <w:pStyle w:val="Caption"/>
      </w:pPr>
      <w:bookmarkStart w:id="177" w:name="_Ref418612344"/>
      <w:bookmarkStart w:id="178" w:name="_Toc418659685"/>
      <w:r w:rsidRPr="00AB6604">
        <w:lastRenderedPageBreak/>
        <w:t xml:space="preserve">Table </w:t>
      </w:r>
      <w:r w:rsidRPr="00AB6604">
        <w:fldChar w:fldCharType="begin"/>
      </w:r>
      <w:r w:rsidRPr="00AB6604">
        <w:instrText xml:space="preserve"> SEQ Table \* ARABIC </w:instrText>
      </w:r>
      <w:r w:rsidRPr="00AB6604">
        <w:fldChar w:fldCharType="separate"/>
      </w:r>
      <w:r w:rsidR="00B017C4">
        <w:rPr>
          <w:noProof/>
        </w:rPr>
        <w:t>33</w:t>
      </w:r>
      <w:r w:rsidRPr="00AB6604">
        <w:rPr>
          <w:noProof/>
        </w:rPr>
        <w:fldChar w:fldCharType="end"/>
      </w:r>
      <w:bookmarkEnd w:id="177"/>
      <w:r w:rsidR="007E1E5E" w:rsidRPr="00AB6604">
        <w:t>.</w:t>
      </w:r>
      <w:r w:rsidRPr="00AB6604">
        <w:t>Cost of a CO</w:t>
      </w:r>
      <w:r w:rsidRPr="00AB6604">
        <w:rPr>
          <w:vertAlign w:val="subscript"/>
        </w:rPr>
        <w:t>2</w:t>
      </w:r>
      <w:r w:rsidRPr="00AB6604">
        <w:t xml:space="preserve"> allowance (1 tonne of CO</w:t>
      </w:r>
      <w:r w:rsidRPr="00AB6604">
        <w:rPr>
          <w:vertAlign w:val="subscript"/>
        </w:rPr>
        <w:t>2</w:t>
      </w:r>
      <w:r w:rsidRPr="00AB6604">
        <w:t>) 2014</w:t>
      </w:r>
      <w:bookmarkEnd w:id="178"/>
      <w:r w:rsidRPr="00AB6604">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998"/>
        <w:gridCol w:w="998"/>
        <w:gridCol w:w="1097"/>
        <w:gridCol w:w="1097"/>
        <w:gridCol w:w="989"/>
        <w:gridCol w:w="989"/>
        <w:gridCol w:w="989"/>
        <w:gridCol w:w="989"/>
      </w:tblGrid>
      <w:tr w:rsidR="00717585" w:rsidRPr="00FA2F38" w14:paraId="58C50299" w14:textId="77777777" w:rsidTr="0016091F">
        <w:tc>
          <w:tcPr>
            <w:tcW w:w="3044" w:type="dxa"/>
            <w:gridSpan w:val="3"/>
            <w:tcBorders>
              <w:top w:val="single" w:sz="4" w:space="0" w:color="auto"/>
            </w:tcBorders>
            <w:vAlign w:val="center"/>
          </w:tcPr>
          <w:p w14:paraId="6E441C89" w14:textId="77777777" w:rsidR="00717585" w:rsidRPr="00AB6604" w:rsidRDefault="00717585" w:rsidP="0016091F">
            <w:pPr>
              <w:pStyle w:val="NormalWeb"/>
              <w:jc w:val="center"/>
              <w:rPr>
                <w:rFonts w:ascii="Arial" w:hAnsi="Arial"/>
                <w:b/>
                <w:sz w:val="16"/>
                <w:lang w:val="en-GB"/>
              </w:rPr>
            </w:pPr>
            <w:r w:rsidRPr="00AB6604">
              <w:rPr>
                <w:rFonts w:ascii="Arial" w:hAnsi="Arial"/>
                <w:b/>
                <w:sz w:val="16"/>
                <w:lang w:val="en-GB"/>
              </w:rPr>
              <w:t>EU Emission Allowance (EUA) during 2014 (European Energy Exchange, 2014a)</w:t>
            </w:r>
          </w:p>
        </w:tc>
        <w:tc>
          <w:tcPr>
            <w:tcW w:w="1015" w:type="dxa"/>
            <w:tcBorders>
              <w:top w:val="single" w:sz="4" w:space="0" w:color="auto"/>
            </w:tcBorders>
            <w:vAlign w:val="center"/>
          </w:tcPr>
          <w:p w14:paraId="46079AFC" w14:textId="77777777" w:rsidR="00717585" w:rsidRPr="00AB6604" w:rsidRDefault="00717585" w:rsidP="0016091F">
            <w:pPr>
              <w:pStyle w:val="NormalWeb"/>
              <w:jc w:val="center"/>
              <w:rPr>
                <w:rFonts w:ascii="Arial" w:hAnsi="Arial"/>
                <w:b/>
                <w:sz w:val="16"/>
                <w:lang w:val="en-GB"/>
              </w:rPr>
            </w:pPr>
            <w:r w:rsidRPr="00AB6604">
              <w:rPr>
                <w:rFonts w:ascii="Arial" w:hAnsi="Arial"/>
                <w:b/>
                <w:sz w:val="16"/>
                <w:lang w:val="en-GB"/>
              </w:rPr>
              <w:t>EU Aviation Allowances (EUAA) / Secondary Market (European Energy Exchange, 2014b)</w:t>
            </w:r>
          </w:p>
        </w:tc>
        <w:tc>
          <w:tcPr>
            <w:tcW w:w="1015" w:type="dxa"/>
            <w:tcBorders>
              <w:top w:val="single" w:sz="4" w:space="0" w:color="auto"/>
            </w:tcBorders>
            <w:vAlign w:val="center"/>
          </w:tcPr>
          <w:p w14:paraId="2CD1844C" w14:textId="77777777" w:rsidR="00717585" w:rsidRPr="00AB6604" w:rsidRDefault="00717585" w:rsidP="0016091F">
            <w:pPr>
              <w:pStyle w:val="NormalWeb"/>
              <w:jc w:val="center"/>
              <w:rPr>
                <w:rFonts w:ascii="Arial" w:hAnsi="Arial"/>
                <w:b/>
                <w:sz w:val="16"/>
                <w:lang w:val="en-GB"/>
              </w:rPr>
            </w:pPr>
            <w:r w:rsidRPr="00AB6604">
              <w:rPr>
                <w:rFonts w:ascii="Arial" w:hAnsi="Arial"/>
                <w:b/>
                <w:sz w:val="16"/>
                <w:lang w:val="en-GB"/>
              </w:rPr>
              <w:t>EU Aviation Allowances (EUAA) / Primary Market Auction (European Energy Exchange, 2014c)</w:t>
            </w:r>
          </w:p>
        </w:tc>
        <w:tc>
          <w:tcPr>
            <w:tcW w:w="2030" w:type="dxa"/>
            <w:gridSpan w:val="2"/>
            <w:tcBorders>
              <w:top w:val="single" w:sz="4" w:space="0" w:color="auto"/>
            </w:tcBorders>
            <w:vAlign w:val="center"/>
          </w:tcPr>
          <w:p w14:paraId="7CCD2DC6" w14:textId="77777777" w:rsidR="00717585" w:rsidRPr="00AB6604" w:rsidRDefault="00717585" w:rsidP="0016091F">
            <w:pPr>
              <w:pStyle w:val="NormalWeb"/>
              <w:jc w:val="center"/>
              <w:rPr>
                <w:rFonts w:ascii="Arial" w:hAnsi="Arial"/>
                <w:b/>
                <w:sz w:val="16"/>
                <w:lang w:val="en-GB"/>
              </w:rPr>
            </w:pPr>
            <w:r w:rsidRPr="00AB6604">
              <w:rPr>
                <w:rFonts w:ascii="Arial" w:hAnsi="Arial"/>
                <w:b/>
                <w:sz w:val="16"/>
                <w:lang w:val="en-GB"/>
              </w:rPr>
              <w:t>Emission Reduction Units Futures (ERU). Settle Price. Cal-15. (European Energy Exchange, 2014d)</w:t>
            </w:r>
          </w:p>
        </w:tc>
        <w:tc>
          <w:tcPr>
            <w:tcW w:w="2030" w:type="dxa"/>
            <w:gridSpan w:val="2"/>
            <w:tcBorders>
              <w:top w:val="single" w:sz="4" w:space="0" w:color="auto"/>
            </w:tcBorders>
            <w:vAlign w:val="center"/>
          </w:tcPr>
          <w:p w14:paraId="666200C9" w14:textId="77777777" w:rsidR="00717585" w:rsidRPr="00FA2F38" w:rsidRDefault="00717585" w:rsidP="0016091F">
            <w:pPr>
              <w:pStyle w:val="NormalWeb"/>
              <w:jc w:val="center"/>
              <w:rPr>
                <w:rFonts w:ascii="Arial" w:hAnsi="Arial"/>
                <w:b/>
                <w:sz w:val="16"/>
                <w:lang w:val="es-ES_tradnl"/>
              </w:rPr>
            </w:pPr>
            <w:r w:rsidRPr="00AB6604">
              <w:rPr>
                <w:rFonts w:ascii="Arial" w:hAnsi="Arial"/>
                <w:b/>
                <w:sz w:val="16"/>
                <w:lang w:val="en-GB"/>
              </w:rPr>
              <w:t xml:space="preserve">Certified Emission Reduction Futures (CER). Settle Price. </w:t>
            </w:r>
            <w:r w:rsidRPr="00FA2F38">
              <w:rPr>
                <w:rFonts w:ascii="Arial" w:hAnsi="Arial"/>
                <w:b/>
                <w:sz w:val="16"/>
                <w:lang w:val="es-ES_tradnl"/>
              </w:rPr>
              <w:t>Cal-15. (</w:t>
            </w:r>
            <w:proofErr w:type="spellStart"/>
            <w:r w:rsidRPr="00FA2F38">
              <w:rPr>
                <w:rFonts w:ascii="Arial" w:hAnsi="Arial"/>
                <w:b/>
                <w:sz w:val="16"/>
                <w:lang w:val="es-ES_tradnl"/>
              </w:rPr>
              <w:t>European</w:t>
            </w:r>
            <w:proofErr w:type="spellEnd"/>
            <w:r w:rsidRPr="00FA2F38">
              <w:rPr>
                <w:rFonts w:ascii="Arial" w:hAnsi="Arial"/>
                <w:b/>
                <w:sz w:val="16"/>
                <w:lang w:val="es-ES_tradnl"/>
              </w:rPr>
              <w:t xml:space="preserve"> </w:t>
            </w:r>
            <w:proofErr w:type="spellStart"/>
            <w:r w:rsidRPr="00FA2F38">
              <w:rPr>
                <w:rFonts w:ascii="Arial" w:hAnsi="Arial"/>
                <w:b/>
                <w:sz w:val="16"/>
                <w:lang w:val="es-ES_tradnl"/>
              </w:rPr>
              <w:t>Energy</w:t>
            </w:r>
            <w:proofErr w:type="spellEnd"/>
            <w:r w:rsidRPr="00FA2F38">
              <w:rPr>
                <w:rFonts w:ascii="Arial" w:hAnsi="Arial"/>
                <w:b/>
                <w:sz w:val="16"/>
                <w:lang w:val="es-ES_tradnl"/>
              </w:rPr>
              <w:t xml:space="preserve"> Exchange, 2014e)</w:t>
            </w:r>
          </w:p>
        </w:tc>
      </w:tr>
      <w:tr w:rsidR="00717585" w:rsidRPr="00AB6604" w14:paraId="1DEC1DF7" w14:textId="77777777" w:rsidTr="0016091F">
        <w:tc>
          <w:tcPr>
            <w:tcW w:w="1014" w:type="dxa"/>
            <w:tcBorders>
              <w:bottom w:val="single" w:sz="4" w:space="0" w:color="auto"/>
            </w:tcBorders>
            <w:vAlign w:val="center"/>
          </w:tcPr>
          <w:p w14:paraId="190190C9" w14:textId="77777777" w:rsidR="00717585" w:rsidRPr="00AB6604" w:rsidRDefault="00717585" w:rsidP="00B0181D">
            <w:pPr>
              <w:pStyle w:val="NormalWeb"/>
              <w:spacing w:before="40" w:beforeAutospacing="0" w:after="40" w:afterAutospacing="0"/>
              <w:jc w:val="center"/>
              <w:rPr>
                <w:rFonts w:ascii="Arial" w:hAnsi="Arial"/>
                <w:b/>
                <w:sz w:val="16"/>
                <w:lang w:val="en-GB"/>
              </w:rPr>
            </w:pPr>
            <w:r w:rsidRPr="00AB6604">
              <w:rPr>
                <w:rFonts w:ascii="Arial" w:hAnsi="Arial"/>
                <w:b/>
                <w:sz w:val="16"/>
                <w:lang w:val="en-GB"/>
              </w:rPr>
              <w:t xml:space="preserve">Min </w:t>
            </w:r>
          </w:p>
        </w:tc>
        <w:tc>
          <w:tcPr>
            <w:tcW w:w="1015" w:type="dxa"/>
            <w:tcBorders>
              <w:bottom w:val="single" w:sz="4" w:space="0" w:color="auto"/>
            </w:tcBorders>
            <w:vAlign w:val="center"/>
          </w:tcPr>
          <w:p w14:paraId="6C1C2364" w14:textId="77777777" w:rsidR="00717585" w:rsidRPr="00AB6604" w:rsidRDefault="00717585" w:rsidP="00B0181D">
            <w:pPr>
              <w:pStyle w:val="NormalWeb"/>
              <w:spacing w:before="40" w:beforeAutospacing="0" w:after="40" w:afterAutospacing="0"/>
              <w:jc w:val="center"/>
              <w:rPr>
                <w:rFonts w:ascii="Arial" w:hAnsi="Arial"/>
                <w:b/>
                <w:sz w:val="16"/>
                <w:lang w:val="en-GB"/>
              </w:rPr>
            </w:pPr>
            <w:proofErr w:type="spellStart"/>
            <w:r w:rsidRPr="00AB6604">
              <w:rPr>
                <w:rFonts w:ascii="Arial" w:hAnsi="Arial"/>
                <w:b/>
                <w:sz w:val="16"/>
                <w:lang w:val="en-GB"/>
              </w:rPr>
              <w:t>Avg</w:t>
            </w:r>
            <w:proofErr w:type="spellEnd"/>
            <w:r w:rsidRPr="00AB6604">
              <w:rPr>
                <w:rFonts w:ascii="Arial" w:hAnsi="Arial"/>
                <w:b/>
                <w:sz w:val="16"/>
                <w:lang w:val="en-GB"/>
              </w:rPr>
              <w:t xml:space="preserve"> </w:t>
            </w:r>
          </w:p>
        </w:tc>
        <w:tc>
          <w:tcPr>
            <w:tcW w:w="1015" w:type="dxa"/>
            <w:tcBorders>
              <w:bottom w:val="single" w:sz="4" w:space="0" w:color="auto"/>
            </w:tcBorders>
            <w:vAlign w:val="center"/>
          </w:tcPr>
          <w:p w14:paraId="0E86B243" w14:textId="77777777" w:rsidR="00717585" w:rsidRPr="00AB6604" w:rsidRDefault="00717585" w:rsidP="00B0181D">
            <w:pPr>
              <w:pStyle w:val="NormalWeb"/>
              <w:spacing w:before="40" w:beforeAutospacing="0" w:after="40" w:afterAutospacing="0"/>
              <w:jc w:val="center"/>
              <w:rPr>
                <w:rFonts w:ascii="Arial" w:hAnsi="Arial"/>
                <w:b/>
                <w:sz w:val="16"/>
                <w:lang w:val="en-GB"/>
              </w:rPr>
            </w:pPr>
            <w:r w:rsidRPr="00AB6604">
              <w:rPr>
                <w:rFonts w:ascii="Arial" w:hAnsi="Arial"/>
                <w:b/>
                <w:sz w:val="16"/>
                <w:lang w:val="en-GB"/>
              </w:rPr>
              <w:t xml:space="preserve">Max </w:t>
            </w:r>
          </w:p>
        </w:tc>
        <w:tc>
          <w:tcPr>
            <w:tcW w:w="1015" w:type="dxa"/>
            <w:tcBorders>
              <w:bottom w:val="single" w:sz="4" w:space="0" w:color="auto"/>
            </w:tcBorders>
            <w:vAlign w:val="center"/>
          </w:tcPr>
          <w:p w14:paraId="60715C46" w14:textId="77777777" w:rsidR="00717585" w:rsidRPr="00AB6604" w:rsidRDefault="00717585" w:rsidP="00B0181D">
            <w:pPr>
              <w:pStyle w:val="NormalWeb"/>
              <w:spacing w:before="40" w:beforeAutospacing="0" w:after="40" w:afterAutospacing="0"/>
              <w:jc w:val="center"/>
              <w:rPr>
                <w:rFonts w:ascii="Arial" w:hAnsi="Arial"/>
                <w:b/>
                <w:sz w:val="16"/>
                <w:lang w:val="en-GB"/>
              </w:rPr>
            </w:pPr>
            <w:r w:rsidRPr="00AB6604">
              <w:rPr>
                <w:rFonts w:ascii="Arial" w:hAnsi="Arial"/>
                <w:b/>
                <w:sz w:val="16"/>
                <w:lang w:val="en-GB"/>
              </w:rPr>
              <w:t xml:space="preserve">2013-2020 </w:t>
            </w:r>
          </w:p>
        </w:tc>
        <w:tc>
          <w:tcPr>
            <w:tcW w:w="1015" w:type="dxa"/>
            <w:tcBorders>
              <w:bottom w:val="single" w:sz="4" w:space="0" w:color="auto"/>
            </w:tcBorders>
            <w:vAlign w:val="center"/>
          </w:tcPr>
          <w:p w14:paraId="77EDE283" w14:textId="77777777" w:rsidR="00717585" w:rsidRPr="00AB6604" w:rsidRDefault="00717585" w:rsidP="00B0181D">
            <w:pPr>
              <w:pStyle w:val="NormalWeb"/>
              <w:spacing w:before="40" w:beforeAutospacing="0" w:after="40" w:afterAutospacing="0"/>
              <w:jc w:val="center"/>
              <w:rPr>
                <w:rFonts w:ascii="Arial" w:hAnsi="Arial"/>
                <w:b/>
                <w:sz w:val="16"/>
                <w:lang w:val="en-GB"/>
              </w:rPr>
            </w:pPr>
            <w:r w:rsidRPr="00AB6604">
              <w:rPr>
                <w:rFonts w:ascii="Arial" w:hAnsi="Arial"/>
                <w:b/>
                <w:sz w:val="16"/>
                <w:lang w:val="en-GB"/>
              </w:rPr>
              <w:t>Phase 3</w:t>
            </w:r>
          </w:p>
        </w:tc>
        <w:tc>
          <w:tcPr>
            <w:tcW w:w="1015" w:type="dxa"/>
            <w:tcBorders>
              <w:bottom w:val="single" w:sz="4" w:space="0" w:color="auto"/>
            </w:tcBorders>
            <w:vAlign w:val="center"/>
          </w:tcPr>
          <w:p w14:paraId="7C17A9CE" w14:textId="77777777" w:rsidR="00717585" w:rsidRPr="00AB6604" w:rsidRDefault="00717585" w:rsidP="00B0181D">
            <w:pPr>
              <w:pStyle w:val="NormalWeb"/>
              <w:spacing w:before="40" w:beforeAutospacing="0" w:after="40" w:afterAutospacing="0"/>
              <w:jc w:val="center"/>
              <w:rPr>
                <w:rFonts w:ascii="Arial" w:hAnsi="Arial"/>
                <w:b/>
                <w:sz w:val="16"/>
                <w:lang w:val="en-GB"/>
              </w:rPr>
            </w:pPr>
            <w:r w:rsidRPr="00AB6604">
              <w:rPr>
                <w:rFonts w:ascii="Arial" w:hAnsi="Arial"/>
                <w:b/>
                <w:sz w:val="16"/>
                <w:lang w:val="en-GB"/>
              </w:rPr>
              <w:t>Min</w:t>
            </w:r>
          </w:p>
        </w:tc>
        <w:tc>
          <w:tcPr>
            <w:tcW w:w="1015" w:type="dxa"/>
            <w:tcBorders>
              <w:bottom w:val="single" w:sz="4" w:space="0" w:color="auto"/>
            </w:tcBorders>
            <w:vAlign w:val="center"/>
          </w:tcPr>
          <w:p w14:paraId="32DA4B88" w14:textId="77777777" w:rsidR="00717585" w:rsidRPr="00AB6604" w:rsidRDefault="00717585" w:rsidP="00B0181D">
            <w:pPr>
              <w:pStyle w:val="NormalWeb"/>
              <w:spacing w:before="40" w:beforeAutospacing="0" w:after="40" w:afterAutospacing="0"/>
              <w:jc w:val="center"/>
              <w:rPr>
                <w:rFonts w:ascii="Arial" w:hAnsi="Arial"/>
                <w:b/>
                <w:sz w:val="16"/>
                <w:lang w:val="en-GB"/>
              </w:rPr>
            </w:pPr>
            <w:r w:rsidRPr="00AB6604">
              <w:rPr>
                <w:rFonts w:ascii="Arial" w:hAnsi="Arial"/>
                <w:b/>
                <w:sz w:val="16"/>
                <w:lang w:val="en-GB"/>
              </w:rPr>
              <w:t>Max</w:t>
            </w:r>
          </w:p>
        </w:tc>
        <w:tc>
          <w:tcPr>
            <w:tcW w:w="1015" w:type="dxa"/>
            <w:tcBorders>
              <w:bottom w:val="single" w:sz="4" w:space="0" w:color="auto"/>
            </w:tcBorders>
            <w:vAlign w:val="center"/>
          </w:tcPr>
          <w:p w14:paraId="7B907872" w14:textId="77777777" w:rsidR="00717585" w:rsidRPr="00AB6604" w:rsidRDefault="00717585" w:rsidP="00B0181D">
            <w:pPr>
              <w:pStyle w:val="NormalWeb"/>
              <w:spacing w:before="40" w:beforeAutospacing="0" w:after="40" w:afterAutospacing="0"/>
              <w:jc w:val="center"/>
              <w:rPr>
                <w:rFonts w:ascii="Arial" w:hAnsi="Arial"/>
                <w:b/>
                <w:sz w:val="16"/>
                <w:lang w:val="en-GB"/>
              </w:rPr>
            </w:pPr>
            <w:r w:rsidRPr="00AB6604">
              <w:rPr>
                <w:rFonts w:ascii="Arial" w:hAnsi="Arial"/>
                <w:b/>
                <w:sz w:val="16"/>
                <w:lang w:val="en-GB"/>
              </w:rPr>
              <w:t xml:space="preserve">Min </w:t>
            </w:r>
          </w:p>
        </w:tc>
        <w:tc>
          <w:tcPr>
            <w:tcW w:w="1015" w:type="dxa"/>
            <w:tcBorders>
              <w:bottom w:val="single" w:sz="4" w:space="0" w:color="auto"/>
            </w:tcBorders>
            <w:vAlign w:val="center"/>
          </w:tcPr>
          <w:p w14:paraId="706997A9" w14:textId="77777777" w:rsidR="00717585" w:rsidRPr="00AB6604" w:rsidRDefault="00717585" w:rsidP="00B0181D">
            <w:pPr>
              <w:pStyle w:val="NormalWeb"/>
              <w:spacing w:before="40" w:beforeAutospacing="0" w:after="40" w:afterAutospacing="0"/>
              <w:jc w:val="center"/>
              <w:rPr>
                <w:rFonts w:ascii="Arial" w:hAnsi="Arial"/>
                <w:b/>
                <w:sz w:val="16"/>
                <w:lang w:val="en-GB"/>
              </w:rPr>
            </w:pPr>
            <w:r w:rsidRPr="00AB6604">
              <w:rPr>
                <w:rFonts w:ascii="Arial" w:hAnsi="Arial"/>
                <w:b/>
                <w:sz w:val="16"/>
                <w:lang w:val="en-GB"/>
              </w:rPr>
              <w:t>Max</w:t>
            </w:r>
          </w:p>
        </w:tc>
      </w:tr>
      <w:tr w:rsidR="00717585" w:rsidRPr="00AB6604" w14:paraId="01EA3FC8" w14:textId="77777777" w:rsidTr="0016091F">
        <w:tc>
          <w:tcPr>
            <w:tcW w:w="1014" w:type="dxa"/>
            <w:tcBorders>
              <w:top w:val="single" w:sz="4" w:space="0" w:color="auto"/>
            </w:tcBorders>
            <w:vAlign w:val="center"/>
          </w:tcPr>
          <w:p w14:paraId="0646520B" w14:textId="77777777" w:rsidR="00717585" w:rsidRPr="00AB6604" w:rsidRDefault="00717585" w:rsidP="00B0181D">
            <w:pPr>
              <w:pStyle w:val="NormalWeb"/>
              <w:spacing w:before="40" w:beforeAutospacing="0" w:after="40" w:afterAutospacing="0"/>
              <w:jc w:val="center"/>
              <w:rPr>
                <w:rFonts w:ascii="Arial" w:hAnsi="Arial"/>
                <w:sz w:val="16"/>
                <w:lang w:val="en-GB"/>
              </w:rPr>
            </w:pPr>
            <w:r w:rsidRPr="00AB6604">
              <w:rPr>
                <w:rFonts w:ascii="Arial" w:hAnsi="Arial"/>
                <w:sz w:val="16"/>
                <w:lang w:val="en-GB"/>
              </w:rPr>
              <w:t>31-03-14</w:t>
            </w:r>
          </w:p>
        </w:tc>
        <w:tc>
          <w:tcPr>
            <w:tcW w:w="1015" w:type="dxa"/>
            <w:tcBorders>
              <w:top w:val="single" w:sz="4" w:space="0" w:color="auto"/>
            </w:tcBorders>
            <w:vAlign w:val="center"/>
          </w:tcPr>
          <w:p w14:paraId="52C62425" w14:textId="77777777" w:rsidR="00717585" w:rsidRPr="00AB6604" w:rsidRDefault="00717585" w:rsidP="00B0181D">
            <w:pPr>
              <w:spacing w:before="40" w:after="40"/>
              <w:jc w:val="center"/>
              <w:rPr>
                <w:sz w:val="16"/>
              </w:rPr>
            </w:pPr>
            <w:r w:rsidRPr="00AB6604">
              <w:rPr>
                <w:sz w:val="16"/>
              </w:rPr>
              <w:t> -</w:t>
            </w:r>
          </w:p>
        </w:tc>
        <w:tc>
          <w:tcPr>
            <w:tcW w:w="1015" w:type="dxa"/>
            <w:tcBorders>
              <w:top w:val="single" w:sz="4" w:space="0" w:color="auto"/>
            </w:tcBorders>
            <w:vAlign w:val="center"/>
          </w:tcPr>
          <w:p w14:paraId="16658978" w14:textId="77777777" w:rsidR="00717585" w:rsidRPr="00AB6604" w:rsidRDefault="00717585" w:rsidP="00B0181D">
            <w:pPr>
              <w:pStyle w:val="NormalWeb"/>
              <w:spacing w:before="40" w:beforeAutospacing="0" w:after="40" w:afterAutospacing="0"/>
              <w:jc w:val="center"/>
              <w:rPr>
                <w:rFonts w:ascii="Arial" w:hAnsi="Arial"/>
                <w:sz w:val="16"/>
                <w:lang w:val="en-GB"/>
              </w:rPr>
            </w:pPr>
            <w:r w:rsidRPr="00AB6604">
              <w:rPr>
                <w:rFonts w:ascii="Arial" w:hAnsi="Arial"/>
                <w:sz w:val="16"/>
                <w:lang w:val="en-GB"/>
              </w:rPr>
              <w:t>23-12-14</w:t>
            </w:r>
          </w:p>
        </w:tc>
        <w:tc>
          <w:tcPr>
            <w:tcW w:w="1015" w:type="dxa"/>
            <w:tcBorders>
              <w:top w:val="single" w:sz="4" w:space="0" w:color="auto"/>
            </w:tcBorders>
            <w:vAlign w:val="center"/>
          </w:tcPr>
          <w:p w14:paraId="505774E5" w14:textId="77777777" w:rsidR="00717585" w:rsidRPr="00AB6604" w:rsidRDefault="00717585" w:rsidP="00B0181D">
            <w:pPr>
              <w:pStyle w:val="NormalWeb"/>
              <w:spacing w:before="40" w:beforeAutospacing="0" w:after="40" w:afterAutospacing="0"/>
              <w:jc w:val="center"/>
              <w:rPr>
                <w:rFonts w:ascii="Arial" w:hAnsi="Arial"/>
                <w:sz w:val="16"/>
                <w:lang w:val="en-GB"/>
              </w:rPr>
            </w:pPr>
            <w:r w:rsidRPr="00AB6604">
              <w:rPr>
                <w:rFonts w:ascii="Arial" w:hAnsi="Arial"/>
                <w:sz w:val="16"/>
                <w:lang w:val="en-GB"/>
              </w:rPr>
              <w:t>09-01-15</w:t>
            </w:r>
          </w:p>
        </w:tc>
        <w:tc>
          <w:tcPr>
            <w:tcW w:w="1015" w:type="dxa"/>
            <w:tcBorders>
              <w:top w:val="single" w:sz="4" w:space="0" w:color="auto"/>
            </w:tcBorders>
            <w:vAlign w:val="center"/>
          </w:tcPr>
          <w:p w14:paraId="462C46CA" w14:textId="77777777" w:rsidR="00717585" w:rsidRPr="00AB6604" w:rsidRDefault="00717585" w:rsidP="00B0181D">
            <w:pPr>
              <w:pStyle w:val="NormalWeb"/>
              <w:spacing w:before="40" w:beforeAutospacing="0" w:after="40" w:afterAutospacing="0"/>
              <w:jc w:val="center"/>
              <w:rPr>
                <w:rFonts w:ascii="Arial" w:hAnsi="Arial"/>
                <w:sz w:val="16"/>
                <w:lang w:val="en-GB"/>
              </w:rPr>
            </w:pPr>
            <w:r w:rsidRPr="00AB6604">
              <w:rPr>
                <w:rFonts w:ascii="Arial" w:hAnsi="Arial"/>
                <w:sz w:val="16"/>
                <w:lang w:val="en-GB"/>
              </w:rPr>
              <w:t>26-11-14</w:t>
            </w:r>
          </w:p>
        </w:tc>
        <w:tc>
          <w:tcPr>
            <w:tcW w:w="1015" w:type="dxa"/>
            <w:tcBorders>
              <w:top w:val="single" w:sz="4" w:space="0" w:color="auto"/>
            </w:tcBorders>
            <w:vAlign w:val="center"/>
          </w:tcPr>
          <w:p w14:paraId="2BA485CE" w14:textId="77777777" w:rsidR="00717585" w:rsidRPr="00AB6604" w:rsidRDefault="00717585" w:rsidP="00B0181D">
            <w:pPr>
              <w:pStyle w:val="NormalWeb"/>
              <w:spacing w:before="40" w:beforeAutospacing="0" w:after="40" w:afterAutospacing="0"/>
              <w:jc w:val="center"/>
              <w:rPr>
                <w:rFonts w:ascii="Arial" w:hAnsi="Arial"/>
                <w:sz w:val="16"/>
                <w:lang w:val="en-GB"/>
              </w:rPr>
            </w:pPr>
            <w:r w:rsidRPr="00AB6604">
              <w:rPr>
                <w:rFonts w:ascii="Arial" w:hAnsi="Arial"/>
                <w:sz w:val="16"/>
                <w:lang w:val="en-GB"/>
              </w:rPr>
              <w:t>31-12-14</w:t>
            </w:r>
          </w:p>
        </w:tc>
        <w:tc>
          <w:tcPr>
            <w:tcW w:w="1015" w:type="dxa"/>
            <w:tcBorders>
              <w:top w:val="single" w:sz="4" w:space="0" w:color="auto"/>
            </w:tcBorders>
            <w:vAlign w:val="center"/>
          </w:tcPr>
          <w:p w14:paraId="61AE022E" w14:textId="77777777" w:rsidR="00717585" w:rsidRPr="00AB6604" w:rsidRDefault="00717585" w:rsidP="00B0181D">
            <w:pPr>
              <w:pStyle w:val="NormalWeb"/>
              <w:spacing w:before="40" w:beforeAutospacing="0" w:after="40" w:afterAutospacing="0"/>
              <w:jc w:val="center"/>
              <w:rPr>
                <w:rFonts w:ascii="Arial" w:hAnsi="Arial"/>
                <w:sz w:val="16"/>
                <w:lang w:val="en-GB"/>
              </w:rPr>
            </w:pPr>
            <w:r w:rsidRPr="00AB6604">
              <w:rPr>
                <w:rFonts w:ascii="Arial" w:hAnsi="Arial"/>
                <w:sz w:val="16"/>
                <w:lang w:val="en-GB"/>
              </w:rPr>
              <w:t>06-04-14</w:t>
            </w:r>
          </w:p>
        </w:tc>
        <w:tc>
          <w:tcPr>
            <w:tcW w:w="1015" w:type="dxa"/>
            <w:tcBorders>
              <w:top w:val="single" w:sz="4" w:space="0" w:color="auto"/>
            </w:tcBorders>
            <w:vAlign w:val="center"/>
          </w:tcPr>
          <w:p w14:paraId="6B969073" w14:textId="77777777" w:rsidR="00717585" w:rsidRPr="00AB6604" w:rsidRDefault="00717585" w:rsidP="00B0181D">
            <w:pPr>
              <w:pStyle w:val="NormalWeb"/>
              <w:spacing w:before="40" w:beforeAutospacing="0" w:after="40" w:afterAutospacing="0"/>
              <w:jc w:val="center"/>
              <w:rPr>
                <w:rFonts w:ascii="Arial" w:hAnsi="Arial"/>
                <w:sz w:val="16"/>
                <w:lang w:val="en-GB"/>
              </w:rPr>
            </w:pPr>
            <w:r w:rsidRPr="00AB6604">
              <w:rPr>
                <w:rFonts w:ascii="Arial" w:hAnsi="Arial"/>
                <w:sz w:val="16"/>
                <w:lang w:val="en-GB"/>
              </w:rPr>
              <w:t>29-05-14</w:t>
            </w:r>
          </w:p>
        </w:tc>
        <w:tc>
          <w:tcPr>
            <w:tcW w:w="1015" w:type="dxa"/>
            <w:tcBorders>
              <w:top w:val="single" w:sz="4" w:space="0" w:color="auto"/>
            </w:tcBorders>
            <w:vAlign w:val="center"/>
          </w:tcPr>
          <w:p w14:paraId="0A3081A5" w14:textId="77777777" w:rsidR="00717585" w:rsidRPr="00AB6604" w:rsidRDefault="00717585" w:rsidP="00B0181D">
            <w:pPr>
              <w:pStyle w:val="NormalWeb"/>
              <w:spacing w:before="40" w:beforeAutospacing="0" w:after="40" w:afterAutospacing="0"/>
              <w:jc w:val="center"/>
              <w:rPr>
                <w:rFonts w:ascii="Arial" w:hAnsi="Arial"/>
                <w:sz w:val="16"/>
                <w:lang w:val="en-GB"/>
              </w:rPr>
            </w:pPr>
            <w:r w:rsidRPr="00AB6604">
              <w:rPr>
                <w:rFonts w:ascii="Arial" w:hAnsi="Arial"/>
                <w:sz w:val="16"/>
                <w:lang w:val="en-GB"/>
              </w:rPr>
              <w:t>30-11-14</w:t>
            </w:r>
          </w:p>
        </w:tc>
      </w:tr>
      <w:tr w:rsidR="00717585" w:rsidRPr="00AB6604" w14:paraId="7C386251" w14:textId="77777777" w:rsidTr="0016091F">
        <w:tc>
          <w:tcPr>
            <w:tcW w:w="1014" w:type="dxa"/>
            <w:tcBorders>
              <w:bottom w:val="single" w:sz="4" w:space="0" w:color="auto"/>
            </w:tcBorders>
            <w:vAlign w:val="center"/>
          </w:tcPr>
          <w:p w14:paraId="129D8EE9" w14:textId="77777777" w:rsidR="00717585" w:rsidRPr="00AB6604" w:rsidRDefault="00717585" w:rsidP="00B0181D">
            <w:pPr>
              <w:pStyle w:val="NormalWeb"/>
              <w:spacing w:before="40" w:beforeAutospacing="0" w:after="40" w:afterAutospacing="0"/>
              <w:jc w:val="center"/>
              <w:rPr>
                <w:rFonts w:ascii="Arial" w:hAnsi="Arial"/>
                <w:sz w:val="16"/>
                <w:lang w:val="en-GB"/>
              </w:rPr>
            </w:pPr>
            <w:r w:rsidRPr="00AB6604">
              <w:rPr>
                <w:rFonts w:ascii="Arial" w:hAnsi="Arial"/>
                <w:sz w:val="16"/>
                <w:lang w:val="en-GB"/>
              </w:rPr>
              <w:t> € 4.18</w:t>
            </w:r>
          </w:p>
        </w:tc>
        <w:tc>
          <w:tcPr>
            <w:tcW w:w="1015" w:type="dxa"/>
            <w:tcBorders>
              <w:bottom w:val="single" w:sz="4" w:space="0" w:color="auto"/>
            </w:tcBorders>
            <w:vAlign w:val="center"/>
          </w:tcPr>
          <w:p w14:paraId="41803D6A" w14:textId="77777777" w:rsidR="00717585" w:rsidRPr="00AB6604" w:rsidRDefault="00717585" w:rsidP="00B0181D">
            <w:pPr>
              <w:pStyle w:val="NormalWeb"/>
              <w:spacing w:before="40" w:beforeAutospacing="0" w:after="40" w:afterAutospacing="0"/>
              <w:jc w:val="center"/>
              <w:rPr>
                <w:rFonts w:ascii="Arial" w:hAnsi="Arial"/>
                <w:sz w:val="16"/>
                <w:lang w:val="en-GB"/>
              </w:rPr>
            </w:pPr>
            <w:r w:rsidRPr="00AB6604">
              <w:rPr>
                <w:rFonts w:ascii="Arial" w:hAnsi="Arial"/>
                <w:sz w:val="16"/>
                <w:lang w:val="en-GB"/>
              </w:rPr>
              <w:t> € 5.94</w:t>
            </w:r>
          </w:p>
        </w:tc>
        <w:tc>
          <w:tcPr>
            <w:tcW w:w="1015" w:type="dxa"/>
            <w:tcBorders>
              <w:bottom w:val="single" w:sz="4" w:space="0" w:color="auto"/>
            </w:tcBorders>
            <w:vAlign w:val="center"/>
          </w:tcPr>
          <w:p w14:paraId="6FC0E1E6" w14:textId="77777777" w:rsidR="00717585" w:rsidRPr="00AB6604" w:rsidRDefault="00717585" w:rsidP="00B0181D">
            <w:pPr>
              <w:pStyle w:val="NormalWeb"/>
              <w:spacing w:before="40" w:beforeAutospacing="0" w:after="40" w:afterAutospacing="0"/>
              <w:jc w:val="center"/>
              <w:rPr>
                <w:rFonts w:ascii="Arial" w:hAnsi="Arial"/>
                <w:sz w:val="16"/>
                <w:lang w:val="en-GB"/>
              </w:rPr>
            </w:pPr>
            <w:r w:rsidRPr="00AB6604">
              <w:rPr>
                <w:rFonts w:ascii="Arial" w:hAnsi="Arial"/>
                <w:sz w:val="16"/>
                <w:lang w:val="en-GB"/>
              </w:rPr>
              <w:t> € 7.24</w:t>
            </w:r>
          </w:p>
        </w:tc>
        <w:tc>
          <w:tcPr>
            <w:tcW w:w="1015" w:type="dxa"/>
            <w:tcBorders>
              <w:bottom w:val="single" w:sz="4" w:space="0" w:color="auto"/>
            </w:tcBorders>
            <w:vAlign w:val="center"/>
          </w:tcPr>
          <w:p w14:paraId="55A71EF4" w14:textId="77777777" w:rsidR="00717585" w:rsidRPr="00AB6604" w:rsidRDefault="00717585" w:rsidP="00B0181D">
            <w:pPr>
              <w:pStyle w:val="NormalWeb"/>
              <w:spacing w:before="40" w:beforeAutospacing="0" w:after="40" w:afterAutospacing="0"/>
              <w:jc w:val="center"/>
              <w:rPr>
                <w:rFonts w:ascii="Arial" w:hAnsi="Arial"/>
                <w:sz w:val="16"/>
                <w:lang w:val="en-GB"/>
              </w:rPr>
            </w:pPr>
            <w:r w:rsidRPr="00AB6604">
              <w:rPr>
                <w:rFonts w:ascii="Arial" w:hAnsi="Arial"/>
                <w:sz w:val="16"/>
                <w:lang w:val="en-GB"/>
              </w:rPr>
              <w:t> € 6.47</w:t>
            </w:r>
          </w:p>
        </w:tc>
        <w:tc>
          <w:tcPr>
            <w:tcW w:w="1015" w:type="dxa"/>
            <w:tcBorders>
              <w:bottom w:val="single" w:sz="4" w:space="0" w:color="auto"/>
            </w:tcBorders>
            <w:vAlign w:val="center"/>
          </w:tcPr>
          <w:p w14:paraId="075B4DC9" w14:textId="77777777" w:rsidR="00717585" w:rsidRPr="00AB6604" w:rsidRDefault="00717585" w:rsidP="00B0181D">
            <w:pPr>
              <w:pStyle w:val="NormalWeb"/>
              <w:spacing w:before="40" w:beforeAutospacing="0" w:after="40" w:afterAutospacing="0"/>
              <w:jc w:val="center"/>
              <w:rPr>
                <w:rFonts w:ascii="Arial" w:hAnsi="Arial"/>
                <w:sz w:val="16"/>
                <w:lang w:val="en-GB"/>
              </w:rPr>
            </w:pPr>
            <w:r w:rsidRPr="00AB6604">
              <w:rPr>
                <w:rFonts w:ascii="Arial" w:hAnsi="Arial"/>
                <w:sz w:val="16"/>
                <w:lang w:val="en-GB"/>
              </w:rPr>
              <w:t> € 6.90</w:t>
            </w:r>
          </w:p>
        </w:tc>
        <w:tc>
          <w:tcPr>
            <w:tcW w:w="1015" w:type="dxa"/>
            <w:tcBorders>
              <w:bottom w:val="single" w:sz="4" w:space="0" w:color="auto"/>
            </w:tcBorders>
            <w:vAlign w:val="center"/>
          </w:tcPr>
          <w:p w14:paraId="54C3D503" w14:textId="77777777" w:rsidR="00717585" w:rsidRPr="00AB6604" w:rsidRDefault="00717585" w:rsidP="00B0181D">
            <w:pPr>
              <w:pStyle w:val="NormalWeb"/>
              <w:spacing w:before="40" w:beforeAutospacing="0" w:after="40" w:afterAutospacing="0"/>
              <w:jc w:val="center"/>
              <w:rPr>
                <w:rFonts w:ascii="Arial" w:hAnsi="Arial"/>
                <w:sz w:val="16"/>
                <w:lang w:val="en-GB"/>
              </w:rPr>
            </w:pPr>
            <w:r w:rsidRPr="00AB6604">
              <w:rPr>
                <w:rFonts w:ascii="Arial" w:hAnsi="Arial"/>
                <w:sz w:val="16"/>
                <w:lang w:val="en-GB"/>
              </w:rPr>
              <w:t> € 0.03</w:t>
            </w:r>
          </w:p>
        </w:tc>
        <w:tc>
          <w:tcPr>
            <w:tcW w:w="1015" w:type="dxa"/>
            <w:tcBorders>
              <w:bottom w:val="single" w:sz="4" w:space="0" w:color="auto"/>
            </w:tcBorders>
            <w:vAlign w:val="center"/>
          </w:tcPr>
          <w:p w14:paraId="77CFA862" w14:textId="77777777" w:rsidR="00717585" w:rsidRPr="00AB6604" w:rsidRDefault="00717585" w:rsidP="00B0181D">
            <w:pPr>
              <w:pStyle w:val="NormalWeb"/>
              <w:spacing w:before="40" w:beforeAutospacing="0" w:after="40" w:afterAutospacing="0"/>
              <w:jc w:val="center"/>
              <w:rPr>
                <w:rFonts w:ascii="Arial" w:hAnsi="Arial"/>
                <w:sz w:val="16"/>
                <w:lang w:val="en-GB"/>
              </w:rPr>
            </w:pPr>
            <w:r w:rsidRPr="00AB6604">
              <w:rPr>
                <w:rFonts w:ascii="Arial" w:hAnsi="Arial"/>
                <w:sz w:val="16"/>
                <w:lang w:val="en-GB"/>
              </w:rPr>
              <w:t> € 0.46</w:t>
            </w:r>
          </w:p>
        </w:tc>
        <w:tc>
          <w:tcPr>
            <w:tcW w:w="1015" w:type="dxa"/>
            <w:tcBorders>
              <w:bottom w:val="single" w:sz="4" w:space="0" w:color="auto"/>
            </w:tcBorders>
            <w:vAlign w:val="center"/>
          </w:tcPr>
          <w:p w14:paraId="747B9EB3" w14:textId="77777777" w:rsidR="00717585" w:rsidRPr="00AB6604" w:rsidRDefault="00717585" w:rsidP="00B0181D">
            <w:pPr>
              <w:pStyle w:val="NormalWeb"/>
              <w:spacing w:before="40" w:beforeAutospacing="0" w:after="40" w:afterAutospacing="0"/>
              <w:jc w:val="center"/>
              <w:rPr>
                <w:rFonts w:ascii="Arial" w:hAnsi="Arial"/>
                <w:sz w:val="16"/>
                <w:lang w:val="en-GB"/>
              </w:rPr>
            </w:pPr>
            <w:r w:rsidRPr="00AB6604">
              <w:rPr>
                <w:rFonts w:ascii="Arial" w:hAnsi="Arial"/>
                <w:sz w:val="16"/>
                <w:lang w:val="en-GB"/>
              </w:rPr>
              <w:t> € 0.25</w:t>
            </w:r>
          </w:p>
        </w:tc>
        <w:tc>
          <w:tcPr>
            <w:tcW w:w="1015" w:type="dxa"/>
            <w:tcBorders>
              <w:bottom w:val="single" w:sz="4" w:space="0" w:color="auto"/>
            </w:tcBorders>
            <w:vAlign w:val="center"/>
          </w:tcPr>
          <w:p w14:paraId="458436D5" w14:textId="66122F55" w:rsidR="00717585" w:rsidRPr="00AB6604" w:rsidRDefault="00717585" w:rsidP="00B0181D">
            <w:pPr>
              <w:pStyle w:val="NormalWeb"/>
              <w:spacing w:before="40" w:beforeAutospacing="0" w:after="40" w:afterAutospacing="0"/>
              <w:jc w:val="center"/>
              <w:rPr>
                <w:rFonts w:ascii="Arial" w:hAnsi="Arial"/>
                <w:sz w:val="16"/>
                <w:lang w:val="en-GB"/>
              </w:rPr>
            </w:pPr>
            <w:r w:rsidRPr="00AB6604">
              <w:rPr>
                <w:rFonts w:ascii="Arial" w:hAnsi="Arial"/>
                <w:sz w:val="16"/>
                <w:lang w:val="en-GB"/>
              </w:rPr>
              <w:t> €</w:t>
            </w:r>
            <w:r w:rsidR="005C6140">
              <w:rPr>
                <w:rFonts w:ascii="Arial" w:hAnsi="Arial"/>
                <w:sz w:val="16"/>
                <w:lang w:val="en-GB"/>
              </w:rPr>
              <w:t xml:space="preserve"> </w:t>
            </w:r>
            <w:r w:rsidRPr="00AB6604">
              <w:rPr>
                <w:rFonts w:ascii="Arial" w:hAnsi="Arial"/>
                <w:sz w:val="16"/>
                <w:lang w:val="en-GB"/>
              </w:rPr>
              <w:t>0.59</w:t>
            </w:r>
          </w:p>
        </w:tc>
      </w:tr>
    </w:tbl>
    <w:p w14:paraId="1A20AE92" w14:textId="77777777" w:rsidR="00717585" w:rsidRPr="00AB6604" w:rsidRDefault="00717585" w:rsidP="00717585">
      <w:pPr>
        <w:pStyle w:val="NormalWeb"/>
        <w:rPr>
          <w:lang w:val="en-GB"/>
        </w:rPr>
      </w:pPr>
    </w:p>
    <w:p w14:paraId="72D5D527" w14:textId="77777777" w:rsidR="00717585" w:rsidRPr="00AB6604" w:rsidRDefault="00717585" w:rsidP="00717585">
      <w:pPr>
        <w:pStyle w:val="NormalWeb"/>
        <w:jc w:val="center"/>
        <w:rPr>
          <w:lang w:val="en-GB"/>
        </w:rPr>
      </w:pPr>
      <w:r w:rsidRPr="00AB6604">
        <w:rPr>
          <w:noProof/>
          <w:lang w:val="en-GB" w:eastAsia="en-GB"/>
        </w:rPr>
        <w:drawing>
          <wp:inline distT="0" distB="0" distL="0" distR="0" wp14:anchorId="396D2D49" wp14:editId="2C6F198C">
            <wp:extent cx="2634018" cy="1617259"/>
            <wp:effectExtent l="0" t="0" r="0" b="2540"/>
            <wp:docPr id="16" name="Picture 16" descr="C:\attach_570ba743db27236e307911527c358b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ttach_570ba743db27236e307911527c358b17"/>
                    <pic:cNvPicPr>
                      <a:picLocks noChangeAspect="1" noChangeArrowheads="1"/>
                    </pic:cNvPicPr>
                  </pic:nvPicPr>
                  <pic:blipFill rotWithShape="1">
                    <a:blip r:embed="rId74">
                      <a:extLst>
                        <a:ext uri="{28A0092B-C50C-407E-A947-70E740481C1C}">
                          <a14:useLocalDpi xmlns:a14="http://schemas.microsoft.com/office/drawing/2010/main" val="0"/>
                        </a:ext>
                      </a:extLst>
                    </a:blip>
                    <a:srcRect l="2164" t="2000" r="5048" b="3179"/>
                    <a:stretch/>
                  </pic:blipFill>
                  <pic:spPr bwMode="auto">
                    <a:xfrm>
                      <a:off x="0" y="0"/>
                      <a:ext cx="2638904" cy="1620259"/>
                    </a:xfrm>
                    <a:prstGeom prst="rect">
                      <a:avLst/>
                    </a:prstGeom>
                    <a:noFill/>
                    <a:ln>
                      <a:noFill/>
                    </a:ln>
                    <a:extLst>
                      <a:ext uri="{53640926-AAD7-44D8-BBD7-CCE9431645EC}">
                        <a14:shadowObscured xmlns:a14="http://schemas.microsoft.com/office/drawing/2010/main"/>
                      </a:ext>
                    </a:extLst>
                  </pic:spPr>
                </pic:pic>
              </a:graphicData>
            </a:graphic>
          </wp:inline>
        </w:drawing>
      </w:r>
    </w:p>
    <w:p w14:paraId="105F2944" w14:textId="1301EE25" w:rsidR="00717585" w:rsidRPr="00AB6604" w:rsidRDefault="00717585" w:rsidP="00717585">
      <w:pPr>
        <w:pStyle w:val="Caption"/>
        <w:spacing w:after="120"/>
        <w:rPr>
          <w:noProof/>
        </w:rPr>
      </w:pPr>
      <w:bookmarkStart w:id="179" w:name="_Ref418612315"/>
      <w:bookmarkStart w:id="180" w:name="_Toc418659736"/>
      <w:r w:rsidRPr="00AB6604">
        <w:t xml:space="preserve">Figure </w:t>
      </w:r>
      <w:r w:rsidRPr="00AB6604">
        <w:fldChar w:fldCharType="begin"/>
      </w:r>
      <w:r w:rsidRPr="00AB6604">
        <w:instrText xml:space="preserve"> SEQ Figure \* ARABIC </w:instrText>
      </w:r>
      <w:r w:rsidRPr="00AB6604">
        <w:fldChar w:fldCharType="separate"/>
      </w:r>
      <w:r w:rsidR="00B017C4">
        <w:rPr>
          <w:noProof/>
        </w:rPr>
        <w:t>48</w:t>
      </w:r>
      <w:r w:rsidRPr="00AB6604">
        <w:rPr>
          <w:noProof/>
        </w:rPr>
        <w:fldChar w:fldCharType="end"/>
      </w:r>
      <w:bookmarkEnd w:id="179"/>
      <w:r w:rsidR="001F6C0F" w:rsidRPr="00AB6604">
        <w:rPr>
          <w:noProof/>
        </w:rPr>
        <w:t>.</w:t>
      </w:r>
      <w:r w:rsidRPr="00AB6604">
        <w:rPr>
          <w:noProof/>
        </w:rPr>
        <w:t>EU Emission Allowance price 2014</w:t>
      </w:r>
      <w:bookmarkEnd w:id="180"/>
    </w:p>
    <w:p w14:paraId="2DBEBEFD" w14:textId="77777777" w:rsidR="00717585" w:rsidRPr="00AB6604" w:rsidRDefault="00717585" w:rsidP="00717585">
      <w:pPr>
        <w:pStyle w:val="BodyText"/>
        <w:jc w:val="center"/>
        <w:rPr>
          <w:sz w:val="16"/>
          <w:szCs w:val="16"/>
        </w:rPr>
      </w:pPr>
      <w:r w:rsidRPr="00AB6604">
        <w:rPr>
          <w:sz w:val="16"/>
          <w:szCs w:val="16"/>
        </w:rPr>
        <w:t>Source: (European Energy Exchange, 2014a)</w:t>
      </w:r>
    </w:p>
    <w:p w14:paraId="09B1CCFA" w14:textId="77777777" w:rsidR="00717585" w:rsidRPr="00AB6604" w:rsidRDefault="00717585" w:rsidP="00717585">
      <w:pPr>
        <w:pStyle w:val="BodyText"/>
        <w:jc w:val="center"/>
        <w:rPr>
          <w:sz w:val="16"/>
          <w:szCs w:val="16"/>
        </w:rPr>
      </w:pPr>
    </w:p>
    <w:p w14:paraId="051136DD" w14:textId="77777777" w:rsidR="00717585" w:rsidRPr="00AB6604" w:rsidRDefault="00717585" w:rsidP="00717585">
      <w:pPr>
        <w:pStyle w:val="NormalWeb"/>
        <w:jc w:val="center"/>
        <w:rPr>
          <w:lang w:val="en-GB"/>
        </w:rPr>
      </w:pPr>
      <w:r w:rsidRPr="00AB6604">
        <w:rPr>
          <w:noProof/>
          <w:lang w:val="en-GB" w:eastAsia="en-GB"/>
        </w:rPr>
        <w:drawing>
          <wp:inline distT="0" distB="0" distL="0" distR="0" wp14:anchorId="3D33DA0A" wp14:editId="094084BB">
            <wp:extent cx="2844437" cy="1740090"/>
            <wp:effectExtent l="0" t="0" r="0" b="0"/>
            <wp:docPr id="17" name="Picture 17" descr="C:\attach_e9183eeda89661bcf5ddc0c214b7d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ttach_e9183eeda89661bcf5ddc0c214b7d99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44000" cy="1739823"/>
                    </a:xfrm>
                    <a:prstGeom prst="rect">
                      <a:avLst/>
                    </a:prstGeom>
                    <a:noFill/>
                    <a:ln>
                      <a:noFill/>
                    </a:ln>
                  </pic:spPr>
                </pic:pic>
              </a:graphicData>
            </a:graphic>
          </wp:inline>
        </w:drawing>
      </w:r>
    </w:p>
    <w:p w14:paraId="00727DED" w14:textId="317AC02A" w:rsidR="00717585" w:rsidRPr="00FA2F38" w:rsidRDefault="00717585" w:rsidP="00717585">
      <w:pPr>
        <w:pStyle w:val="Caption"/>
        <w:spacing w:after="120"/>
        <w:rPr>
          <w:noProof/>
          <w:lang w:val="fr-FR"/>
        </w:rPr>
      </w:pPr>
      <w:bookmarkStart w:id="181" w:name="_Ref418612398"/>
      <w:bookmarkStart w:id="182" w:name="_Toc418659737"/>
      <w:r w:rsidRPr="00FA2F38">
        <w:rPr>
          <w:lang w:val="fr-FR"/>
        </w:rPr>
        <w:t xml:space="preserve">Figure </w:t>
      </w:r>
      <w:r w:rsidRPr="00AB6604">
        <w:fldChar w:fldCharType="begin"/>
      </w:r>
      <w:r w:rsidRPr="00FA2F38">
        <w:rPr>
          <w:lang w:val="fr-FR"/>
        </w:rPr>
        <w:instrText xml:space="preserve"> SEQ Figure \* ARABIC </w:instrText>
      </w:r>
      <w:r w:rsidRPr="00AB6604">
        <w:fldChar w:fldCharType="separate"/>
      </w:r>
      <w:r w:rsidR="00B017C4" w:rsidRPr="00FA2F38">
        <w:rPr>
          <w:noProof/>
          <w:lang w:val="fr-FR"/>
        </w:rPr>
        <w:t>49</w:t>
      </w:r>
      <w:r w:rsidRPr="00AB6604">
        <w:rPr>
          <w:noProof/>
        </w:rPr>
        <w:fldChar w:fldCharType="end"/>
      </w:r>
      <w:bookmarkEnd w:id="181"/>
      <w:r w:rsidR="001F6C0F" w:rsidRPr="00FA2F38">
        <w:rPr>
          <w:noProof/>
          <w:lang w:val="fr-FR"/>
        </w:rPr>
        <w:t>.</w:t>
      </w:r>
      <w:r w:rsidRPr="00FA2F38">
        <w:rPr>
          <w:noProof/>
          <w:lang w:val="fr-FR"/>
        </w:rPr>
        <w:t>EUA &amp; CER futures historical</w:t>
      </w:r>
      <w:bookmarkEnd w:id="182"/>
    </w:p>
    <w:p w14:paraId="4355A512" w14:textId="77777777" w:rsidR="00717585" w:rsidRPr="00FA2F38" w:rsidRDefault="00717585" w:rsidP="00717585">
      <w:pPr>
        <w:pStyle w:val="BodyText"/>
        <w:jc w:val="center"/>
        <w:rPr>
          <w:sz w:val="16"/>
          <w:szCs w:val="16"/>
          <w:lang w:val="fr-FR"/>
        </w:rPr>
      </w:pPr>
      <w:r w:rsidRPr="00FA2F38">
        <w:rPr>
          <w:sz w:val="16"/>
          <w:szCs w:val="16"/>
          <w:lang w:val="fr-FR"/>
        </w:rPr>
        <w:t>Source: (Intercontinental Exchange, 2014, 2014)</w:t>
      </w:r>
    </w:p>
    <w:p w14:paraId="47AA7151" w14:textId="77777777" w:rsidR="00717585" w:rsidRPr="00AB6604" w:rsidRDefault="00717585" w:rsidP="00717585">
      <w:pPr>
        <w:pStyle w:val="BodyText"/>
        <w:numPr>
          <w:ilvl w:val="0"/>
          <w:numId w:val="38"/>
        </w:numPr>
      </w:pPr>
      <w:r w:rsidRPr="00AB6604">
        <w:rPr>
          <w:rStyle w:val="Strong"/>
        </w:rPr>
        <w:t>Impact on airlines</w:t>
      </w:r>
    </w:p>
    <w:p w14:paraId="70CA0431" w14:textId="77777777" w:rsidR="00717585" w:rsidRPr="00AB6604" w:rsidRDefault="00717585" w:rsidP="00717585">
      <w:pPr>
        <w:pStyle w:val="BodyText"/>
      </w:pPr>
      <w:r w:rsidRPr="00AB6604">
        <w:t>Since 2012 airlines need to account for their emissions. In order to minimise the effect on their operations some airlines account for the carbon using swaps, this allow them to predict their expenses and allocate the emissions cost to their fuel consumption costs (</w:t>
      </w:r>
      <w:proofErr w:type="spellStart"/>
      <w:r w:rsidRPr="00AB6604">
        <w:t>Vueling</w:t>
      </w:r>
      <w:proofErr w:type="spellEnd"/>
      <w:r w:rsidRPr="00AB6604">
        <w:t>, 2013, Ryanair, 2014).</w:t>
      </w:r>
    </w:p>
    <w:p w14:paraId="110FCEDB" w14:textId="69E0AF08" w:rsidR="00717585" w:rsidRPr="00AB6604" w:rsidRDefault="00717585" w:rsidP="00717585">
      <w:pPr>
        <w:pStyle w:val="BodyText"/>
      </w:pPr>
      <w:r w:rsidRPr="00AB6604">
        <w:t xml:space="preserve">During 2012 Ryanair, Lufthansa and </w:t>
      </w:r>
      <w:proofErr w:type="spellStart"/>
      <w:r w:rsidR="00890E54">
        <w:t>e</w:t>
      </w:r>
      <w:r w:rsidRPr="00AB6604">
        <w:t>asyJet</w:t>
      </w:r>
      <w:proofErr w:type="spellEnd"/>
      <w:r w:rsidRPr="00AB6604">
        <w:t xml:space="preserve"> were the three biggest CO</w:t>
      </w:r>
      <w:r w:rsidRPr="00AB6604">
        <w:rPr>
          <w:vertAlign w:val="subscript"/>
        </w:rPr>
        <w:t>2</w:t>
      </w:r>
      <w:r w:rsidRPr="00AB6604">
        <w:t xml:space="preserve"> emitters with 7.5 Mt CO</w:t>
      </w:r>
      <w:r w:rsidRPr="00AB6604">
        <w:rPr>
          <w:vertAlign w:val="subscript"/>
        </w:rPr>
        <w:t>2</w:t>
      </w:r>
      <w:r w:rsidRPr="00AB6604">
        <w:t>, 6.2 Mt CO</w:t>
      </w:r>
      <w:r w:rsidRPr="00AB6604">
        <w:rPr>
          <w:vertAlign w:val="subscript"/>
        </w:rPr>
        <w:t>2</w:t>
      </w:r>
      <w:r w:rsidRPr="00AB6604">
        <w:t xml:space="preserve"> and 5.1 Mt CO</w:t>
      </w:r>
      <w:r w:rsidRPr="00AB6604">
        <w:rPr>
          <w:vertAlign w:val="subscript"/>
        </w:rPr>
        <w:t>2</w:t>
      </w:r>
      <w:r w:rsidRPr="00AB6604">
        <w:t xml:space="preserve"> respectively (Carbon Market Data, 2013). Airlines need to surrender allowances for their verified emissions. As described previously airlines get for free a given amount of </w:t>
      </w:r>
      <w:r w:rsidRPr="00AB6604">
        <w:lastRenderedPageBreak/>
        <w:t xml:space="preserve">allowances (Ryanair 5.5M, Lufthansa 14.5M and </w:t>
      </w:r>
      <w:proofErr w:type="spellStart"/>
      <w:r w:rsidR="00890E54">
        <w:t>e</w:t>
      </w:r>
      <w:r w:rsidRPr="00AB6604">
        <w:t>asyJet</w:t>
      </w:r>
      <w:proofErr w:type="spellEnd"/>
      <w:r w:rsidRPr="00AB6604">
        <w:t xml:space="preserve"> 4M, these values are before the modification of the EU regulation which excluded extra-EU flights) (Carbon Market Data, 2013). For the emissions that are not accounted on their free allowance, aircraft operators need to buy allowances in the market.</w:t>
      </w:r>
    </w:p>
    <w:p w14:paraId="267F4F33" w14:textId="4DF633E9" w:rsidR="00717585" w:rsidRDefault="00717585" w:rsidP="00717585">
      <w:pPr>
        <w:pStyle w:val="BodyText"/>
      </w:pPr>
      <w:r w:rsidRPr="00AB6604">
        <w:t xml:space="preserve">As described previously, the cost of CERs and ERUs is significantly lower than the cost of Aviation Allowances, for this reason a considerable amount of CERs and ERUs were surrendered in 2012 (see </w:t>
      </w:r>
      <w:r w:rsidR="001F6C0F" w:rsidRPr="00AB6604">
        <w:fldChar w:fldCharType="begin"/>
      </w:r>
      <w:r w:rsidR="001F6C0F" w:rsidRPr="00AB6604">
        <w:instrText xml:space="preserve"> REF _Ref418612422 \h </w:instrText>
      </w:r>
      <w:r w:rsidR="001F6C0F" w:rsidRPr="00AB6604">
        <w:fldChar w:fldCharType="separate"/>
      </w:r>
      <w:r w:rsidR="00B017C4" w:rsidRPr="00AB6604">
        <w:t xml:space="preserve">Table </w:t>
      </w:r>
      <w:r w:rsidR="00B017C4">
        <w:rPr>
          <w:noProof/>
        </w:rPr>
        <w:t>34</w:t>
      </w:r>
      <w:r w:rsidR="001F6C0F" w:rsidRPr="00AB6604">
        <w:fldChar w:fldCharType="end"/>
      </w:r>
      <w:r w:rsidR="001F6C0F" w:rsidRPr="00AB6604">
        <w:t xml:space="preserve">. </w:t>
      </w:r>
      <w:r w:rsidRPr="00AB6604">
        <w:t>The three airlines having surrendered the biggest quantity of ERUs for 2012 compliance are Lufthansa (900 thousand ERUs), SAS (550 thousand ERUs) and KLM (280 thousand ERUs) (Carbon Market Data, 2013).</w:t>
      </w:r>
    </w:p>
    <w:p w14:paraId="0C25DA76" w14:textId="77777777" w:rsidR="007C58E6" w:rsidRPr="00AB6604" w:rsidRDefault="007C58E6" w:rsidP="00717585">
      <w:pPr>
        <w:pStyle w:val="BodyText"/>
      </w:pPr>
    </w:p>
    <w:p w14:paraId="7D0E0E5F" w14:textId="7EF1F61E" w:rsidR="00717585" w:rsidRPr="00AB6604" w:rsidRDefault="00717585" w:rsidP="00717585">
      <w:pPr>
        <w:pStyle w:val="Caption"/>
      </w:pPr>
      <w:bookmarkStart w:id="183" w:name="_Ref418612422"/>
      <w:bookmarkStart w:id="184" w:name="_Toc418659686"/>
      <w:r w:rsidRPr="00AB6604">
        <w:t xml:space="preserve">Table </w:t>
      </w:r>
      <w:r w:rsidRPr="00AB6604">
        <w:fldChar w:fldCharType="begin"/>
      </w:r>
      <w:r w:rsidRPr="00AB6604">
        <w:instrText xml:space="preserve"> SEQ Table \* ARABIC </w:instrText>
      </w:r>
      <w:r w:rsidRPr="00AB6604">
        <w:fldChar w:fldCharType="separate"/>
      </w:r>
      <w:r w:rsidR="00B017C4">
        <w:rPr>
          <w:noProof/>
        </w:rPr>
        <w:t>34</w:t>
      </w:r>
      <w:r w:rsidRPr="00AB6604">
        <w:rPr>
          <w:noProof/>
        </w:rPr>
        <w:fldChar w:fldCharType="end"/>
      </w:r>
      <w:bookmarkEnd w:id="183"/>
      <w:r w:rsidR="001F6C0F" w:rsidRPr="00AB6604">
        <w:t>.</w:t>
      </w:r>
      <w:r w:rsidRPr="00AB6604">
        <w:t>Airlines having surrendered the largest amounts of CERs in 2012</w:t>
      </w:r>
      <w:bookmarkEnd w:id="184"/>
    </w:p>
    <w:tbl>
      <w:tblPr>
        <w:tblStyle w:val="TableGrid"/>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5"/>
        <w:gridCol w:w="3418"/>
        <w:gridCol w:w="2118"/>
        <w:gridCol w:w="2243"/>
      </w:tblGrid>
      <w:tr w:rsidR="00717585" w:rsidRPr="00AB6604" w14:paraId="6C64FF62" w14:textId="77777777" w:rsidTr="0016091F">
        <w:trPr>
          <w:trHeight w:val="510"/>
          <w:jc w:val="center"/>
        </w:trPr>
        <w:tc>
          <w:tcPr>
            <w:tcW w:w="1355" w:type="dxa"/>
            <w:tcBorders>
              <w:top w:val="single" w:sz="4" w:space="0" w:color="auto"/>
            </w:tcBorders>
            <w:vAlign w:val="center"/>
          </w:tcPr>
          <w:p w14:paraId="1F4A5138" w14:textId="77777777" w:rsidR="00717585" w:rsidRPr="00AB6604" w:rsidRDefault="00717585" w:rsidP="0016091F">
            <w:pPr>
              <w:jc w:val="center"/>
              <w:rPr>
                <w:b/>
                <w:sz w:val="16"/>
              </w:rPr>
            </w:pPr>
            <w:r w:rsidRPr="00AB6604">
              <w:rPr>
                <w:b/>
                <w:sz w:val="16"/>
              </w:rPr>
              <w:t>Airline</w:t>
            </w:r>
          </w:p>
        </w:tc>
        <w:tc>
          <w:tcPr>
            <w:tcW w:w="3418" w:type="dxa"/>
            <w:tcBorders>
              <w:top w:val="single" w:sz="4" w:space="0" w:color="auto"/>
            </w:tcBorders>
            <w:vAlign w:val="center"/>
          </w:tcPr>
          <w:p w14:paraId="011A8AD1" w14:textId="77777777" w:rsidR="00717585" w:rsidRPr="00AB6604" w:rsidRDefault="00717585" w:rsidP="0016091F">
            <w:pPr>
              <w:jc w:val="center"/>
              <w:rPr>
                <w:b/>
                <w:sz w:val="16"/>
              </w:rPr>
            </w:pPr>
            <w:r w:rsidRPr="00AB6604">
              <w:rPr>
                <w:b/>
                <w:sz w:val="16"/>
              </w:rPr>
              <w:t>Surrendered CERs 2012 (thousand)</w:t>
            </w:r>
          </w:p>
        </w:tc>
        <w:tc>
          <w:tcPr>
            <w:tcW w:w="2118" w:type="dxa"/>
            <w:tcBorders>
              <w:top w:val="single" w:sz="4" w:space="0" w:color="auto"/>
            </w:tcBorders>
            <w:vAlign w:val="center"/>
          </w:tcPr>
          <w:p w14:paraId="724C339D" w14:textId="77777777" w:rsidR="00717585" w:rsidRPr="00AB6604" w:rsidRDefault="00717585" w:rsidP="0016091F">
            <w:pPr>
              <w:jc w:val="center"/>
              <w:rPr>
                <w:b/>
                <w:sz w:val="16"/>
              </w:rPr>
            </w:pPr>
            <w:r w:rsidRPr="00AB6604">
              <w:rPr>
                <w:b/>
                <w:sz w:val="16"/>
              </w:rPr>
              <w:t>Free allowances 2012 (thousand)</w:t>
            </w:r>
          </w:p>
        </w:tc>
        <w:tc>
          <w:tcPr>
            <w:tcW w:w="2243" w:type="dxa"/>
            <w:tcBorders>
              <w:top w:val="single" w:sz="4" w:space="0" w:color="auto"/>
            </w:tcBorders>
            <w:vAlign w:val="center"/>
          </w:tcPr>
          <w:p w14:paraId="7064F702" w14:textId="77777777" w:rsidR="00717585" w:rsidRPr="00AB6604" w:rsidRDefault="00717585" w:rsidP="0016091F">
            <w:pPr>
              <w:jc w:val="center"/>
              <w:rPr>
                <w:b/>
                <w:sz w:val="16"/>
              </w:rPr>
            </w:pPr>
            <w:r w:rsidRPr="00AB6604">
              <w:rPr>
                <w:b/>
                <w:sz w:val="16"/>
              </w:rPr>
              <w:t>Verified emissions 2012 (thousand tCO</w:t>
            </w:r>
            <w:r w:rsidRPr="00AB6604">
              <w:rPr>
                <w:vertAlign w:val="subscript"/>
              </w:rPr>
              <w:t>2</w:t>
            </w:r>
            <w:r w:rsidRPr="00AB6604">
              <w:rPr>
                <w:b/>
                <w:sz w:val="16"/>
              </w:rPr>
              <w:t>)</w:t>
            </w:r>
          </w:p>
        </w:tc>
      </w:tr>
      <w:tr w:rsidR="00717585" w:rsidRPr="00AB6604" w14:paraId="7527BA56" w14:textId="77777777" w:rsidTr="0016091F">
        <w:trPr>
          <w:jc w:val="center"/>
        </w:trPr>
        <w:tc>
          <w:tcPr>
            <w:tcW w:w="1355" w:type="dxa"/>
            <w:tcBorders>
              <w:top w:val="single" w:sz="4" w:space="0" w:color="auto"/>
            </w:tcBorders>
            <w:vAlign w:val="center"/>
          </w:tcPr>
          <w:p w14:paraId="79A655F3" w14:textId="77777777" w:rsidR="00717585" w:rsidRPr="00AB6604" w:rsidRDefault="00717585" w:rsidP="00B0181D">
            <w:pPr>
              <w:spacing w:before="40" w:after="40"/>
              <w:jc w:val="center"/>
              <w:rPr>
                <w:sz w:val="16"/>
              </w:rPr>
            </w:pPr>
            <w:r w:rsidRPr="00AB6604">
              <w:rPr>
                <w:sz w:val="16"/>
              </w:rPr>
              <w:t>Ryanair</w:t>
            </w:r>
          </w:p>
        </w:tc>
        <w:tc>
          <w:tcPr>
            <w:tcW w:w="3418" w:type="dxa"/>
            <w:tcBorders>
              <w:top w:val="single" w:sz="4" w:space="0" w:color="auto"/>
            </w:tcBorders>
            <w:vAlign w:val="center"/>
          </w:tcPr>
          <w:p w14:paraId="7D3C3526" w14:textId="77777777" w:rsidR="00717585" w:rsidRPr="00AB6604" w:rsidRDefault="00717585" w:rsidP="00B0181D">
            <w:pPr>
              <w:spacing w:before="40" w:after="40"/>
              <w:jc w:val="center"/>
              <w:rPr>
                <w:sz w:val="16"/>
              </w:rPr>
            </w:pPr>
            <w:r w:rsidRPr="00AB6604">
              <w:rPr>
                <w:sz w:val="16"/>
              </w:rPr>
              <w:t>1,100 (14.6% of the total verified emissions)</w:t>
            </w:r>
          </w:p>
        </w:tc>
        <w:tc>
          <w:tcPr>
            <w:tcW w:w="2118" w:type="dxa"/>
            <w:tcBorders>
              <w:top w:val="single" w:sz="4" w:space="0" w:color="auto"/>
            </w:tcBorders>
            <w:vAlign w:val="center"/>
          </w:tcPr>
          <w:p w14:paraId="09CFE5F9" w14:textId="77777777" w:rsidR="00717585" w:rsidRPr="00AB6604" w:rsidRDefault="00717585" w:rsidP="00B0181D">
            <w:pPr>
              <w:spacing w:before="40" w:after="40"/>
              <w:jc w:val="center"/>
              <w:rPr>
                <w:sz w:val="16"/>
              </w:rPr>
            </w:pPr>
            <w:r w:rsidRPr="00AB6604">
              <w:rPr>
                <w:sz w:val="16"/>
              </w:rPr>
              <w:t>5,500</w:t>
            </w:r>
          </w:p>
        </w:tc>
        <w:tc>
          <w:tcPr>
            <w:tcW w:w="2243" w:type="dxa"/>
            <w:tcBorders>
              <w:top w:val="single" w:sz="4" w:space="0" w:color="auto"/>
            </w:tcBorders>
            <w:vAlign w:val="center"/>
          </w:tcPr>
          <w:p w14:paraId="07B63BFB" w14:textId="77777777" w:rsidR="00717585" w:rsidRPr="00AB6604" w:rsidRDefault="00717585" w:rsidP="00B0181D">
            <w:pPr>
              <w:spacing w:before="40" w:after="40"/>
              <w:jc w:val="center"/>
              <w:rPr>
                <w:sz w:val="16"/>
              </w:rPr>
            </w:pPr>
            <w:r w:rsidRPr="00AB6604">
              <w:rPr>
                <w:sz w:val="16"/>
              </w:rPr>
              <w:t>7,500</w:t>
            </w:r>
          </w:p>
        </w:tc>
      </w:tr>
      <w:tr w:rsidR="00717585" w:rsidRPr="00AB6604" w14:paraId="20B6424F" w14:textId="77777777" w:rsidTr="0016091F">
        <w:trPr>
          <w:jc w:val="center"/>
        </w:trPr>
        <w:tc>
          <w:tcPr>
            <w:tcW w:w="1355" w:type="dxa"/>
            <w:vAlign w:val="center"/>
          </w:tcPr>
          <w:p w14:paraId="10247140" w14:textId="1E50F2E1" w:rsidR="00717585" w:rsidRPr="00AB6604" w:rsidRDefault="00890E54" w:rsidP="00B0181D">
            <w:pPr>
              <w:spacing w:before="40" w:after="40"/>
              <w:jc w:val="center"/>
              <w:rPr>
                <w:sz w:val="16"/>
              </w:rPr>
            </w:pPr>
            <w:proofErr w:type="spellStart"/>
            <w:r>
              <w:rPr>
                <w:sz w:val="16"/>
              </w:rPr>
              <w:t>e</w:t>
            </w:r>
            <w:r w:rsidR="00717585" w:rsidRPr="00AB6604">
              <w:rPr>
                <w:sz w:val="16"/>
              </w:rPr>
              <w:t>asyJet</w:t>
            </w:r>
            <w:proofErr w:type="spellEnd"/>
          </w:p>
        </w:tc>
        <w:tc>
          <w:tcPr>
            <w:tcW w:w="3418" w:type="dxa"/>
            <w:vAlign w:val="center"/>
          </w:tcPr>
          <w:p w14:paraId="61196F67" w14:textId="77777777" w:rsidR="00717585" w:rsidRPr="00AB6604" w:rsidRDefault="00717585" w:rsidP="00B0181D">
            <w:pPr>
              <w:spacing w:before="40" w:after="40"/>
              <w:jc w:val="center"/>
              <w:rPr>
                <w:sz w:val="16"/>
              </w:rPr>
            </w:pPr>
            <w:r w:rsidRPr="00AB6604">
              <w:rPr>
                <w:sz w:val="16"/>
              </w:rPr>
              <w:t>750 (14.7 % of the total verified emissions)</w:t>
            </w:r>
          </w:p>
        </w:tc>
        <w:tc>
          <w:tcPr>
            <w:tcW w:w="2118" w:type="dxa"/>
            <w:vAlign w:val="center"/>
          </w:tcPr>
          <w:p w14:paraId="27D3A361" w14:textId="77777777" w:rsidR="00717585" w:rsidRPr="00AB6604" w:rsidRDefault="00717585" w:rsidP="00B0181D">
            <w:pPr>
              <w:spacing w:before="40" w:after="40"/>
              <w:jc w:val="center"/>
              <w:rPr>
                <w:sz w:val="16"/>
              </w:rPr>
            </w:pPr>
            <w:r w:rsidRPr="00AB6604">
              <w:rPr>
                <w:sz w:val="16"/>
              </w:rPr>
              <w:t>4,000</w:t>
            </w:r>
          </w:p>
        </w:tc>
        <w:tc>
          <w:tcPr>
            <w:tcW w:w="2243" w:type="dxa"/>
            <w:vAlign w:val="center"/>
          </w:tcPr>
          <w:p w14:paraId="7D2F755C" w14:textId="77777777" w:rsidR="00717585" w:rsidRPr="00AB6604" w:rsidRDefault="00717585" w:rsidP="00B0181D">
            <w:pPr>
              <w:spacing w:before="40" w:after="40"/>
              <w:jc w:val="center"/>
              <w:rPr>
                <w:sz w:val="16"/>
              </w:rPr>
            </w:pPr>
            <w:r w:rsidRPr="00AB6604">
              <w:rPr>
                <w:sz w:val="16"/>
              </w:rPr>
              <w:t>5,100</w:t>
            </w:r>
          </w:p>
        </w:tc>
      </w:tr>
      <w:tr w:rsidR="00717585" w:rsidRPr="00AB6604" w14:paraId="79558883" w14:textId="77777777" w:rsidTr="0016091F">
        <w:trPr>
          <w:jc w:val="center"/>
        </w:trPr>
        <w:tc>
          <w:tcPr>
            <w:tcW w:w="1355" w:type="dxa"/>
            <w:tcBorders>
              <w:bottom w:val="single" w:sz="4" w:space="0" w:color="auto"/>
            </w:tcBorders>
            <w:vAlign w:val="center"/>
          </w:tcPr>
          <w:p w14:paraId="0B1A9C28" w14:textId="77777777" w:rsidR="00717585" w:rsidRPr="00AB6604" w:rsidRDefault="00717585" w:rsidP="00B0181D">
            <w:pPr>
              <w:spacing w:before="40" w:after="40"/>
              <w:jc w:val="center"/>
              <w:rPr>
                <w:sz w:val="16"/>
              </w:rPr>
            </w:pPr>
            <w:r w:rsidRPr="00AB6604">
              <w:rPr>
                <w:sz w:val="16"/>
              </w:rPr>
              <w:t>British Airways</w:t>
            </w:r>
          </w:p>
        </w:tc>
        <w:tc>
          <w:tcPr>
            <w:tcW w:w="3418" w:type="dxa"/>
            <w:tcBorders>
              <w:bottom w:val="single" w:sz="4" w:space="0" w:color="auto"/>
            </w:tcBorders>
            <w:vAlign w:val="center"/>
          </w:tcPr>
          <w:p w14:paraId="16E55AA3" w14:textId="77777777" w:rsidR="00717585" w:rsidRPr="00AB6604" w:rsidRDefault="00717585" w:rsidP="00B0181D">
            <w:pPr>
              <w:spacing w:before="40" w:after="40"/>
              <w:jc w:val="center"/>
              <w:rPr>
                <w:sz w:val="16"/>
              </w:rPr>
            </w:pPr>
            <w:r w:rsidRPr="00AB6604">
              <w:rPr>
                <w:sz w:val="16"/>
              </w:rPr>
              <w:t>380 (15.2% of the total verified emissions)</w:t>
            </w:r>
          </w:p>
        </w:tc>
        <w:tc>
          <w:tcPr>
            <w:tcW w:w="2118" w:type="dxa"/>
            <w:tcBorders>
              <w:bottom w:val="single" w:sz="4" w:space="0" w:color="auto"/>
            </w:tcBorders>
            <w:vAlign w:val="center"/>
          </w:tcPr>
          <w:p w14:paraId="77D2EA37" w14:textId="77777777" w:rsidR="00717585" w:rsidRPr="00AB6604" w:rsidRDefault="00717585" w:rsidP="00B0181D">
            <w:pPr>
              <w:spacing w:before="40" w:after="40"/>
              <w:jc w:val="center"/>
              <w:rPr>
                <w:sz w:val="16"/>
              </w:rPr>
            </w:pPr>
            <w:r w:rsidRPr="00AB6604">
              <w:rPr>
                <w:sz w:val="16"/>
              </w:rPr>
              <w:t>10,300</w:t>
            </w:r>
          </w:p>
        </w:tc>
        <w:tc>
          <w:tcPr>
            <w:tcW w:w="2243" w:type="dxa"/>
            <w:tcBorders>
              <w:bottom w:val="single" w:sz="4" w:space="0" w:color="auto"/>
            </w:tcBorders>
            <w:vAlign w:val="center"/>
          </w:tcPr>
          <w:p w14:paraId="7170395D" w14:textId="77777777" w:rsidR="00717585" w:rsidRPr="00AB6604" w:rsidRDefault="00717585" w:rsidP="00B0181D">
            <w:pPr>
              <w:spacing w:before="40" w:after="40"/>
              <w:jc w:val="center"/>
              <w:rPr>
                <w:sz w:val="16"/>
              </w:rPr>
            </w:pPr>
            <w:r w:rsidRPr="00AB6604">
              <w:rPr>
                <w:sz w:val="16"/>
              </w:rPr>
              <w:t>2,500</w:t>
            </w:r>
          </w:p>
        </w:tc>
      </w:tr>
    </w:tbl>
    <w:p w14:paraId="616300CD" w14:textId="77777777" w:rsidR="00717585" w:rsidRPr="00AB6604" w:rsidRDefault="00717585" w:rsidP="00717585">
      <w:pPr>
        <w:pStyle w:val="BodyText"/>
        <w:jc w:val="center"/>
        <w:rPr>
          <w:sz w:val="16"/>
          <w:szCs w:val="16"/>
        </w:rPr>
      </w:pPr>
      <w:r w:rsidRPr="00AB6604">
        <w:rPr>
          <w:sz w:val="16"/>
          <w:szCs w:val="16"/>
        </w:rPr>
        <w:t>Source: (Carbon Market Data, 2013)</w:t>
      </w:r>
    </w:p>
    <w:p w14:paraId="2E229203" w14:textId="77777777" w:rsidR="00717585" w:rsidRPr="00AB6604" w:rsidRDefault="00717585" w:rsidP="00717585">
      <w:pPr>
        <w:pStyle w:val="BodyText"/>
      </w:pPr>
    </w:p>
    <w:p w14:paraId="7F485940" w14:textId="057F35EC" w:rsidR="00717585" w:rsidRPr="00AB6604" w:rsidRDefault="00717585" w:rsidP="00717585">
      <w:pPr>
        <w:pStyle w:val="BodyText"/>
      </w:pPr>
      <w:r w:rsidRPr="00AB6604">
        <w:t xml:space="preserve">The percentage of CERs surrendered in 2012 was considerable higher than the 1.5% that will be allowed after 2013 with European Commission Regulation No 1123/2013 (European Commission, 2013c) (see </w:t>
      </w:r>
      <w:r w:rsidR="001F6C0F" w:rsidRPr="00AB6604">
        <w:fldChar w:fldCharType="begin"/>
      </w:r>
      <w:r w:rsidR="001F6C0F" w:rsidRPr="00AB6604">
        <w:instrText xml:space="preserve"> REF _Ref418612422 \h </w:instrText>
      </w:r>
      <w:r w:rsidR="001F6C0F" w:rsidRPr="00AB6604">
        <w:fldChar w:fldCharType="separate"/>
      </w:r>
      <w:r w:rsidR="00B017C4" w:rsidRPr="00AB6604">
        <w:t xml:space="preserve">Table </w:t>
      </w:r>
      <w:r w:rsidR="00B017C4">
        <w:rPr>
          <w:noProof/>
        </w:rPr>
        <w:t>34</w:t>
      </w:r>
      <w:r w:rsidR="001F6C0F" w:rsidRPr="00AB6604">
        <w:fldChar w:fldCharType="end"/>
      </w:r>
      <w:r w:rsidR="001F6C0F" w:rsidRPr="00AB6604">
        <w:t>)</w:t>
      </w:r>
      <w:r w:rsidRPr="00AB6604">
        <w:t>. This means that in since 2013 the amount of EUAA required by airlines has increased, increasing also the total cost of emissions for airlines.</w:t>
      </w:r>
    </w:p>
    <w:p w14:paraId="1594D620" w14:textId="62AEB195" w:rsidR="00717585" w:rsidRPr="00AB6604" w:rsidRDefault="00717585" w:rsidP="00717585">
      <w:pPr>
        <w:pStyle w:val="BodyText"/>
      </w:pPr>
      <w:r w:rsidRPr="00AB6604">
        <w:t xml:space="preserve">The amount of the provisions </w:t>
      </w:r>
      <w:proofErr w:type="spellStart"/>
      <w:r w:rsidRPr="00AB6604">
        <w:t>Vueling</w:t>
      </w:r>
      <w:proofErr w:type="spellEnd"/>
      <w:r w:rsidRPr="00AB6604">
        <w:t xml:space="preserve"> has for carbon emissions are calculated based on the monthly fuel consumption by the company and the average allowance price for each month, adjusted by the last quoted price of the allowance. In 2012 </w:t>
      </w:r>
      <w:proofErr w:type="spellStart"/>
      <w:r w:rsidRPr="00AB6604">
        <w:t>Vueling</w:t>
      </w:r>
      <w:proofErr w:type="spellEnd"/>
      <w:r w:rsidRPr="00AB6604">
        <w:t xml:space="preserve"> had to purchase a total of 595,000 allowances at an average price of EUR 5.88/allowance (</w:t>
      </w:r>
      <w:proofErr w:type="spellStart"/>
      <w:r w:rsidRPr="00AB6604">
        <w:t>Vueling</w:t>
      </w:r>
      <w:proofErr w:type="spellEnd"/>
      <w:r w:rsidRPr="00AB6604">
        <w:t>, 2013), in 2013 740,000 allowances were needed at an average price of EUR 6.36/allowance (</w:t>
      </w:r>
      <w:proofErr w:type="spellStart"/>
      <w:r w:rsidRPr="00AB6604">
        <w:t>Vueling</w:t>
      </w:r>
      <w:proofErr w:type="spellEnd"/>
      <w:r w:rsidRPr="00AB6604">
        <w:t>, 2014). Air</w:t>
      </w:r>
      <w:r w:rsidR="00890E54">
        <w:t xml:space="preserve"> </w:t>
      </w:r>
      <w:r w:rsidRPr="00AB6604">
        <w:t>France had a provision of EUR 14M for emissions for the 2013 period (Air</w:t>
      </w:r>
      <w:r w:rsidR="00890E54">
        <w:t xml:space="preserve"> </w:t>
      </w:r>
      <w:r w:rsidRPr="00AB6604">
        <w:t>France, 2014); and Lufthansa had a provision for emissions certificates of EUR 35M for 2013 and EUR 42M. Its provisions for fuel were EUR 17,510M and EUR 17,946M for 2013 and 2012 respectively. In 2013 a total of EUR 89M were borrowed for emissions certificates (EUR 19M in 2012) (Lufthansa, 2014).</w:t>
      </w:r>
    </w:p>
    <w:p w14:paraId="09E7566E" w14:textId="1CA6B483" w:rsidR="00717585" w:rsidRPr="00AB6604" w:rsidRDefault="00717585" w:rsidP="00717585">
      <w:pPr>
        <w:pStyle w:val="BodyText"/>
      </w:pPr>
      <w:r w:rsidRPr="00AB6604">
        <w:t xml:space="preserve">In 2013 </w:t>
      </w:r>
      <w:proofErr w:type="spellStart"/>
      <w:r w:rsidR="00890E54">
        <w:t>e</w:t>
      </w:r>
      <w:r w:rsidRPr="00AB6604">
        <w:t>asy</w:t>
      </w:r>
      <w:r w:rsidR="00890E54">
        <w:t>J</w:t>
      </w:r>
      <w:r w:rsidRPr="00AB6604">
        <w:t>et</w:t>
      </w:r>
      <w:proofErr w:type="spellEnd"/>
      <w:r w:rsidRPr="00AB6604">
        <w:t xml:space="preserve"> total carbon emission were 5.6 million tonnes (5,551,338 CO</w:t>
      </w:r>
      <w:r w:rsidRPr="00AB6604">
        <w:rPr>
          <w:vertAlign w:val="subscript"/>
        </w:rPr>
        <w:t>2</w:t>
      </w:r>
      <w:r w:rsidRPr="00AB6604">
        <w:t xml:space="preserve"> from flying activities (verified as part of the ETS reporting requirements), and 1,382 CO</w:t>
      </w:r>
      <w:r w:rsidRPr="00AB6604">
        <w:rPr>
          <w:vertAlign w:val="subscript"/>
        </w:rPr>
        <w:t>2</w:t>
      </w:r>
      <w:r w:rsidRPr="00AB6604">
        <w:t xml:space="preserve"> from facilities). In 2013 £1,183 M were used in fuel (</w:t>
      </w:r>
      <w:proofErr w:type="spellStart"/>
      <w:r w:rsidR="00890E54">
        <w:t>e</w:t>
      </w:r>
      <w:r w:rsidRPr="00AB6604">
        <w:t>asy</w:t>
      </w:r>
      <w:r w:rsidR="00890E54">
        <w:t>J</w:t>
      </w:r>
      <w:r w:rsidRPr="00AB6604">
        <w:t>et</w:t>
      </w:r>
      <w:proofErr w:type="spellEnd"/>
      <w:r w:rsidRPr="00AB6604">
        <w:t>, 2014). Ryanair emitted 7,549,120 tonnes CO</w:t>
      </w:r>
      <w:r w:rsidRPr="00AB6604">
        <w:rPr>
          <w:vertAlign w:val="subscript"/>
        </w:rPr>
        <w:t>2</w:t>
      </w:r>
      <w:r w:rsidRPr="00AB6604">
        <w:t xml:space="preserve"> in 2013, which equates to 0.094 tonnes CO</w:t>
      </w:r>
      <w:r w:rsidRPr="00AB6604">
        <w:rPr>
          <w:vertAlign w:val="subscript"/>
        </w:rPr>
        <w:t>2</w:t>
      </w:r>
      <w:r w:rsidRPr="00AB6604">
        <w:t xml:space="preserve"> per passenger (Ryanair, 2014). In the fiscal year 2014, Ryanair had a cost of EUR 2,013.1 million on fuel; this value includes the EU emissions trading costs. In order to manage the risks associated with the fluctuation in the price of carbon emission credits, Ryanair entered into swap arrangements to fix the cost of a portion of its forecast carbon emission credit purchases. By doing this, Ryanair is able to forecast its requirement for carbon credits as they are directly linked to its consumption of jet fuel. This leads to an average cost of EUR 2.45 per gallon of fuel in 2014 (Ryanair, 2014).</w:t>
      </w:r>
    </w:p>
    <w:p w14:paraId="0AEB7469" w14:textId="77777777" w:rsidR="00717585" w:rsidRPr="00AB6604" w:rsidRDefault="00717585" w:rsidP="00717585">
      <w:pPr>
        <w:pStyle w:val="BodyText"/>
      </w:pPr>
      <w:r w:rsidRPr="00AB6604">
        <w:t>The cost of the carbon emissions for the aircraft operators remains a reduced percentage of the total fuel expenses. Iberia had a total expense of EUR 1,213M on fuel and EUR 6M on emission allowances during 2013 (0.49% of the fuel cost) and EUR 1,527M on fuel and EUR 12M on allowances in 2012 (0.79% of the year fuel cost) (Ernst &amp; Young, 2014). The BA group used approximately 5.6 million tonnes of fuel in 2013 with a total cost of £3,755 M including £6 M due to CO</w:t>
      </w:r>
      <w:r w:rsidRPr="00AB6604">
        <w:rPr>
          <w:vertAlign w:val="subscript"/>
        </w:rPr>
        <w:t>2</w:t>
      </w:r>
      <w:r w:rsidRPr="00AB6604">
        <w:t xml:space="preserve"> allowances. Therefore, CO</w:t>
      </w:r>
      <w:r w:rsidRPr="00AB6604">
        <w:rPr>
          <w:vertAlign w:val="subscript"/>
        </w:rPr>
        <w:t>2</w:t>
      </w:r>
      <w:r w:rsidRPr="00AB6604">
        <w:t xml:space="preserve"> allowances represent 0.16% of the fuel cost (British Airways, 2014). In 2013, Finnair had a total of 741,833 tonnes of fuel consumed and generated 2,336,930 tonnes of CO</w:t>
      </w:r>
      <w:r w:rsidRPr="00AB6604">
        <w:rPr>
          <w:vertAlign w:val="subscript"/>
        </w:rPr>
        <w:t>2</w:t>
      </w:r>
      <w:r w:rsidRPr="00AB6604">
        <w:t>. These emissions are computed based on monitoring systems and actual consumption, and as part of the EU emission trading system they are verified by an external party. The total carbon cost that Finnair incurred is included in their fuel cost, which in total was EUR 689.9M. The direct cost incurred by Finnair from emissions trading totalled approximately EUR 2.6 million in 2013 (Finnair, 2014). In average the price Finnair paid for a tonne of CO</w:t>
      </w:r>
      <w:r w:rsidRPr="00AB6604">
        <w:rPr>
          <w:vertAlign w:val="subscript"/>
        </w:rPr>
        <w:t>2</w:t>
      </w:r>
      <w:r w:rsidRPr="00AB6604">
        <w:t xml:space="preserve"> was 1.11 EUR/tonne CO</w:t>
      </w:r>
      <w:r w:rsidRPr="00AB6604">
        <w:rPr>
          <w:vertAlign w:val="subscript"/>
        </w:rPr>
        <w:t>2</w:t>
      </w:r>
      <w:r w:rsidRPr="00AB6604">
        <w:t xml:space="preserve">. This value, however, is an under-estimation of the cost of an allowance as only European flights (and their </w:t>
      </w:r>
      <w:r w:rsidRPr="00AB6604">
        <w:lastRenderedPageBreak/>
        <w:t>emissions) are considered in the ETS. Carbon emissions represent a total of 0.38% of the total fuel cost for Finnair in 2013.</w:t>
      </w:r>
    </w:p>
    <w:p w14:paraId="05DD8756" w14:textId="78407E2E" w:rsidR="00717585" w:rsidRPr="00AB6604" w:rsidRDefault="00717585" w:rsidP="00717585">
      <w:pPr>
        <w:pStyle w:val="BodyText"/>
      </w:pPr>
      <w:r w:rsidRPr="00AB6604">
        <w:t>Some airlines are trying to improve their emissions levels to reduce as much as possible their carbon footprint and costs. Lufthansa Group is also active in the field of alternative fuel using biofuels. In 2013, the Lufthansa Group</w:t>
      </w:r>
      <w:r w:rsidR="004912A3">
        <w:t>’</w:t>
      </w:r>
      <w:r w:rsidRPr="00AB6604">
        <w:t>s total CO</w:t>
      </w:r>
      <w:r w:rsidRPr="00AB6604">
        <w:rPr>
          <w:vertAlign w:val="subscript"/>
        </w:rPr>
        <w:t>2</w:t>
      </w:r>
      <w:r w:rsidRPr="00AB6604">
        <w:t xml:space="preserve"> emissions fell to 27.6 tonnes, which represents an improvement of 1.3 percent with respect to the previous year (Lufthansa Group, 2014). This is achieved by using modern </w:t>
      </w:r>
      <w:r w:rsidR="009C237A">
        <w:t>aircraft and high load factors.</w:t>
      </w:r>
    </w:p>
    <w:p w14:paraId="1E9DA1A5" w14:textId="3D272BDC" w:rsidR="00717585" w:rsidRPr="00AB6604" w:rsidRDefault="00717585" w:rsidP="00717585">
      <w:pPr>
        <w:pStyle w:val="BodyText"/>
      </w:pPr>
      <w:r w:rsidRPr="00AB6604">
        <w:t xml:space="preserve">In general, airlines are concerned with the regulation changes and the variability of the market which complicates the estimation of carbon provisions. The Lufthansa Group is concerned by the changes on the European legislation regarding the EU emissions trading scheme and the impact in terms of competition among different airlines and regions (Lufthansa Group, 2014). Finnair states that the </w:t>
      </w:r>
      <w:r w:rsidR="004912A3">
        <w:t>“</w:t>
      </w:r>
      <w:r w:rsidRPr="00AB6604">
        <w:t>direct costs of emissions trading in the coming years are difficult to estimate due to potential regul</w:t>
      </w:r>
      <w:r w:rsidR="009C237A">
        <w:t>atory changes</w:t>
      </w:r>
      <w:r w:rsidR="004912A3">
        <w:t>”</w:t>
      </w:r>
      <w:r w:rsidR="009C237A">
        <w:t xml:space="preserve"> (Finnair, 2014).</w:t>
      </w:r>
    </w:p>
    <w:p w14:paraId="204F01A6" w14:textId="77777777" w:rsidR="00717585" w:rsidRPr="00AB6604" w:rsidRDefault="00717585" w:rsidP="00717585">
      <w:pPr>
        <w:pStyle w:val="BodyText"/>
        <w:numPr>
          <w:ilvl w:val="0"/>
          <w:numId w:val="38"/>
        </w:numPr>
        <w:rPr>
          <w:rStyle w:val="Strong"/>
        </w:rPr>
      </w:pPr>
      <w:r w:rsidRPr="00AB6604">
        <w:rPr>
          <w:rStyle w:val="Strong"/>
        </w:rPr>
        <w:t>Tactical cost on delay</w:t>
      </w:r>
    </w:p>
    <w:p w14:paraId="11FEF474" w14:textId="67ADFF38" w:rsidR="00717585" w:rsidRPr="00AB6604" w:rsidRDefault="00717585" w:rsidP="00717585">
      <w:pPr>
        <w:pStyle w:val="BodyText"/>
      </w:pPr>
      <w:r w:rsidRPr="00AB6604">
        <w:t>Based on the amount of fuel consumed by minute of delay during cruise, it is possible to compute the amount of CO</w:t>
      </w:r>
      <w:r w:rsidRPr="00AB6604">
        <w:rPr>
          <w:vertAlign w:val="subscript"/>
        </w:rPr>
        <w:t>2</w:t>
      </w:r>
      <w:r w:rsidRPr="00AB6604">
        <w:t xml:space="preserve"> generated according to regulation No 601/2012: </w:t>
      </w:r>
      <w:proofErr w:type="spellStart"/>
      <w:r w:rsidRPr="00AB6604">
        <w:t>i.e</w:t>
      </w:r>
      <w:proofErr w:type="spellEnd"/>
      <w:r w:rsidRPr="00AB6604">
        <w:t>, 3.15 tCO</w:t>
      </w:r>
      <w:r w:rsidRPr="00AB6604">
        <w:rPr>
          <w:vertAlign w:val="subscript"/>
        </w:rPr>
        <w:t>2</w:t>
      </w:r>
      <w:r w:rsidRPr="00AB6604">
        <w:t xml:space="preserve">/t fuel. </w:t>
      </w:r>
      <w:r w:rsidR="001F6C0F" w:rsidRPr="00AB6604">
        <w:fldChar w:fldCharType="begin"/>
      </w:r>
      <w:r w:rsidR="001F6C0F" w:rsidRPr="00AB6604">
        <w:instrText xml:space="preserve"> REF _Ref418612479 \h </w:instrText>
      </w:r>
      <w:r w:rsidR="001F6C0F" w:rsidRPr="00AB6604">
        <w:fldChar w:fldCharType="separate"/>
      </w:r>
      <w:r w:rsidR="00B017C4" w:rsidRPr="00AB6604">
        <w:t xml:space="preserve">Table </w:t>
      </w:r>
      <w:r w:rsidR="00B017C4">
        <w:rPr>
          <w:noProof/>
        </w:rPr>
        <w:t>35</w:t>
      </w:r>
      <w:r w:rsidR="001F6C0F" w:rsidRPr="00AB6604">
        <w:fldChar w:fldCharType="end"/>
      </w:r>
      <w:r w:rsidR="001F6C0F" w:rsidRPr="00AB6604">
        <w:t xml:space="preserve"> </w:t>
      </w:r>
      <w:r w:rsidRPr="00AB6604">
        <w:t>presents the maximum and minimum value for the allowances per aircraft type under study. The table with all the possible values for CO</w:t>
      </w:r>
      <w:r w:rsidRPr="00AB6604">
        <w:rPr>
          <w:vertAlign w:val="subscript"/>
        </w:rPr>
        <w:t>2</w:t>
      </w:r>
      <w:r w:rsidRPr="00AB6604">
        <w:t xml:space="preserve"> allowance during 2014 are presented in A</w:t>
      </w:r>
      <w:r w:rsidR="009C237A">
        <w:t>ppendix</w:t>
      </w:r>
      <w:r w:rsidR="00D0608B">
        <w:t> C</w:t>
      </w:r>
      <w:r w:rsidRPr="00AB6604">
        <w:t>. These computations are presented for the cruise phase where incurring in delay represents a higher amount of fuel consumption. Therefore they are a bound of the maximum emissions per minute of delay.</w:t>
      </w:r>
    </w:p>
    <w:p w14:paraId="7CF4D3FD" w14:textId="77777777" w:rsidR="00717585" w:rsidRPr="00AB6604" w:rsidRDefault="00717585" w:rsidP="00717585">
      <w:pPr>
        <w:pStyle w:val="BodyText"/>
      </w:pPr>
    </w:p>
    <w:p w14:paraId="5775868C" w14:textId="617B6656" w:rsidR="00717585" w:rsidRPr="00AB6604" w:rsidRDefault="00717585" w:rsidP="00717585">
      <w:pPr>
        <w:pStyle w:val="Caption"/>
      </w:pPr>
      <w:bookmarkStart w:id="185" w:name="_Ref418612479"/>
      <w:bookmarkStart w:id="186" w:name="_Toc418659687"/>
      <w:r w:rsidRPr="00AB6604">
        <w:t xml:space="preserve">Table </w:t>
      </w:r>
      <w:r w:rsidRPr="00AB6604">
        <w:fldChar w:fldCharType="begin"/>
      </w:r>
      <w:r w:rsidRPr="00AB6604">
        <w:instrText xml:space="preserve"> SEQ Table \* ARABIC </w:instrText>
      </w:r>
      <w:r w:rsidRPr="00AB6604">
        <w:fldChar w:fldCharType="separate"/>
      </w:r>
      <w:r w:rsidR="00B017C4">
        <w:rPr>
          <w:noProof/>
        </w:rPr>
        <w:t>35</w:t>
      </w:r>
      <w:r w:rsidRPr="00AB6604">
        <w:rPr>
          <w:noProof/>
        </w:rPr>
        <w:fldChar w:fldCharType="end"/>
      </w:r>
      <w:bookmarkEnd w:id="185"/>
      <w:r w:rsidR="007E1E5E" w:rsidRPr="00AB6604">
        <w:t>.</w:t>
      </w:r>
      <w:r w:rsidRPr="00AB6604">
        <w:t>CO2 emitted by minute of flight at typical cruise and cost in carbon allowances for 2014</w:t>
      </w:r>
      <w:bookmarkEnd w:id="186"/>
    </w:p>
    <w:tbl>
      <w:tblPr>
        <w:tblStyle w:val="TableGrid"/>
        <w:tblW w:w="9480" w:type="dxa"/>
        <w:jc w:val="center"/>
        <w:tblInd w:w="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
        <w:gridCol w:w="1235"/>
        <w:gridCol w:w="3660"/>
        <w:gridCol w:w="3661"/>
      </w:tblGrid>
      <w:tr w:rsidR="00717585" w:rsidRPr="00AB6604" w14:paraId="2A3AC9A1" w14:textId="77777777" w:rsidTr="0016091F">
        <w:trPr>
          <w:trHeight w:val="510"/>
          <w:jc w:val="center"/>
        </w:trPr>
        <w:tc>
          <w:tcPr>
            <w:tcW w:w="924" w:type="dxa"/>
            <w:vMerge w:val="restart"/>
            <w:tcBorders>
              <w:top w:val="single" w:sz="4" w:space="0" w:color="auto"/>
            </w:tcBorders>
            <w:vAlign w:val="center"/>
          </w:tcPr>
          <w:p w14:paraId="52B78971" w14:textId="77777777" w:rsidR="00717585" w:rsidRPr="00AB6604" w:rsidRDefault="00717585" w:rsidP="0016091F">
            <w:pPr>
              <w:pStyle w:val="NormalWeb"/>
              <w:jc w:val="center"/>
              <w:rPr>
                <w:rFonts w:ascii="Arial" w:hAnsi="Arial"/>
                <w:b/>
                <w:sz w:val="16"/>
                <w:lang w:val="en-GB"/>
              </w:rPr>
            </w:pPr>
            <w:r w:rsidRPr="00AB6604">
              <w:rPr>
                <w:rFonts w:ascii="Arial" w:hAnsi="Arial"/>
                <w:b/>
                <w:sz w:val="16"/>
                <w:lang w:val="en-GB"/>
              </w:rPr>
              <w:t>Aircraft Type</w:t>
            </w:r>
          </w:p>
        </w:tc>
        <w:tc>
          <w:tcPr>
            <w:tcW w:w="1235" w:type="dxa"/>
            <w:vMerge w:val="restart"/>
            <w:tcBorders>
              <w:top w:val="single" w:sz="4" w:space="0" w:color="auto"/>
            </w:tcBorders>
            <w:vAlign w:val="center"/>
          </w:tcPr>
          <w:p w14:paraId="6620930F" w14:textId="77777777" w:rsidR="00717585" w:rsidRPr="00AB6604" w:rsidRDefault="00717585" w:rsidP="0016091F">
            <w:pPr>
              <w:pStyle w:val="NormalWeb"/>
              <w:jc w:val="center"/>
              <w:rPr>
                <w:rFonts w:ascii="Arial" w:hAnsi="Arial"/>
                <w:b/>
                <w:sz w:val="16"/>
                <w:lang w:val="en-GB"/>
              </w:rPr>
            </w:pPr>
            <w:r w:rsidRPr="00AB6604">
              <w:rPr>
                <w:rFonts w:ascii="Arial" w:hAnsi="Arial"/>
                <w:b/>
                <w:sz w:val="16"/>
                <w:lang w:val="en-GB"/>
              </w:rPr>
              <w:t>Typical cruise emissions</w:t>
            </w:r>
          </w:p>
          <w:p w14:paraId="0AB68C94" w14:textId="77777777" w:rsidR="00717585" w:rsidRPr="00AB6604" w:rsidRDefault="00717585" w:rsidP="0016091F">
            <w:pPr>
              <w:pStyle w:val="NormalWeb"/>
              <w:jc w:val="center"/>
              <w:rPr>
                <w:rFonts w:ascii="Arial" w:hAnsi="Arial"/>
                <w:b/>
                <w:sz w:val="16"/>
                <w:lang w:val="en-GB"/>
              </w:rPr>
            </w:pPr>
            <w:r w:rsidRPr="00AB6604">
              <w:rPr>
                <w:rFonts w:ascii="Arial" w:hAnsi="Arial"/>
                <w:b/>
                <w:sz w:val="16"/>
                <w:lang w:val="en-GB"/>
              </w:rPr>
              <w:t>65% Load</w:t>
            </w:r>
          </w:p>
          <w:p w14:paraId="183BD359" w14:textId="77777777" w:rsidR="00717585" w:rsidRPr="00AB6604" w:rsidRDefault="00717585" w:rsidP="0016091F">
            <w:pPr>
              <w:pStyle w:val="NormalWeb"/>
              <w:jc w:val="center"/>
              <w:rPr>
                <w:rFonts w:ascii="Arial" w:hAnsi="Arial"/>
                <w:b/>
                <w:sz w:val="16"/>
                <w:lang w:val="en-GB"/>
              </w:rPr>
            </w:pPr>
            <w:r w:rsidRPr="00AB6604">
              <w:rPr>
                <w:rFonts w:ascii="Arial" w:hAnsi="Arial"/>
                <w:b/>
                <w:sz w:val="16"/>
                <w:lang w:val="en-GB"/>
              </w:rPr>
              <w:t>[CO</w:t>
            </w:r>
            <w:r w:rsidRPr="00AB6604">
              <w:rPr>
                <w:rFonts w:ascii="Arial" w:hAnsi="Arial"/>
                <w:b/>
                <w:sz w:val="16"/>
                <w:vertAlign w:val="subscript"/>
                <w:lang w:val="en-GB"/>
              </w:rPr>
              <w:t>2</w:t>
            </w:r>
            <w:r w:rsidRPr="00AB6604">
              <w:rPr>
                <w:rFonts w:ascii="Arial" w:hAnsi="Arial"/>
                <w:b/>
                <w:sz w:val="16"/>
                <w:lang w:val="en-GB"/>
              </w:rPr>
              <w:t>/min]</w:t>
            </w:r>
          </w:p>
        </w:tc>
        <w:tc>
          <w:tcPr>
            <w:tcW w:w="3660" w:type="dxa"/>
            <w:tcBorders>
              <w:top w:val="single" w:sz="4" w:space="0" w:color="auto"/>
            </w:tcBorders>
            <w:vAlign w:val="center"/>
          </w:tcPr>
          <w:p w14:paraId="4A27BF0B" w14:textId="77777777" w:rsidR="00717585" w:rsidRPr="00AB6604" w:rsidRDefault="00717585" w:rsidP="0016091F">
            <w:pPr>
              <w:pStyle w:val="NormalWeb"/>
              <w:jc w:val="center"/>
              <w:rPr>
                <w:rFonts w:ascii="Arial" w:hAnsi="Arial"/>
                <w:b/>
                <w:sz w:val="16"/>
                <w:lang w:val="en-GB"/>
              </w:rPr>
            </w:pPr>
            <w:r w:rsidRPr="00AB6604">
              <w:rPr>
                <w:rFonts w:ascii="Arial" w:hAnsi="Arial"/>
                <w:b/>
                <w:sz w:val="16"/>
                <w:lang w:val="en-GB"/>
              </w:rPr>
              <w:t>EU Aviation Allowances (EUAA) / Primary Market Auction (European Energy Exchange, 2014c)</w:t>
            </w:r>
          </w:p>
        </w:tc>
        <w:tc>
          <w:tcPr>
            <w:tcW w:w="3661" w:type="dxa"/>
            <w:tcBorders>
              <w:top w:val="single" w:sz="4" w:space="0" w:color="auto"/>
            </w:tcBorders>
            <w:vAlign w:val="center"/>
          </w:tcPr>
          <w:p w14:paraId="71D8EE4C" w14:textId="77777777" w:rsidR="00717585" w:rsidRPr="00AB6604" w:rsidRDefault="00717585" w:rsidP="0016091F">
            <w:pPr>
              <w:pStyle w:val="NormalWeb"/>
              <w:jc w:val="center"/>
              <w:rPr>
                <w:rFonts w:ascii="Arial" w:hAnsi="Arial"/>
                <w:b/>
                <w:sz w:val="16"/>
                <w:lang w:val="en-GB"/>
              </w:rPr>
            </w:pPr>
            <w:r w:rsidRPr="00AB6604">
              <w:rPr>
                <w:rFonts w:ascii="Arial" w:hAnsi="Arial"/>
                <w:b/>
                <w:sz w:val="16"/>
                <w:lang w:val="en-GB"/>
              </w:rPr>
              <w:t>EU Emission Allowance (EUA) during 2014 (European Energy Exchange, 2014a)</w:t>
            </w:r>
          </w:p>
        </w:tc>
      </w:tr>
      <w:tr w:rsidR="00717585" w:rsidRPr="00AB6604" w14:paraId="5B226482" w14:textId="77777777" w:rsidTr="0016091F">
        <w:trPr>
          <w:trHeight w:val="510"/>
          <w:jc w:val="center"/>
        </w:trPr>
        <w:tc>
          <w:tcPr>
            <w:tcW w:w="924" w:type="dxa"/>
            <w:vMerge/>
            <w:vAlign w:val="center"/>
          </w:tcPr>
          <w:p w14:paraId="2C55EE3F" w14:textId="77777777" w:rsidR="00717585" w:rsidRPr="00AB6604" w:rsidRDefault="00717585" w:rsidP="0016091F">
            <w:pPr>
              <w:jc w:val="center"/>
              <w:rPr>
                <w:b/>
                <w:sz w:val="16"/>
              </w:rPr>
            </w:pPr>
          </w:p>
        </w:tc>
        <w:tc>
          <w:tcPr>
            <w:tcW w:w="1235" w:type="dxa"/>
            <w:vMerge/>
            <w:vAlign w:val="center"/>
          </w:tcPr>
          <w:p w14:paraId="77A1A8AC" w14:textId="77777777" w:rsidR="00717585" w:rsidRPr="00AB6604" w:rsidRDefault="00717585" w:rsidP="0016091F">
            <w:pPr>
              <w:jc w:val="center"/>
              <w:rPr>
                <w:b/>
                <w:sz w:val="16"/>
              </w:rPr>
            </w:pPr>
          </w:p>
        </w:tc>
        <w:tc>
          <w:tcPr>
            <w:tcW w:w="3660" w:type="dxa"/>
            <w:vAlign w:val="center"/>
          </w:tcPr>
          <w:p w14:paraId="0FD0BAC2" w14:textId="77777777" w:rsidR="00717585" w:rsidRPr="00AB6604" w:rsidRDefault="00717585" w:rsidP="0016091F">
            <w:pPr>
              <w:jc w:val="center"/>
              <w:rPr>
                <w:b/>
                <w:sz w:val="16"/>
              </w:rPr>
            </w:pPr>
            <w:r w:rsidRPr="00AB6604">
              <w:rPr>
                <w:b/>
                <w:sz w:val="16"/>
              </w:rPr>
              <w:t>Max</w:t>
            </w:r>
          </w:p>
          <w:p w14:paraId="55996A15" w14:textId="77777777" w:rsidR="00717585" w:rsidRPr="00AB6604" w:rsidRDefault="00717585" w:rsidP="0016091F">
            <w:pPr>
              <w:jc w:val="center"/>
              <w:rPr>
                <w:b/>
                <w:sz w:val="16"/>
              </w:rPr>
            </w:pPr>
            <w:r w:rsidRPr="00AB6604">
              <w:rPr>
                <w:b/>
                <w:sz w:val="16"/>
              </w:rPr>
              <w:t>[EUR]</w:t>
            </w:r>
          </w:p>
        </w:tc>
        <w:tc>
          <w:tcPr>
            <w:tcW w:w="3661" w:type="dxa"/>
            <w:vAlign w:val="center"/>
          </w:tcPr>
          <w:p w14:paraId="79879E03" w14:textId="77777777" w:rsidR="00717585" w:rsidRPr="00AB6604" w:rsidRDefault="00717585" w:rsidP="0016091F">
            <w:pPr>
              <w:jc w:val="center"/>
              <w:rPr>
                <w:b/>
                <w:sz w:val="16"/>
              </w:rPr>
            </w:pPr>
            <w:r w:rsidRPr="00AB6604">
              <w:rPr>
                <w:b/>
                <w:sz w:val="16"/>
              </w:rPr>
              <w:t>Min</w:t>
            </w:r>
          </w:p>
          <w:p w14:paraId="62C5D8FE" w14:textId="77777777" w:rsidR="00717585" w:rsidRPr="00AB6604" w:rsidRDefault="00717585" w:rsidP="0016091F">
            <w:pPr>
              <w:jc w:val="center"/>
              <w:rPr>
                <w:b/>
                <w:sz w:val="16"/>
              </w:rPr>
            </w:pPr>
            <w:r w:rsidRPr="00AB6604">
              <w:rPr>
                <w:b/>
                <w:sz w:val="16"/>
              </w:rPr>
              <w:t xml:space="preserve"> [EUR]</w:t>
            </w:r>
          </w:p>
        </w:tc>
      </w:tr>
      <w:tr w:rsidR="00717585" w:rsidRPr="00AB6604" w14:paraId="15BC72DC" w14:textId="77777777" w:rsidTr="006E0744">
        <w:trPr>
          <w:trHeight w:val="193"/>
          <w:jc w:val="center"/>
        </w:trPr>
        <w:tc>
          <w:tcPr>
            <w:tcW w:w="924" w:type="dxa"/>
            <w:vMerge/>
            <w:vAlign w:val="center"/>
          </w:tcPr>
          <w:p w14:paraId="5176C011" w14:textId="77777777" w:rsidR="00717585" w:rsidRPr="00AB6604" w:rsidRDefault="00717585" w:rsidP="0016091F">
            <w:pPr>
              <w:jc w:val="center"/>
              <w:rPr>
                <w:b/>
                <w:sz w:val="16"/>
              </w:rPr>
            </w:pPr>
          </w:p>
        </w:tc>
        <w:tc>
          <w:tcPr>
            <w:tcW w:w="1235" w:type="dxa"/>
            <w:vMerge/>
            <w:vAlign w:val="center"/>
          </w:tcPr>
          <w:p w14:paraId="53B33B25" w14:textId="77777777" w:rsidR="00717585" w:rsidRPr="00AB6604" w:rsidRDefault="00717585" w:rsidP="0016091F">
            <w:pPr>
              <w:jc w:val="center"/>
              <w:rPr>
                <w:b/>
                <w:sz w:val="16"/>
              </w:rPr>
            </w:pPr>
          </w:p>
        </w:tc>
        <w:tc>
          <w:tcPr>
            <w:tcW w:w="3660" w:type="dxa"/>
            <w:vAlign w:val="center"/>
          </w:tcPr>
          <w:p w14:paraId="1DF0D4A8" w14:textId="77777777" w:rsidR="00717585" w:rsidRPr="00AB6604" w:rsidRDefault="00717585" w:rsidP="0016091F">
            <w:pPr>
              <w:jc w:val="center"/>
              <w:rPr>
                <w:b/>
                <w:sz w:val="16"/>
              </w:rPr>
            </w:pPr>
            <w:r w:rsidRPr="00AB6604">
              <w:rPr>
                <w:b/>
                <w:sz w:val="16"/>
              </w:rPr>
              <w:t>23-12-14</w:t>
            </w:r>
          </w:p>
        </w:tc>
        <w:tc>
          <w:tcPr>
            <w:tcW w:w="3661" w:type="dxa"/>
            <w:vAlign w:val="center"/>
          </w:tcPr>
          <w:p w14:paraId="3B1AFF2F" w14:textId="77777777" w:rsidR="00717585" w:rsidRPr="00AB6604" w:rsidRDefault="00717585" w:rsidP="0016091F">
            <w:pPr>
              <w:pStyle w:val="NormalWeb"/>
              <w:jc w:val="center"/>
              <w:rPr>
                <w:rFonts w:ascii="Arial" w:hAnsi="Arial"/>
                <w:b/>
                <w:sz w:val="16"/>
                <w:lang w:val="en-GB"/>
              </w:rPr>
            </w:pPr>
            <w:r w:rsidRPr="00AB6604">
              <w:rPr>
                <w:rFonts w:ascii="Arial" w:hAnsi="Arial"/>
                <w:b/>
                <w:sz w:val="16"/>
                <w:lang w:val="en-GB"/>
              </w:rPr>
              <w:t>31-03-14</w:t>
            </w:r>
          </w:p>
        </w:tc>
      </w:tr>
      <w:tr w:rsidR="00717585" w:rsidRPr="00AB6604" w14:paraId="43822FED" w14:textId="77777777" w:rsidTr="006E0744">
        <w:trPr>
          <w:trHeight w:val="281"/>
          <w:jc w:val="center"/>
        </w:trPr>
        <w:tc>
          <w:tcPr>
            <w:tcW w:w="924" w:type="dxa"/>
            <w:vMerge/>
            <w:vAlign w:val="center"/>
          </w:tcPr>
          <w:p w14:paraId="798F3204" w14:textId="77777777" w:rsidR="00717585" w:rsidRPr="00AB6604" w:rsidRDefault="00717585" w:rsidP="0016091F">
            <w:pPr>
              <w:jc w:val="center"/>
              <w:rPr>
                <w:b/>
                <w:sz w:val="16"/>
              </w:rPr>
            </w:pPr>
          </w:p>
        </w:tc>
        <w:tc>
          <w:tcPr>
            <w:tcW w:w="1235" w:type="dxa"/>
            <w:vMerge/>
            <w:vAlign w:val="center"/>
          </w:tcPr>
          <w:p w14:paraId="057ECA54" w14:textId="77777777" w:rsidR="00717585" w:rsidRPr="00AB6604" w:rsidRDefault="00717585" w:rsidP="0016091F">
            <w:pPr>
              <w:jc w:val="center"/>
              <w:rPr>
                <w:b/>
                <w:sz w:val="16"/>
              </w:rPr>
            </w:pPr>
          </w:p>
        </w:tc>
        <w:tc>
          <w:tcPr>
            <w:tcW w:w="3660" w:type="dxa"/>
            <w:tcBorders>
              <w:bottom w:val="single" w:sz="4" w:space="0" w:color="auto"/>
            </w:tcBorders>
            <w:vAlign w:val="center"/>
          </w:tcPr>
          <w:p w14:paraId="6C24AA31" w14:textId="77777777" w:rsidR="00717585" w:rsidRPr="00AB6604" w:rsidRDefault="00717585" w:rsidP="0016091F">
            <w:pPr>
              <w:jc w:val="center"/>
              <w:rPr>
                <w:b/>
                <w:sz w:val="16"/>
              </w:rPr>
            </w:pPr>
            <w:r w:rsidRPr="00AB6604">
              <w:rPr>
                <w:b/>
                <w:sz w:val="16"/>
              </w:rPr>
              <w:t>€ 7.24</w:t>
            </w:r>
          </w:p>
        </w:tc>
        <w:tc>
          <w:tcPr>
            <w:tcW w:w="3661" w:type="dxa"/>
            <w:tcBorders>
              <w:bottom w:val="single" w:sz="4" w:space="0" w:color="auto"/>
            </w:tcBorders>
            <w:vAlign w:val="center"/>
          </w:tcPr>
          <w:p w14:paraId="55A2040C" w14:textId="77777777" w:rsidR="00717585" w:rsidRPr="00AB6604" w:rsidRDefault="00717585" w:rsidP="0016091F">
            <w:pPr>
              <w:pStyle w:val="NormalWeb"/>
              <w:jc w:val="center"/>
              <w:rPr>
                <w:rFonts w:ascii="Arial" w:hAnsi="Arial"/>
                <w:b/>
                <w:sz w:val="16"/>
                <w:lang w:val="en-GB"/>
              </w:rPr>
            </w:pPr>
            <w:r w:rsidRPr="00AB6604">
              <w:rPr>
                <w:rFonts w:ascii="Arial" w:hAnsi="Arial"/>
                <w:b/>
                <w:sz w:val="16"/>
                <w:lang w:val="en-GB"/>
              </w:rPr>
              <w:t>€ 4.18</w:t>
            </w:r>
          </w:p>
        </w:tc>
      </w:tr>
      <w:tr w:rsidR="00717585" w:rsidRPr="00AB6604" w14:paraId="1BD3DEFB" w14:textId="77777777" w:rsidTr="006E0744">
        <w:trPr>
          <w:jc w:val="center"/>
        </w:trPr>
        <w:tc>
          <w:tcPr>
            <w:tcW w:w="924" w:type="dxa"/>
            <w:tcBorders>
              <w:top w:val="single" w:sz="4" w:space="0" w:color="auto"/>
            </w:tcBorders>
            <w:vAlign w:val="center"/>
          </w:tcPr>
          <w:p w14:paraId="747582B1" w14:textId="77777777" w:rsidR="00717585" w:rsidRPr="00AB6604" w:rsidRDefault="00717585" w:rsidP="00B0181D">
            <w:pPr>
              <w:spacing w:before="40" w:after="40"/>
              <w:jc w:val="center"/>
              <w:rPr>
                <w:sz w:val="16"/>
              </w:rPr>
            </w:pPr>
            <w:r w:rsidRPr="00AB6604">
              <w:rPr>
                <w:sz w:val="16"/>
              </w:rPr>
              <w:t>A319</w:t>
            </w:r>
          </w:p>
        </w:tc>
        <w:tc>
          <w:tcPr>
            <w:tcW w:w="1235" w:type="dxa"/>
            <w:tcBorders>
              <w:top w:val="single" w:sz="4" w:space="0" w:color="auto"/>
            </w:tcBorders>
            <w:vAlign w:val="center"/>
          </w:tcPr>
          <w:p w14:paraId="5B23BA35" w14:textId="77777777" w:rsidR="00717585" w:rsidRPr="00AB6604" w:rsidRDefault="00717585" w:rsidP="00B0181D">
            <w:pPr>
              <w:spacing w:before="40" w:after="40"/>
              <w:jc w:val="center"/>
              <w:rPr>
                <w:sz w:val="16"/>
              </w:rPr>
            </w:pPr>
            <w:r w:rsidRPr="00AB6604">
              <w:rPr>
                <w:sz w:val="16"/>
              </w:rPr>
              <w:t>0.12</w:t>
            </w:r>
          </w:p>
        </w:tc>
        <w:tc>
          <w:tcPr>
            <w:tcW w:w="3660" w:type="dxa"/>
            <w:tcBorders>
              <w:top w:val="single" w:sz="4" w:space="0" w:color="auto"/>
            </w:tcBorders>
            <w:vAlign w:val="center"/>
          </w:tcPr>
          <w:p w14:paraId="04AB717A" w14:textId="77777777" w:rsidR="00717585" w:rsidRPr="00AB6604" w:rsidRDefault="00717585" w:rsidP="00B0181D">
            <w:pPr>
              <w:spacing w:before="40" w:after="40"/>
              <w:jc w:val="center"/>
              <w:rPr>
                <w:sz w:val="16"/>
              </w:rPr>
            </w:pPr>
            <w:r w:rsidRPr="00AB6604">
              <w:rPr>
                <w:b/>
                <w:bCs/>
                <w:sz w:val="16"/>
              </w:rPr>
              <w:t>0.87</w:t>
            </w:r>
          </w:p>
        </w:tc>
        <w:tc>
          <w:tcPr>
            <w:tcW w:w="3661" w:type="dxa"/>
            <w:tcBorders>
              <w:top w:val="single" w:sz="4" w:space="0" w:color="auto"/>
            </w:tcBorders>
            <w:vAlign w:val="center"/>
          </w:tcPr>
          <w:p w14:paraId="402D1037" w14:textId="77777777" w:rsidR="00717585" w:rsidRPr="00AB6604" w:rsidRDefault="00717585" w:rsidP="00B0181D">
            <w:pPr>
              <w:spacing w:before="40" w:after="40"/>
              <w:jc w:val="center"/>
              <w:rPr>
                <w:sz w:val="16"/>
              </w:rPr>
            </w:pPr>
            <w:r w:rsidRPr="00AB6604">
              <w:rPr>
                <w:b/>
                <w:bCs/>
                <w:sz w:val="16"/>
              </w:rPr>
              <w:t>0.00</w:t>
            </w:r>
          </w:p>
        </w:tc>
      </w:tr>
      <w:tr w:rsidR="00717585" w:rsidRPr="00AB6604" w14:paraId="4260F375" w14:textId="77777777" w:rsidTr="006E0744">
        <w:trPr>
          <w:jc w:val="center"/>
        </w:trPr>
        <w:tc>
          <w:tcPr>
            <w:tcW w:w="924" w:type="dxa"/>
            <w:vAlign w:val="center"/>
          </w:tcPr>
          <w:p w14:paraId="2A1E0439" w14:textId="77777777" w:rsidR="00717585" w:rsidRPr="00AB6604" w:rsidRDefault="00717585" w:rsidP="00B0181D">
            <w:pPr>
              <w:spacing w:before="40" w:after="40"/>
              <w:jc w:val="center"/>
              <w:rPr>
                <w:sz w:val="16"/>
              </w:rPr>
            </w:pPr>
            <w:r w:rsidRPr="00AB6604">
              <w:rPr>
                <w:sz w:val="16"/>
              </w:rPr>
              <w:t>A320</w:t>
            </w:r>
          </w:p>
        </w:tc>
        <w:tc>
          <w:tcPr>
            <w:tcW w:w="1235" w:type="dxa"/>
            <w:vAlign w:val="center"/>
          </w:tcPr>
          <w:p w14:paraId="5C94CBA8" w14:textId="77777777" w:rsidR="00717585" w:rsidRPr="00AB6604" w:rsidRDefault="00717585" w:rsidP="00B0181D">
            <w:pPr>
              <w:spacing w:before="40" w:after="40"/>
              <w:jc w:val="center"/>
              <w:rPr>
                <w:sz w:val="16"/>
              </w:rPr>
            </w:pPr>
            <w:r w:rsidRPr="00AB6604">
              <w:rPr>
                <w:sz w:val="16"/>
              </w:rPr>
              <w:t>0.12</w:t>
            </w:r>
          </w:p>
        </w:tc>
        <w:tc>
          <w:tcPr>
            <w:tcW w:w="3660" w:type="dxa"/>
            <w:vAlign w:val="center"/>
          </w:tcPr>
          <w:p w14:paraId="5355DAC6" w14:textId="77777777" w:rsidR="00717585" w:rsidRPr="00AB6604" w:rsidRDefault="00717585" w:rsidP="00B0181D">
            <w:pPr>
              <w:spacing w:before="40" w:after="40"/>
              <w:jc w:val="center"/>
              <w:rPr>
                <w:sz w:val="16"/>
              </w:rPr>
            </w:pPr>
            <w:r w:rsidRPr="00AB6604">
              <w:rPr>
                <w:b/>
                <w:bCs/>
                <w:sz w:val="16"/>
              </w:rPr>
              <w:t>0.87</w:t>
            </w:r>
          </w:p>
        </w:tc>
        <w:tc>
          <w:tcPr>
            <w:tcW w:w="3661" w:type="dxa"/>
            <w:vAlign w:val="center"/>
          </w:tcPr>
          <w:p w14:paraId="1FB6C99B" w14:textId="77777777" w:rsidR="00717585" w:rsidRPr="00AB6604" w:rsidRDefault="00717585" w:rsidP="00B0181D">
            <w:pPr>
              <w:spacing w:before="40" w:after="40"/>
              <w:jc w:val="center"/>
              <w:rPr>
                <w:sz w:val="16"/>
              </w:rPr>
            </w:pPr>
            <w:r w:rsidRPr="00AB6604">
              <w:rPr>
                <w:b/>
                <w:bCs/>
                <w:sz w:val="16"/>
              </w:rPr>
              <w:t>0.00</w:t>
            </w:r>
          </w:p>
        </w:tc>
      </w:tr>
      <w:tr w:rsidR="00717585" w:rsidRPr="00AB6604" w14:paraId="1CA18F1E" w14:textId="77777777" w:rsidTr="006E0744">
        <w:trPr>
          <w:jc w:val="center"/>
        </w:trPr>
        <w:tc>
          <w:tcPr>
            <w:tcW w:w="924" w:type="dxa"/>
            <w:vAlign w:val="center"/>
          </w:tcPr>
          <w:p w14:paraId="1C68B988" w14:textId="77777777" w:rsidR="00717585" w:rsidRPr="00AB6604" w:rsidRDefault="00717585" w:rsidP="00B0181D">
            <w:pPr>
              <w:spacing w:before="40" w:after="40"/>
              <w:jc w:val="center"/>
              <w:rPr>
                <w:sz w:val="16"/>
              </w:rPr>
            </w:pPr>
            <w:r w:rsidRPr="00AB6604">
              <w:rPr>
                <w:sz w:val="16"/>
              </w:rPr>
              <w:t>A321</w:t>
            </w:r>
          </w:p>
        </w:tc>
        <w:tc>
          <w:tcPr>
            <w:tcW w:w="1235" w:type="dxa"/>
            <w:vAlign w:val="center"/>
          </w:tcPr>
          <w:p w14:paraId="78A24AB4" w14:textId="77777777" w:rsidR="00717585" w:rsidRPr="00AB6604" w:rsidRDefault="00717585" w:rsidP="00B0181D">
            <w:pPr>
              <w:spacing w:before="40" w:after="40"/>
              <w:jc w:val="center"/>
              <w:rPr>
                <w:sz w:val="16"/>
              </w:rPr>
            </w:pPr>
            <w:r w:rsidRPr="00AB6604">
              <w:rPr>
                <w:sz w:val="16"/>
              </w:rPr>
              <w:t>0.15</w:t>
            </w:r>
          </w:p>
        </w:tc>
        <w:tc>
          <w:tcPr>
            <w:tcW w:w="3660" w:type="dxa"/>
            <w:vAlign w:val="center"/>
          </w:tcPr>
          <w:p w14:paraId="0518D35B" w14:textId="77777777" w:rsidR="00717585" w:rsidRPr="00AB6604" w:rsidRDefault="00717585" w:rsidP="00B0181D">
            <w:pPr>
              <w:spacing w:before="40" w:after="40"/>
              <w:jc w:val="center"/>
              <w:rPr>
                <w:sz w:val="16"/>
              </w:rPr>
            </w:pPr>
            <w:r w:rsidRPr="00AB6604">
              <w:rPr>
                <w:b/>
                <w:bCs/>
                <w:sz w:val="16"/>
              </w:rPr>
              <w:t>1.09</w:t>
            </w:r>
          </w:p>
        </w:tc>
        <w:tc>
          <w:tcPr>
            <w:tcW w:w="3661" w:type="dxa"/>
            <w:vAlign w:val="center"/>
          </w:tcPr>
          <w:p w14:paraId="2470F632" w14:textId="77777777" w:rsidR="00717585" w:rsidRPr="00AB6604" w:rsidRDefault="00717585" w:rsidP="00B0181D">
            <w:pPr>
              <w:spacing w:before="40" w:after="40"/>
              <w:jc w:val="center"/>
              <w:rPr>
                <w:sz w:val="16"/>
              </w:rPr>
            </w:pPr>
            <w:r w:rsidRPr="00AB6604">
              <w:rPr>
                <w:b/>
                <w:bCs/>
                <w:sz w:val="16"/>
              </w:rPr>
              <w:t>0.00</w:t>
            </w:r>
          </w:p>
        </w:tc>
      </w:tr>
      <w:tr w:rsidR="00717585" w:rsidRPr="00AB6604" w14:paraId="4F196B5C" w14:textId="77777777" w:rsidTr="006E0744">
        <w:trPr>
          <w:jc w:val="center"/>
        </w:trPr>
        <w:tc>
          <w:tcPr>
            <w:tcW w:w="924" w:type="dxa"/>
            <w:vAlign w:val="center"/>
          </w:tcPr>
          <w:p w14:paraId="7CFC3927" w14:textId="77777777" w:rsidR="00717585" w:rsidRPr="00AB6604" w:rsidRDefault="00717585" w:rsidP="00B0181D">
            <w:pPr>
              <w:spacing w:before="40" w:after="40"/>
              <w:jc w:val="center"/>
              <w:rPr>
                <w:sz w:val="16"/>
              </w:rPr>
            </w:pPr>
            <w:r w:rsidRPr="00AB6604">
              <w:rPr>
                <w:sz w:val="16"/>
              </w:rPr>
              <w:t>A340-300</w:t>
            </w:r>
          </w:p>
        </w:tc>
        <w:tc>
          <w:tcPr>
            <w:tcW w:w="1235" w:type="dxa"/>
            <w:vAlign w:val="center"/>
          </w:tcPr>
          <w:p w14:paraId="73298367" w14:textId="77777777" w:rsidR="00717585" w:rsidRPr="00AB6604" w:rsidRDefault="00717585" w:rsidP="00B0181D">
            <w:pPr>
              <w:spacing w:before="40" w:after="40"/>
              <w:jc w:val="center"/>
              <w:rPr>
                <w:sz w:val="16"/>
              </w:rPr>
            </w:pPr>
            <w:r w:rsidRPr="00AB6604">
              <w:rPr>
                <w:sz w:val="16"/>
              </w:rPr>
              <w:t>0.34</w:t>
            </w:r>
          </w:p>
        </w:tc>
        <w:tc>
          <w:tcPr>
            <w:tcW w:w="3660" w:type="dxa"/>
            <w:vAlign w:val="center"/>
          </w:tcPr>
          <w:p w14:paraId="1AA2F863" w14:textId="77777777" w:rsidR="00717585" w:rsidRPr="00AB6604" w:rsidRDefault="00717585" w:rsidP="00B0181D">
            <w:pPr>
              <w:spacing w:before="40" w:after="40"/>
              <w:jc w:val="center"/>
              <w:rPr>
                <w:sz w:val="16"/>
              </w:rPr>
            </w:pPr>
            <w:r w:rsidRPr="00AB6604">
              <w:rPr>
                <w:b/>
                <w:bCs/>
                <w:sz w:val="16"/>
              </w:rPr>
              <w:t>2.46</w:t>
            </w:r>
          </w:p>
        </w:tc>
        <w:tc>
          <w:tcPr>
            <w:tcW w:w="3661" w:type="dxa"/>
            <w:vAlign w:val="center"/>
          </w:tcPr>
          <w:p w14:paraId="791FAC14" w14:textId="77777777" w:rsidR="00717585" w:rsidRPr="00AB6604" w:rsidRDefault="00717585" w:rsidP="00B0181D">
            <w:pPr>
              <w:spacing w:before="40" w:after="40"/>
              <w:jc w:val="center"/>
              <w:rPr>
                <w:sz w:val="16"/>
              </w:rPr>
            </w:pPr>
            <w:r w:rsidRPr="00AB6604">
              <w:rPr>
                <w:b/>
                <w:bCs/>
                <w:sz w:val="16"/>
              </w:rPr>
              <w:t>0.01</w:t>
            </w:r>
          </w:p>
        </w:tc>
      </w:tr>
      <w:tr w:rsidR="00717585" w:rsidRPr="00AB6604" w14:paraId="644D3236" w14:textId="77777777" w:rsidTr="006E0744">
        <w:trPr>
          <w:jc w:val="center"/>
        </w:trPr>
        <w:tc>
          <w:tcPr>
            <w:tcW w:w="924" w:type="dxa"/>
            <w:vAlign w:val="center"/>
          </w:tcPr>
          <w:p w14:paraId="1D387813" w14:textId="77777777" w:rsidR="00717585" w:rsidRPr="00AB6604" w:rsidRDefault="00717585" w:rsidP="00B0181D">
            <w:pPr>
              <w:spacing w:before="40" w:after="40"/>
              <w:jc w:val="center"/>
              <w:rPr>
                <w:sz w:val="16"/>
              </w:rPr>
            </w:pPr>
            <w:r w:rsidRPr="00AB6604">
              <w:rPr>
                <w:sz w:val="16"/>
              </w:rPr>
              <w:t>AT720</w:t>
            </w:r>
          </w:p>
        </w:tc>
        <w:tc>
          <w:tcPr>
            <w:tcW w:w="1235" w:type="dxa"/>
            <w:vAlign w:val="center"/>
          </w:tcPr>
          <w:p w14:paraId="1A63279A" w14:textId="77777777" w:rsidR="00717585" w:rsidRPr="00AB6604" w:rsidRDefault="00717585" w:rsidP="00B0181D">
            <w:pPr>
              <w:spacing w:before="40" w:after="40"/>
              <w:jc w:val="center"/>
              <w:rPr>
                <w:sz w:val="16"/>
              </w:rPr>
            </w:pPr>
            <w:r w:rsidRPr="00AB6604">
              <w:rPr>
                <w:sz w:val="16"/>
              </w:rPr>
              <w:t>0.03</w:t>
            </w:r>
          </w:p>
        </w:tc>
        <w:tc>
          <w:tcPr>
            <w:tcW w:w="3660" w:type="dxa"/>
            <w:vAlign w:val="center"/>
          </w:tcPr>
          <w:p w14:paraId="68F30959" w14:textId="77777777" w:rsidR="00717585" w:rsidRPr="00AB6604" w:rsidRDefault="00717585" w:rsidP="00B0181D">
            <w:pPr>
              <w:spacing w:before="40" w:after="40"/>
              <w:jc w:val="center"/>
              <w:rPr>
                <w:sz w:val="16"/>
              </w:rPr>
            </w:pPr>
            <w:r w:rsidRPr="00AB6604">
              <w:rPr>
                <w:b/>
                <w:bCs/>
                <w:sz w:val="16"/>
              </w:rPr>
              <w:t>0.22</w:t>
            </w:r>
          </w:p>
        </w:tc>
        <w:tc>
          <w:tcPr>
            <w:tcW w:w="3661" w:type="dxa"/>
            <w:vAlign w:val="center"/>
          </w:tcPr>
          <w:p w14:paraId="4EBA8355" w14:textId="77777777" w:rsidR="00717585" w:rsidRPr="00AB6604" w:rsidRDefault="00717585" w:rsidP="00B0181D">
            <w:pPr>
              <w:spacing w:before="40" w:after="40"/>
              <w:jc w:val="center"/>
              <w:rPr>
                <w:sz w:val="16"/>
              </w:rPr>
            </w:pPr>
            <w:r w:rsidRPr="00AB6604">
              <w:rPr>
                <w:b/>
                <w:bCs/>
                <w:sz w:val="16"/>
              </w:rPr>
              <w:t>0.00</w:t>
            </w:r>
          </w:p>
        </w:tc>
      </w:tr>
      <w:tr w:rsidR="00717585" w:rsidRPr="00AB6604" w14:paraId="2B2352E3" w14:textId="77777777" w:rsidTr="006E0744">
        <w:trPr>
          <w:jc w:val="center"/>
        </w:trPr>
        <w:tc>
          <w:tcPr>
            <w:tcW w:w="924" w:type="dxa"/>
            <w:vAlign w:val="center"/>
          </w:tcPr>
          <w:p w14:paraId="008C35C3" w14:textId="77777777" w:rsidR="00717585" w:rsidRPr="00AB6604" w:rsidRDefault="00717585" w:rsidP="00B0181D">
            <w:pPr>
              <w:spacing w:before="40" w:after="40"/>
              <w:jc w:val="center"/>
              <w:rPr>
                <w:sz w:val="16"/>
              </w:rPr>
            </w:pPr>
            <w:r w:rsidRPr="00AB6604">
              <w:rPr>
                <w:sz w:val="16"/>
              </w:rPr>
              <w:t>AT721</w:t>
            </w:r>
          </w:p>
        </w:tc>
        <w:tc>
          <w:tcPr>
            <w:tcW w:w="1235" w:type="dxa"/>
            <w:vAlign w:val="center"/>
          </w:tcPr>
          <w:p w14:paraId="1DF71BC9" w14:textId="77777777" w:rsidR="00717585" w:rsidRPr="00AB6604" w:rsidRDefault="00717585" w:rsidP="00B0181D">
            <w:pPr>
              <w:spacing w:before="40" w:after="40"/>
              <w:jc w:val="center"/>
              <w:rPr>
                <w:sz w:val="16"/>
              </w:rPr>
            </w:pPr>
            <w:r w:rsidRPr="00AB6604">
              <w:rPr>
                <w:sz w:val="16"/>
              </w:rPr>
              <w:t>0.03</w:t>
            </w:r>
          </w:p>
        </w:tc>
        <w:tc>
          <w:tcPr>
            <w:tcW w:w="3660" w:type="dxa"/>
            <w:vAlign w:val="center"/>
          </w:tcPr>
          <w:p w14:paraId="2BF1AC5D" w14:textId="77777777" w:rsidR="00717585" w:rsidRPr="00AB6604" w:rsidRDefault="00717585" w:rsidP="00B0181D">
            <w:pPr>
              <w:spacing w:before="40" w:after="40"/>
              <w:jc w:val="center"/>
              <w:rPr>
                <w:sz w:val="16"/>
              </w:rPr>
            </w:pPr>
            <w:r w:rsidRPr="00AB6604">
              <w:rPr>
                <w:b/>
                <w:bCs/>
                <w:sz w:val="16"/>
              </w:rPr>
              <w:t>0.22</w:t>
            </w:r>
          </w:p>
        </w:tc>
        <w:tc>
          <w:tcPr>
            <w:tcW w:w="3661" w:type="dxa"/>
            <w:vAlign w:val="center"/>
          </w:tcPr>
          <w:p w14:paraId="716E2F8E" w14:textId="77777777" w:rsidR="00717585" w:rsidRPr="00AB6604" w:rsidRDefault="00717585" w:rsidP="00B0181D">
            <w:pPr>
              <w:spacing w:before="40" w:after="40"/>
              <w:jc w:val="center"/>
              <w:rPr>
                <w:sz w:val="16"/>
              </w:rPr>
            </w:pPr>
            <w:r w:rsidRPr="00AB6604">
              <w:rPr>
                <w:b/>
                <w:bCs/>
                <w:sz w:val="16"/>
              </w:rPr>
              <w:t>0.00</w:t>
            </w:r>
          </w:p>
        </w:tc>
      </w:tr>
      <w:tr w:rsidR="00717585" w:rsidRPr="00AB6604" w14:paraId="703B3311" w14:textId="77777777" w:rsidTr="006E0744">
        <w:trPr>
          <w:jc w:val="center"/>
        </w:trPr>
        <w:tc>
          <w:tcPr>
            <w:tcW w:w="924" w:type="dxa"/>
            <w:vAlign w:val="center"/>
          </w:tcPr>
          <w:p w14:paraId="052F86BD" w14:textId="77777777" w:rsidR="00717585" w:rsidRPr="00AB6604" w:rsidRDefault="00717585" w:rsidP="00B0181D">
            <w:pPr>
              <w:spacing w:before="40" w:after="40"/>
              <w:jc w:val="center"/>
              <w:rPr>
                <w:sz w:val="16"/>
              </w:rPr>
            </w:pPr>
            <w:r w:rsidRPr="00AB6604">
              <w:rPr>
                <w:sz w:val="16"/>
              </w:rPr>
              <w:t>ATR 42</w:t>
            </w:r>
          </w:p>
        </w:tc>
        <w:tc>
          <w:tcPr>
            <w:tcW w:w="1235" w:type="dxa"/>
            <w:vAlign w:val="center"/>
          </w:tcPr>
          <w:p w14:paraId="0B50C3F3" w14:textId="77777777" w:rsidR="00717585" w:rsidRPr="00AB6604" w:rsidRDefault="00717585" w:rsidP="00B0181D">
            <w:pPr>
              <w:spacing w:before="40" w:after="40"/>
              <w:jc w:val="center"/>
              <w:rPr>
                <w:sz w:val="16"/>
              </w:rPr>
            </w:pPr>
            <w:r w:rsidRPr="00AB6604">
              <w:rPr>
                <w:sz w:val="16"/>
              </w:rPr>
              <w:t>0.02</w:t>
            </w:r>
          </w:p>
        </w:tc>
        <w:tc>
          <w:tcPr>
            <w:tcW w:w="3660" w:type="dxa"/>
            <w:vAlign w:val="center"/>
          </w:tcPr>
          <w:p w14:paraId="3479F91A" w14:textId="77777777" w:rsidR="00717585" w:rsidRPr="00AB6604" w:rsidRDefault="00717585" w:rsidP="00B0181D">
            <w:pPr>
              <w:spacing w:before="40" w:after="40"/>
              <w:jc w:val="center"/>
              <w:rPr>
                <w:sz w:val="16"/>
              </w:rPr>
            </w:pPr>
            <w:r w:rsidRPr="00AB6604">
              <w:rPr>
                <w:b/>
                <w:bCs/>
                <w:sz w:val="16"/>
              </w:rPr>
              <w:t>0.14</w:t>
            </w:r>
          </w:p>
        </w:tc>
        <w:tc>
          <w:tcPr>
            <w:tcW w:w="3661" w:type="dxa"/>
            <w:vAlign w:val="center"/>
          </w:tcPr>
          <w:p w14:paraId="46561A49" w14:textId="77777777" w:rsidR="00717585" w:rsidRPr="00AB6604" w:rsidRDefault="00717585" w:rsidP="00B0181D">
            <w:pPr>
              <w:spacing w:before="40" w:after="40"/>
              <w:jc w:val="center"/>
              <w:rPr>
                <w:sz w:val="16"/>
              </w:rPr>
            </w:pPr>
            <w:r w:rsidRPr="00AB6604">
              <w:rPr>
                <w:b/>
                <w:bCs/>
                <w:sz w:val="16"/>
              </w:rPr>
              <w:t>0.00</w:t>
            </w:r>
          </w:p>
        </w:tc>
      </w:tr>
      <w:tr w:rsidR="00717585" w:rsidRPr="00AB6604" w14:paraId="1585FDC8" w14:textId="77777777" w:rsidTr="006E0744">
        <w:trPr>
          <w:jc w:val="center"/>
        </w:trPr>
        <w:tc>
          <w:tcPr>
            <w:tcW w:w="924" w:type="dxa"/>
            <w:vAlign w:val="center"/>
          </w:tcPr>
          <w:p w14:paraId="2A22F722" w14:textId="77777777" w:rsidR="00717585" w:rsidRPr="00AB6604" w:rsidRDefault="00717585" w:rsidP="00B0181D">
            <w:pPr>
              <w:spacing w:before="40" w:after="40"/>
              <w:jc w:val="center"/>
              <w:rPr>
                <w:sz w:val="16"/>
              </w:rPr>
            </w:pPr>
            <w:r w:rsidRPr="00AB6604">
              <w:rPr>
                <w:sz w:val="16"/>
              </w:rPr>
              <w:t>B737-300</w:t>
            </w:r>
          </w:p>
        </w:tc>
        <w:tc>
          <w:tcPr>
            <w:tcW w:w="1235" w:type="dxa"/>
            <w:vAlign w:val="center"/>
          </w:tcPr>
          <w:p w14:paraId="1A6F92AB" w14:textId="77777777" w:rsidR="00717585" w:rsidRPr="00AB6604" w:rsidRDefault="00717585" w:rsidP="00B0181D">
            <w:pPr>
              <w:spacing w:before="40" w:after="40"/>
              <w:jc w:val="center"/>
              <w:rPr>
                <w:sz w:val="16"/>
              </w:rPr>
            </w:pPr>
            <w:r w:rsidRPr="00AB6604">
              <w:rPr>
                <w:sz w:val="16"/>
              </w:rPr>
              <w:t>0.13</w:t>
            </w:r>
          </w:p>
        </w:tc>
        <w:tc>
          <w:tcPr>
            <w:tcW w:w="3660" w:type="dxa"/>
            <w:vAlign w:val="center"/>
          </w:tcPr>
          <w:p w14:paraId="455A7041" w14:textId="77777777" w:rsidR="00717585" w:rsidRPr="00AB6604" w:rsidRDefault="00717585" w:rsidP="00B0181D">
            <w:pPr>
              <w:spacing w:before="40" w:after="40"/>
              <w:jc w:val="center"/>
              <w:rPr>
                <w:sz w:val="16"/>
              </w:rPr>
            </w:pPr>
            <w:r w:rsidRPr="00AB6604">
              <w:rPr>
                <w:b/>
                <w:bCs/>
                <w:sz w:val="16"/>
              </w:rPr>
              <w:t>0.94</w:t>
            </w:r>
          </w:p>
        </w:tc>
        <w:tc>
          <w:tcPr>
            <w:tcW w:w="3661" w:type="dxa"/>
            <w:vAlign w:val="center"/>
          </w:tcPr>
          <w:p w14:paraId="3991480D" w14:textId="77777777" w:rsidR="00717585" w:rsidRPr="00AB6604" w:rsidRDefault="00717585" w:rsidP="00B0181D">
            <w:pPr>
              <w:spacing w:before="40" w:after="40"/>
              <w:jc w:val="center"/>
              <w:rPr>
                <w:sz w:val="16"/>
              </w:rPr>
            </w:pPr>
            <w:r w:rsidRPr="00AB6604">
              <w:rPr>
                <w:b/>
                <w:bCs/>
                <w:sz w:val="16"/>
              </w:rPr>
              <w:t>0.00</w:t>
            </w:r>
          </w:p>
        </w:tc>
      </w:tr>
      <w:tr w:rsidR="00717585" w:rsidRPr="00AB6604" w14:paraId="3CFB43CF" w14:textId="77777777" w:rsidTr="006E0744">
        <w:trPr>
          <w:jc w:val="center"/>
        </w:trPr>
        <w:tc>
          <w:tcPr>
            <w:tcW w:w="924" w:type="dxa"/>
            <w:vAlign w:val="center"/>
          </w:tcPr>
          <w:p w14:paraId="50659A14" w14:textId="77777777" w:rsidR="00717585" w:rsidRPr="00AB6604" w:rsidRDefault="00717585" w:rsidP="00B0181D">
            <w:pPr>
              <w:spacing w:before="40" w:after="40"/>
              <w:jc w:val="center"/>
              <w:rPr>
                <w:sz w:val="16"/>
              </w:rPr>
            </w:pPr>
            <w:r w:rsidRPr="00AB6604">
              <w:rPr>
                <w:sz w:val="16"/>
              </w:rPr>
              <w:t>B737-400</w:t>
            </w:r>
          </w:p>
        </w:tc>
        <w:tc>
          <w:tcPr>
            <w:tcW w:w="1235" w:type="dxa"/>
            <w:vAlign w:val="center"/>
          </w:tcPr>
          <w:p w14:paraId="64D4C27C" w14:textId="77777777" w:rsidR="00717585" w:rsidRPr="00AB6604" w:rsidRDefault="00717585" w:rsidP="00B0181D">
            <w:pPr>
              <w:spacing w:before="40" w:after="40"/>
              <w:jc w:val="center"/>
              <w:rPr>
                <w:sz w:val="16"/>
              </w:rPr>
            </w:pPr>
            <w:r w:rsidRPr="00AB6604">
              <w:rPr>
                <w:sz w:val="16"/>
              </w:rPr>
              <w:t>0.13</w:t>
            </w:r>
          </w:p>
        </w:tc>
        <w:tc>
          <w:tcPr>
            <w:tcW w:w="3660" w:type="dxa"/>
            <w:vAlign w:val="center"/>
          </w:tcPr>
          <w:p w14:paraId="51360B5A" w14:textId="77777777" w:rsidR="00717585" w:rsidRPr="00AB6604" w:rsidRDefault="00717585" w:rsidP="00B0181D">
            <w:pPr>
              <w:spacing w:before="40" w:after="40"/>
              <w:jc w:val="center"/>
              <w:rPr>
                <w:sz w:val="16"/>
              </w:rPr>
            </w:pPr>
            <w:r w:rsidRPr="00AB6604">
              <w:rPr>
                <w:b/>
                <w:bCs/>
                <w:sz w:val="16"/>
              </w:rPr>
              <w:t>0.94</w:t>
            </w:r>
          </w:p>
        </w:tc>
        <w:tc>
          <w:tcPr>
            <w:tcW w:w="3661" w:type="dxa"/>
            <w:vAlign w:val="center"/>
          </w:tcPr>
          <w:p w14:paraId="215E62A6" w14:textId="77777777" w:rsidR="00717585" w:rsidRPr="00AB6604" w:rsidRDefault="00717585" w:rsidP="00B0181D">
            <w:pPr>
              <w:spacing w:before="40" w:after="40"/>
              <w:jc w:val="center"/>
              <w:rPr>
                <w:sz w:val="16"/>
              </w:rPr>
            </w:pPr>
            <w:r w:rsidRPr="00AB6604">
              <w:rPr>
                <w:b/>
                <w:bCs/>
                <w:sz w:val="16"/>
              </w:rPr>
              <w:t>0.00</w:t>
            </w:r>
          </w:p>
        </w:tc>
      </w:tr>
      <w:tr w:rsidR="00717585" w:rsidRPr="00AB6604" w14:paraId="52E50DA7" w14:textId="77777777" w:rsidTr="006E0744">
        <w:trPr>
          <w:jc w:val="center"/>
        </w:trPr>
        <w:tc>
          <w:tcPr>
            <w:tcW w:w="924" w:type="dxa"/>
            <w:vAlign w:val="center"/>
          </w:tcPr>
          <w:p w14:paraId="0E653D4F" w14:textId="77777777" w:rsidR="00717585" w:rsidRPr="00AB6604" w:rsidRDefault="00717585" w:rsidP="00B0181D">
            <w:pPr>
              <w:spacing w:before="40" w:after="40"/>
              <w:jc w:val="center"/>
              <w:rPr>
                <w:sz w:val="16"/>
              </w:rPr>
            </w:pPr>
            <w:r w:rsidRPr="00AB6604">
              <w:rPr>
                <w:sz w:val="16"/>
              </w:rPr>
              <w:t>B737-500</w:t>
            </w:r>
          </w:p>
        </w:tc>
        <w:tc>
          <w:tcPr>
            <w:tcW w:w="1235" w:type="dxa"/>
            <w:vAlign w:val="center"/>
          </w:tcPr>
          <w:p w14:paraId="5CEDC2C2" w14:textId="77777777" w:rsidR="00717585" w:rsidRPr="00AB6604" w:rsidRDefault="00717585" w:rsidP="00B0181D">
            <w:pPr>
              <w:spacing w:before="40" w:after="40"/>
              <w:jc w:val="center"/>
              <w:rPr>
                <w:sz w:val="16"/>
              </w:rPr>
            </w:pPr>
            <w:r w:rsidRPr="00AB6604">
              <w:rPr>
                <w:sz w:val="16"/>
              </w:rPr>
              <w:t>0.12</w:t>
            </w:r>
          </w:p>
        </w:tc>
        <w:tc>
          <w:tcPr>
            <w:tcW w:w="3660" w:type="dxa"/>
            <w:vAlign w:val="center"/>
          </w:tcPr>
          <w:p w14:paraId="28557C1F" w14:textId="77777777" w:rsidR="00717585" w:rsidRPr="00AB6604" w:rsidRDefault="00717585" w:rsidP="00B0181D">
            <w:pPr>
              <w:spacing w:before="40" w:after="40"/>
              <w:jc w:val="center"/>
              <w:rPr>
                <w:sz w:val="16"/>
              </w:rPr>
            </w:pPr>
            <w:r w:rsidRPr="00AB6604">
              <w:rPr>
                <w:b/>
                <w:bCs/>
                <w:sz w:val="16"/>
              </w:rPr>
              <w:t>0.87</w:t>
            </w:r>
          </w:p>
        </w:tc>
        <w:tc>
          <w:tcPr>
            <w:tcW w:w="3661" w:type="dxa"/>
            <w:vAlign w:val="center"/>
          </w:tcPr>
          <w:p w14:paraId="72877D76" w14:textId="77777777" w:rsidR="00717585" w:rsidRPr="00AB6604" w:rsidRDefault="00717585" w:rsidP="00B0181D">
            <w:pPr>
              <w:spacing w:before="40" w:after="40"/>
              <w:jc w:val="center"/>
              <w:rPr>
                <w:sz w:val="16"/>
              </w:rPr>
            </w:pPr>
            <w:r w:rsidRPr="00AB6604">
              <w:rPr>
                <w:b/>
                <w:bCs/>
                <w:sz w:val="16"/>
              </w:rPr>
              <w:t>0.00</w:t>
            </w:r>
          </w:p>
        </w:tc>
      </w:tr>
      <w:tr w:rsidR="00717585" w:rsidRPr="00AB6604" w14:paraId="77D9018B" w14:textId="77777777" w:rsidTr="006E0744">
        <w:trPr>
          <w:jc w:val="center"/>
        </w:trPr>
        <w:tc>
          <w:tcPr>
            <w:tcW w:w="924" w:type="dxa"/>
            <w:vAlign w:val="center"/>
          </w:tcPr>
          <w:p w14:paraId="3849AE30" w14:textId="77777777" w:rsidR="00717585" w:rsidRPr="00AB6604" w:rsidRDefault="00717585" w:rsidP="00B0181D">
            <w:pPr>
              <w:spacing w:before="40" w:after="40"/>
              <w:jc w:val="center"/>
              <w:rPr>
                <w:sz w:val="16"/>
              </w:rPr>
            </w:pPr>
            <w:r w:rsidRPr="00AB6604">
              <w:rPr>
                <w:sz w:val="16"/>
              </w:rPr>
              <w:t>B737-800</w:t>
            </w:r>
          </w:p>
        </w:tc>
        <w:tc>
          <w:tcPr>
            <w:tcW w:w="1235" w:type="dxa"/>
            <w:vAlign w:val="center"/>
          </w:tcPr>
          <w:p w14:paraId="7DAC3E33" w14:textId="77777777" w:rsidR="00717585" w:rsidRPr="00AB6604" w:rsidRDefault="00717585" w:rsidP="00B0181D">
            <w:pPr>
              <w:spacing w:before="40" w:after="40"/>
              <w:jc w:val="center"/>
              <w:rPr>
                <w:sz w:val="16"/>
              </w:rPr>
            </w:pPr>
            <w:r w:rsidRPr="00AB6604">
              <w:rPr>
                <w:sz w:val="16"/>
              </w:rPr>
              <w:t>0.14</w:t>
            </w:r>
          </w:p>
        </w:tc>
        <w:tc>
          <w:tcPr>
            <w:tcW w:w="3660" w:type="dxa"/>
            <w:vAlign w:val="center"/>
          </w:tcPr>
          <w:p w14:paraId="53DB37C4" w14:textId="77777777" w:rsidR="00717585" w:rsidRPr="00AB6604" w:rsidRDefault="00717585" w:rsidP="00B0181D">
            <w:pPr>
              <w:spacing w:before="40" w:after="40"/>
              <w:jc w:val="center"/>
              <w:rPr>
                <w:sz w:val="16"/>
              </w:rPr>
            </w:pPr>
            <w:r w:rsidRPr="00AB6604">
              <w:rPr>
                <w:b/>
                <w:bCs/>
                <w:sz w:val="16"/>
              </w:rPr>
              <w:t>1.01</w:t>
            </w:r>
          </w:p>
        </w:tc>
        <w:tc>
          <w:tcPr>
            <w:tcW w:w="3661" w:type="dxa"/>
            <w:vAlign w:val="center"/>
          </w:tcPr>
          <w:p w14:paraId="1BF7432E" w14:textId="77777777" w:rsidR="00717585" w:rsidRPr="00AB6604" w:rsidRDefault="00717585" w:rsidP="00B0181D">
            <w:pPr>
              <w:spacing w:before="40" w:after="40"/>
              <w:jc w:val="center"/>
              <w:rPr>
                <w:sz w:val="16"/>
              </w:rPr>
            </w:pPr>
            <w:r w:rsidRPr="00AB6604">
              <w:rPr>
                <w:b/>
                <w:bCs/>
                <w:sz w:val="16"/>
              </w:rPr>
              <w:t>0.00</w:t>
            </w:r>
          </w:p>
        </w:tc>
      </w:tr>
      <w:tr w:rsidR="00717585" w:rsidRPr="00AB6604" w14:paraId="30A2FCB9" w14:textId="77777777" w:rsidTr="006E0744">
        <w:trPr>
          <w:jc w:val="center"/>
        </w:trPr>
        <w:tc>
          <w:tcPr>
            <w:tcW w:w="924" w:type="dxa"/>
            <w:vAlign w:val="center"/>
          </w:tcPr>
          <w:p w14:paraId="5B1D166C" w14:textId="77777777" w:rsidR="00717585" w:rsidRPr="00AB6604" w:rsidRDefault="00717585" w:rsidP="00B0181D">
            <w:pPr>
              <w:spacing w:before="40" w:after="40"/>
              <w:jc w:val="center"/>
              <w:rPr>
                <w:sz w:val="16"/>
              </w:rPr>
            </w:pPr>
            <w:r w:rsidRPr="00AB6604">
              <w:rPr>
                <w:sz w:val="16"/>
              </w:rPr>
              <w:t>B747-400</w:t>
            </w:r>
          </w:p>
        </w:tc>
        <w:tc>
          <w:tcPr>
            <w:tcW w:w="1235" w:type="dxa"/>
            <w:vAlign w:val="center"/>
          </w:tcPr>
          <w:p w14:paraId="05F220DA" w14:textId="77777777" w:rsidR="00717585" w:rsidRPr="00AB6604" w:rsidRDefault="00717585" w:rsidP="00B0181D">
            <w:pPr>
              <w:spacing w:before="40" w:after="40"/>
              <w:jc w:val="center"/>
              <w:rPr>
                <w:sz w:val="16"/>
              </w:rPr>
            </w:pPr>
            <w:r w:rsidRPr="00AB6604">
              <w:rPr>
                <w:sz w:val="16"/>
              </w:rPr>
              <w:t>0.51</w:t>
            </w:r>
          </w:p>
        </w:tc>
        <w:tc>
          <w:tcPr>
            <w:tcW w:w="3660" w:type="dxa"/>
            <w:vAlign w:val="center"/>
          </w:tcPr>
          <w:p w14:paraId="34E30916" w14:textId="77777777" w:rsidR="00717585" w:rsidRPr="00AB6604" w:rsidRDefault="00717585" w:rsidP="00B0181D">
            <w:pPr>
              <w:spacing w:before="40" w:after="40"/>
              <w:jc w:val="center"/>
              <w:rPr>
                <w:sz w:val="16"/>
              </w:rPr>
            </w:pPr>
            <w:r w:rsidRPr="00AB6604">
              <w:rPr>
                <w:b/>
                <w:bCs/>
                <w:sz w:val="16"/>
              </w:rPr>
              <w:t>3.69</w:t>
            </w:r>
          </w:p>
        </w:tc>
        <w:tc>
          <w:tcPr>
            <w:tcW w:w="3661" w:type="dxa"/>
            <w:vAlign w:val="center"/>
          </w:tcPr>
          <w:p w14:paraId="04E06C2F" w14:textId="77777777" w:rsidR="00717585" w:rsidRPr="00AB6604" w:rsidRDefault="00717585" w:rsidP="00B0181D">
            <w:pPr>
              <w:spacing w:before="40" w:after="40"/>
              <w:jc w:val="center"/>
              <w:rPr>
                <w:sz w:val="16"/>
              </w:rPr>
            </w:pPr>
            <w:r w:rsidRPr="00AB6604">
              <w:rPr>
                <w:b/>
                <w:bCs/>
                <w:sz w:val="16"/>
              </w:rPr>
              <w:t>0.02</w:t>
            </w:r>
          </w:p>
        </w:tc>
      </w:tr>
      <w:tr w:rsidR="00717585" w:rsidRPr="00AB6604" w14:paraId="60A909D3" w14:textId="77777777" w:rsidTr="006E0744">
        <w:trPr>
          <w:jc w:val="center"/>
        </w:trPr>
        <w:tc>
          <w:tcPr>
            <w:tcW w:w="924" w:type="dxa"/>
            <w:vAlign w:val="center"/>
          </w:tcPr>
          <w:p w14:paraId="77C62124" w14:textId="77777777" w:rsidR="00717585" w:rsidRPr="00AB6604" w:rsidRDefault="00717585" w:rsidP="00B0181D">
            <w:pPr>
              <w:spacing w:before="40" w:after="40"/>
              <w:jc w:val="center"/>
              <w:rPr>
                <w:sz w:val="16"/>
              </w:rPr>
            </w:pPr>
            <w:r w:rsidRPr="00AB6604">
              <w:rPr>
                <w:sz w:val="16"/>
              </w:rPr>
              <w:t>B757-200</w:t>
            </w:r>
          </w:p>
        </w:tc>
        <w:tc>
          <w:tcPr>
            <w:tcW w:w="1235" w:type="dxa"/>
            <w:vAlign w:val="center"/>
          </w:tcPr>
          <w:p w14:paraId="06F25D6A" w14:textId="77777777" w:rsidR="00717585" w:rsidRPr="00AB6604" w:rsidRDefault="00717585" w:rsidP="00B0181D">
            <w:pPr>
              <w:spacing w:before="40" w:after="40"/>
              <w:jc w:val="center"/>
              <w:rPr>
                <w:sz w:val="16"/>
              </w:rPr>
            </w:pPr>
            <w:r w:rsidRPr="00AB6604">
              <w:rPr>
                <w:sz w:val="16"/>
              </w:rPr>
              <w:t>0.17</w:t>
            </w:r>
          </w:p>
        </w:tc>
        <w:tc>
          <w:tcPr>
            <w:tcW w:w="3660" w:type="dxa"/>
            <w:vAlign w:val="center"/>
          </w:tcPr>
          <w:p w14:paraId="1AF65E3D" w14:textId="77777777" w:rsidR="00717585" w:rsidRPr="00AB6604" w:rsidRDefault="00717585" w:rsidP="00B0181D">
            <w:pPr>
              <w:spacing w:before="40" w:after="40"/>
              <w:jc w:val="center"/>
              <w:rPr>
                <w:sz w:val="16"/>
              </w:rPr>
            </w:pPr>
            <w:r w:rsidRPr="00AB6604">
              <w:rPr>
                <w:b/>
                <w:bCs/>
                <w:sz w:val="16"/>
              </w:rPr>
              <w:t>1.23</w:t>
            </w:r>
          </w:p>
        </w:tc>
        <w:tc>
          <w:tcPr>
            <w:tcW w:w="3661" w:type="dxa"/>
            <w:vAlign w:val="center"/>
          </w:tcPr>
          <w:p w14:paraId="7889FC82" w14:textId="77777777" w:rsidR="00717585" w:rsidRPr="00AB6604" w:rsidRDefault="00717585" w:rsidP="00B0181D">
            <w:pPr>
              <w:spacing w:before="40" w:after="40"/>
              <w:jc w:val="center"/>
              <w:rPr>
                <w:sz w:val="16"/>
              </w:rPr>
            </w:pPr>
            <w:r w:rsidRPr="00AB6604">
              <w:rPr>
                <w:b/>
                <w:bCs/>
                <w:sz w:val="16"/>
              </w:rPr>
              <w:t>0.01</w:t>
            </w:r>
          </w:p>
        </w:tc>
      </w:tr>
      <w:tr w:rsidR="00717585" w:rsidRPr="00AB6604" w14:paraId="097CB217" w14:textId="77777777" w:rsidTr="006E0744">
        <w:trPr>
          <w:jc w:val="center"/>
        </w:trPr>
        <w:tc>
          <w:tcPr>
            <w:tcW w:w="924" w:type="dxa"/>
            <w:tcBorders>
              <w:bottom w:val="single" w:sz="4" w:space="0" w:color="auto"/>
            </w:tcBorders>
            <w:vAlign w:val="center"/>
          </w:tcPr>
          <w:p w14:paraId="4FEAD492" w14:textId="77777777" w:rsidR="00717585" w:rsidRPr="00AB6604" w:rsidRDefault="00717585" w:rsidP="00B0181D">
            <w:pPr>
              <w:spacing w:before="40" w:after="40"/>
              <w:jc w:val="center"/>
              <w:rPr>
                <w:sz w:val="16"/>
              </w:rPr>
            </w:pPr>
            <w:r w:rsidRPr="00AB6604">
              <w:rPr>
                <w:sz w:val="16"/>
              </w:rPr>
              <w:t>B767-300 ER</w:t>
            </w:r>
          </w:p>
        </w:tc>
        <w:tc>
          <w:tcPr>
            <w:tcW w:w="1235" w:type="dxa"/>
            <w:tcBorders>
              <w:bottom w:val="single" w:sz="4" w:space="0" w:color="auto"/>
            </w:tcBorders>
            <w:vAlign w:val="center"/>
          </w:tcPr>
          <w:p w14:paraId="7EE9B49C" w14:textId="77777777" w:rsidR="00717585" w:rsidRPr="00AB6604" w:rsidRDefault="00717585" w:rsidP="00B0181D">
            <w:pPr>
              <w:spacing w:before="40" w:after="40"/>
              <w:jc w:val="center"/>
              <w:rPr>
                <w:sz w:val="16"/>
              </w:rPr>
            </w:pPr>
            <w:r w:rsidRPr="00AB6604">
              <w:rPr>
                <w:sz w:val="16"/>
              </w:rPr>
              <w:t>0.25</w:t>
            </w:r>
          </w:p>
        </w:tc>
        <w:tc>
          <w:tcPr>
            <w:tcW w:w="3660" w:type="dxa"/>
            <w:tcBorders>
              <w:bottom w:val="single" w:sz="4" w:space="0" w:color="auto"/>
            </w:tcBorders>
            <w:vAlign w:val="center"/>
          </w:tcPr>
          <w:p w14:paraId="66C2C120" w14:textId="77777777" w:rsidR="00717585" w:rsidRPr="00AB6604" w:rsidRDefault="00717585" w:rsidP="00B0181D">
            <w:pPr>
              <w:spacing w:before="40" w:after="40"/>
              <w:jc w:val="center"/>
              <w:rPr>
                <w:sz w:val="16"/>
              </w:rPr>
            </w:pPr>
            <w:r w:rsidRPr="00AB6604">
              <w:rPr>
                <w:b/>
                <w:bCs/>
                <w:sz w:val="16"/>
              </w:rPr>
              <w:t>1.81</w:t>
            </w:r>
          </w:p>
        </w:tc>
        <w:tc>
          <w:tcPr>
            <w:tcW w:w="3661" w:type="dxa"/>
            <w:tcBorders>
              <w:bottom w:val="single" w:sz="4" w:space="0" w:color="auto"/>
            </w:tcBorders>
            <w:vAlign w:val="center"/>
          </w:tcPr>
          <w:p w14:paraId="5877DD96" w14:textId="77777777" w:rsidR="00717585" w:rsidRPr="00AB6604" w:rsidRDefault="00717585" w:rsidP="00B0181D">
            <w:pPr>
              <w:spacing w:before="40" w:after="40"/>
              <w:jc w:val="center"/>
              <w:rPr>
                <w:sz w:val="16"/>
              </w:rPr>
            </w:pPr>
            <w:r w:rsidRPr="00AB6604">
              <w:rPr>
                <w:b/>
                <w:bCs/>
                <w:sz w:val="16"/>
              </w:rPr>
              <w:t>0.01</w:t>
            </w:r>
          </w:p>
        </w:tc>
      </w:tr>
    </w:tbl>
    <w:p w14:paraId="0FC8D3BB" w14:textId="77777777" w:rsidR="00717585" w:rsidRPr="00AB6604" w:rsidRDefault="00717585" w:rsidP="00717585">
      <w:pPr>
        <w:pStyle w:val="BodyText"/>
      </w:pPr>
    </w:p>
    <w:p w14:paraId="266F6954" w14:textId="76EDB740" w:rsidR="00717585" w:rsidRPr="00AB6604" w:rsidRDefault="00717585" w:rsidP="00717585">
      <w:pPr>
        <w:pStyle w:val="BodyText"/>
      </w:pPr>
      <w:r w:rsidRPr="00AB6604">
        <w:t xml:space="preserve">Considering that airlines are given for free only a percentage of the allowances that they need to surrender, we can consider that delay will always represent an increase on the fuel consumed and therefore on the cost due to the emissions. As presented in </w:t>
      </w:r>
      <w:r w:rsidR="001F6C0F" w:rsidRPr="00AB6604">
        <w:fldChar w:fldCharType="begin"/>
      </w:r>
      <w:r w:rsidR="001F6C0F" w:rsidRPr="00AB6604">
        <w:instrText xml:space="preserve"> REF _Ref418612479 \h </w:instrText>
      </w:r>
      <w:r w:rsidR="001F6C0F" w:rsidRPr="00AB6604">
        <w:fldChar w:fldCharType="separate"/>
      </w:r>
      <w:r w:rsidR="00B017C4" w:rsidRPr="00AB6604">
        <w:t xml:space="preserve">Table </w:t>
      </w:r>
      <w:r w:rsidR="00B017C4">
        <w:rPr>
          <w:noProof/>
        </w:rPr>
        <w:t>35</w:t>
      </w:r>
      <w:r w:rsidR="001F6C0F" w:rsidRPr="00AB6604">
        <w:fldChar w:fldCharType="end"/>
      </w:r>
      <w:r w:rsidRPr="00AB6604">
        <w:t xml:space="preserve">, the minimum value per allowance is achieved with the ERU and CER allowances which represent at total cost of less than EUR 0.02 per minute of delay. However, these allowances will be valid only for a small percentage of the total allowances required (1.5% maximum) (European Commission, 2013c). Therefore, the value of a minute of delay will be bounded by a value between EUR 3.69 and EUR 0.87 depending on the aircraft type (value of the emissions of one minute of delay surrendered with maximum EUA value of </w:t>
      </w:r>
      <w:r w:rsidRPr="00AB6604">
        <w:lastRenderedPageBreak/>
        <w:t xml:space="preserve">2014). Using the average value paid by </w:t>
      </w:r>
      <w:proofErr w:type="spellStart"/>
      <w:r w:rsidRPr="00AB6604">
        <w:t>Vueling</w:t>
      </w:r>
      <w:proofErr w:type="spellEnd"/>
      <w:r w:rsidRPr="00AB6604">
        <w:t xml:space="preserve"> in 2014 (EUR 6.36/allowance), a minute of delay will cost between EUR 0.13 (ATR 42) and EUR 3.24 (B747-400).</w:t>
      </w:r>
    </w:p>
    <w:p w14:paraId="1B287E6E" w14:textId="77777777" w:rsidR="00717585" w:rsidRPr="00AB6604" w:rsidRDefault="00717585" w:rsidP="00717585">
      <w:pPr>
        <w:pStyle w:val="BodyText"/>
      </w:pPr>
    </w:p>
    <w:p w14:paraId="7B86FD4D" w14:textId="416B5A94" w:rsidR="00717585" w:rsidRDefault="00717585" w:rsidP="00717585">
      <w:pPr>
        <w:pStyle w:val="BodyText"/>
      </w:pPr>
      <w:r w:rsidRPr="00AB6604">
        <w:t>Considering that aircraft operators will have a limited amount of CERs and ERUs that can be surrendered, it is possible to assume that in their normal operations (i.e. without delay) all their freely assigned allowances and their potential CERs and ERUs will be used. Therefore, any extra-delay will incur in extra carbon emissions, i.e. extra-fuel consumption, that will be surrendered as EU Allowances. With the values of the EUA during 2014 and of the EUAA in the primary and secondary market as in January 2015, it is possible to establish a cost of low 5.5 EUR/tone CO</w:t>
      </w:r>
      <w:r w:rsidRPr="00AB6604">
        <w:rPr>
          <w:vertAlign w:val="subscript"/>
        </w:rPr>
        <w:t>2</w:t>
      </w:r>
      <w:r w:rsidRPr="00AB6604">
        <w:t>, medium 6.4 EUR/tone CO</w:t>
      </w:r>
      <w:r w:rsidRPr="00AB6604">
        <w:rPr>
          <w:vertAlign w:val="subscript"/>
        </w:rPr>
        <w:t>2</w:t>
      </w:r>
      <w:r w:rsidRPr="00AB6604">
        <w:t>, and high 7.5 EUR/tone CO</w:t>
      </w:r>
      <w:r w:rsidRPr="00AB6604">
        <w:rPr>
          <w:vertAlign w:val="subscript"/>
        </w:rPr>
        <w:t>2</w:t>
      </w:r>
      <w:r w:rsidRPr="00AB6604">
        <w:t xml:space="preserve">, see </w:t>
      </w:r>
      <w:r w:rsidR="001F6C0F" w:rsidRPr="00AB6604">
        <w:fldChar w:fldCharType="begin"/>
      </w:r>
      <w:r w:rsidR="001F6C0F" w:rsidRPr="00AB6604">
        <w:instrText xml:space="preserve"> REF _Ref418612554 \h </w:instrText>
      </w:r>
      <w:r w:rsidR="001F6C0F" w:rsidRPr="00AB6604">
        <w:fldChar w:fldCharType="separate"/>
      </w:r>
      <w:r w:rsidR="00B017C4" w:rsidRPr="00AB6604">
        <w:t xml:space="preserve">Table </w:t>
      </w:r>
      <w:r w:rsidR="00B017C4">
        <w:rPr>
          <w:noProof/>
        </w:rPr>
        <w:t>36</w:t>
      </w:r>
      <w:r w:rsidR="001F6C0F" w:rsidRPr="00AB6604">
        <w:fldChar w:fldCharType="end"/>
      </w:r>
      <w:r w:rsidRPr="00AB6604">
        <w:t>. As 1 kg of fuel generates 3.15 kg of CO</w:t>
      </w:r>
      <w:r w:rsidRPr="00AB6604">
        <w:rPr>
          <w:vertAlign w:val="subscript"/>
        </w:rPr>
        <w:t>2</w:t>
      </w:r>
      <w:r w:rsidRPr="00AB6604">
        <w:t>, the consumption of one extra kilogram of fuel is translated into CO</w:t>
      </w:r>
      <w:r w:rsidRPr="00AB6604">
        <w:rPr>
          <w:vertAlign w:val="subscript"/>
        </w:rPr>
        <w:t>2</w:t>
      </w:r>
      <w:r w:rsidRPr="00AB6604">
        <w:t xml:space="preserve"> allowance cost. The highest ratio of carbon cost with respect to fuel cost (high scenario carbon, low scenario fuel), means that carbon emissions increase the cost of fuel in 3.4%; and in the base scenario the increase is of 2.5%.</w:t>
      </w:r>
    </w:p>
    <w:p w14:paraId="4267D40A" w14:textId="77777777" w:rsidR="00890E54" w:rsidRPr="00AB6604" w:rsidRDefault="00890E54" w:rsidP="00717585">
      <w:pPr>
        <w:pStyle w:val="BodyText"/>
      </w:pPr>
    </w:p>
    <w:p w14:paraId="04B06DC9" w14:textId="79F648BB" w:rsidR="00717585" w:rsidRPr="00AB6604" w:rsidRDefault="00717585" w:rsidP="00717585">
      <w:pPr>
        <w:pStyle w:val="Caption"/>
      </w:pPr>
      <w:bookmarkStart w:id="187" w:name="_Ref418612554"/>
      <w:bookmarkStart w:id="188" w:name="_Toc418659688"/>
      <w:r w:rsidRPr="00AB6604">
        <w:t xml:space="preserve">Table </w:t>
      </w:r>
      <w:r w:rsidRPr="00AB6604">
        <w:fldChar w:fldCharType="begin"/>
      </w:r>
      <w:r w:rsidRPr="00AB6604">
        <w:instrText xml:space="preserve"> SEQ Table \* ARABIC </w:instrText>
      </w:r>
      <w:r w:rsidRPr="00AB6604">
        <w:fldChar w:fldCharType="separate"/>
      </w:r>
      <w:r w:rsidR="00B017C4">
        <w:rPr>
          <w:noProof/>
        </w:rPr>
        <w:t>36</w:t>
      </w:r>
      <w:r w:rsidRPr="00AB6604">
        <w:rPr>
          <w:noProof/>
        </w:rPr>
        <w:fldChar w:fldCharType="end"/>
      </w:r>
      <w:bookmarkEnd w:id="187"/>
      <w:r w:rsidR="001F6C0F" w:rsidRPr="00AB6604">
        <w:t>.</w:t>
      </w:r>
      <w:r w:rsidRPr="00AB6604">
        <w:t>Cost of carbon</w:t>
      </w:r>
      <w:bookmarkEnd w:id="188"/>
    </w:p>
    <w:tbl>
      <w:tblPr>
        <w:tblStyle w:val="TableGrid"/>
        <w:tblW w:w="65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1"/>
        <w:gridCol w:w="2768"/>
        <w:gridCol w:w="2768"/>
      </w:tblGrid>
      <w:tr w:rsidR="00717585" w:rsidRPr="00AB6604" w14:paraId="4CE92F12" w14:textId="77777777" w:rsidTr="0016091F">
        <w:trPr>
          <w:trHeight w:val="397"/>
          <w:jc w:val="center"/>
        </w:trPr>
        <w:tc>
          <w:tcPr>
            <w:tcW w:w="1061" w:type="dxa"/>
            <w:tcBorders>
              <w:top w:val="single" w:sz="4" w:space="0" w:color="auto"/>
            </w:tcBorders>
            <w:vAlign w:val="center"/>
          </w:tcPr>
          <w:p w14:paraId="7F706067" w14:textId="77777777" w:rsidR="00717585" w:rsidRPr="00AB6604" w:rsidRDefault="00717585" w:rsidP="0016091F">
            <w:pPr>
              <w:jc w:val="center"/>
              <w:rPr>
                <w:b/>
                <w:sz w:val="16"/>
              </w:rPr>
            </w:pPr>
            <w:r w:rsidRPr="00AB6604">
              <w:rPr>
                <w:b/>
                <w:sz w:val="16"/>
              </w:rPr>
              <w:t>Scenario</w:t>
            </w:r>
          </w:p>
        </w:tc>
        <w:tc>
          <w:tcPr>
            <w:tcW w:w="2768" w:type="dxa"/>
            <w:tcBorders>
              <w:top w:val="single" w:sz="4" w:space="0" w:color="auto"/>
            </w:tcBorders>
            <w:vAlign w:val="center"/>
          </w:tcPr>
          <w:p w14:paraId="152F4BF4" w14:textId="77777777" w:rsidR="00717585" w:rsidRPr="00AB6604" w:rsidRDefault="00717585" w:rsidP="0016091F">
            <w:pPr>
              <w:jc w:val="center"/>
              <w:rPr>
                <w:b/>
                <w:sz w:val="16"/>
              </w:rPr>
            </w:pPr>
            <w:r w:rsidRPr="00AB6604">
              <w:rPr>
                <w:b/>
                <w:sz w:val="16"/>
              </w:rPr>
              <w:t>Cost of carbon / tone CO</w:t>
            </w:r>
            <w:r w:rsidRPr="00AB6604">
              <w:rPr>
                <w:b/>
                <w:sz w:val="16"/>
                <w:vertAlign w:val="subscript"/>
              </w:rPr>
              <w:t>2</w:t>
            </w:r>
            <w:r w:rsidRPr="00AB6604">
              <w:rPr>
                <w:b/>
                <w:sz w:val="16"/>
              </w:rPr>
              <w:t xml:space="preserve"> [EUR]</w:t>
            </w:r>
          </w:p>
        </w:tc>
        <w:tc>
          <w:tcPr>
            <w:tcW w:w="2768" w:type="dxa"/>
            <w:tcBorders>
              <w:top w:val="single" w:sz="4" w:space="0" w:color="auto"/>
            </w:tcBorders>
            <w:vAlign w:val="center"/>
          </w:tcPr>
          <w:p w14:paraId="52817EC5" w14:textId="77777777" w:rsidR="00717585" w:rsidRPr="00AB6604" w:rsidRDefault="00717585" w:rsidP="0016091F">
            <w:pPr>
              <w:jc w:val="center"/>
              <w:rPr>
                <w:b/>
                <w:sz w:val="16"/>
              </w:rPr>
            </w:pPr>
            <w:r w:rsidRPr="00AB6604">
              <w:rPr>
                <w:b/>
                <w:sz w:val="16"/>
              </w:rPr>
              <w:t>Cost of carbon / kg fuel [EUR]</w:t>
            </w:r>
          </w:p>
        </w:tc>
      </w:tr>
      <w:tr w:rsidR="00717585" w:rsidRPr="00AB6604" w14:paraId="30C53735" w14:textId="77777777" w:rsidTr="0016091F">
        <w:trPr>
          <w:jc w:val="center"/>
        </w:trPr>
        <w:tc>
          <w:tcPr>
            <w:tcW w:w="1061" w:type="dxa"/>
            <w:tcBorders>
              <w:top w:val="single" w:sz="4" w:space="0" w:color="auto"/>
            </w:tcBorders>
            <w:vAlign w:val="center"/>
          </w:tcPr>
          <w:p w14:paraId="28BFA7C6" w14:textId="77777777" w:rsidR="00717585" w:rsidRPr="00AB6604" w:rsidRDefault="00717585" w:rsidP="00B0181D">
            <w:pPr>
              <w:spacing w:before="40" w:after="40"/>
              <w:jc w:val="center"/>
              <w:rPr>
                <w:sz w:val="16"/>
              </w:rPr>
            </w:pPr>
            <w:r w:rsidRPr="00AB6604">
              <w:rPr>
                <w:sz w:val="16"/>
              </w:rPr>
              <w:t>High</w:t>
            </w:r>
          </w:p>
        </w:tc>
        <w:tc>
          <w:tcPr>
            <w:tcW w:w="2768" w:type="dxa"/>
            <w:tcBorders>
              <w:top w:val="single" w:sz="4" w:space="0" w:color="auto"/>
            </w:tcBorders>
            <w:vAlign w:val="center"/>
          </w:tcPr>
          <w:p w14:paraId="5B940F6D" w14:textId="77777777" w:rsidR="00717585" w:rsidRPr="00AB6604" w:rsidRDefault="00717585" w:rsidP="00B0181D">
            <w:pPr>
              <w:spacing w:before="40" w:after="40"/>
              <w:jc w:val="center"/>
              <w:rPr>
                <w:sz w:val="16"/>
              </w:rPr>
            </w:pPr>
            <w:r w:rsidRPr="00AB6604">
              <w:rPr>
                <w:sz w:val="16"/>
              </w:rPr>
              <w:t>7.5</w:t>
            </w:r>
          </w:p>
        </w:tc>
        <w:tc>
          <w:tcPr>
            <w:tcW w:w="2768" w:type="dxa"/>
            <w:tcBorders>
              <w:top w:val="single" w:sz="4" w:space="0" w:color="auto"/>
            </w:tcBorders>
            <w:vAlign w:val="center"/>
          </w:tcPr>
          <w:p w14:paraId="5A20A0C9" w14:textId="77777777" w:rsidR="00717585" w:rsidRPr="00AB6604" w:rsidRDefault="00717585" w:rsidP="00B0181D">
            <w:pPr>
              <w:spacing w:before="40" w:after="40"/>
              <w:jc w:val="center"/>
              <w:rPr>
                <w:sz w:val="16"/>
              </w:rPr>
            </w:pPr>
            <w:r w:rsidRPr="00AB6604">
              <w:rPr>
                <w:sz w:val="16"/>
              </w:rPr>
              <w:t>0.024</w:t>
            </w:r>
          </w:p>
        </w:tc>
      </w:tr>
      <w:tr w:rsidR="00717585" w:rsidRPr="00AB6604" w14:paraId="6432D6D3" w14:textId="77777777" w:rsidTr="0016091F">
        <w:trPr>
          <w:jc w:val="center"/>
        </w:trPr>
        <w:tc>
          <w:tcPr>
            <w:tcW w:w="1061" w:type="dxa"/>
            <w:vAlign w:val="center"/>
          </w:tcPr>
          <w:p w14:paraId="18E3AD38" w14:textId="77777777" w:rsidR="00717585" w:rsidRPr="00AB6604" w:rsidRDefault="00717585" w:rsidP="00B0181D">
            <w:pPr>
              <w:spacing w:before="40" w:after="40"/>
              <w:jc w:val="center"/>
              <w:rPr>
                <w:sz w:val="16"/>
              </w:rPr>
            </w:pPr>
            <w:r w:rsidRPr="00AB6604">
              <w:rPr>
                <w:sz w:val="16"/>
              </w:rPr>
              <w:t>Base</w:t>
            </w:r>
          </w:p>
        </w:tc>
        <w:tc>
          <w:tcPr>
            <w:tcW w:w="2768" w:type="dxa"/>
            <w:vAlign w:val="center"/>
          </w:tcPr>
          <w:p w14:paraId="71790353" w14:textId="77777777" w:rsidR="00717585" w:rsidRPr="00AB6604" w:rsidRDefault="00717585" w:rsidP="00B0181D">
            <w:pPr>
              <w:spacing w:before="40" w:after="40"/>
              <w:jc w:val="center"/>
              <w:rPr>
                <w:sz w:val="16"/>
              </w:rPr>
            </w:pPr>
            <w:r w:rsidRPr="00AB6604">
              <w:rPr>
                <w:sz w:val="16"/>
              </w:rPr>
              <w:t>6.4</w:t>
            </w:r>
          </w:p>
        </w:tc>
        <w:tc>
          <w:tcPr>
            <w:tcW w:w="2768" w:type="dxa"/>
            <w:vAlign w:val="center"/>
          </w:tcPr>
          <w:p w14:paraId="4A817A04" w14:textId="77777777" w:rsidR="00717585" w:rsidRPr="00AB6604" w:rsidRDefault="00717585" w:rsidP="00B0181D">
            <w:pPr>
              <w:spacing w:before="40" w:after="40"/>
              <w:jc w:val="center"/>
              <w:rPr>
                <w:sz w:val="16"/>
              </w:rPr>
            </w:pPr>
            <w:r w:rsidRPr="00AB6604">
              <w:rPr>
                <w:sz w:val="16"/>
              </w:rPr>
              <w:t>0.020</w:t>
            </w:r>
          </w:p>
        </w:tc>
      </w:tr>
      <w:tr w:rsidR="00717585" w:rsidRPr="00AB6604" w14:paraId="410D6A46" w14:textId="77777777" w:rsidTr="0016091F">
        <w:trPr>
          <w:jc w:val="center"/>
        </w:trPr>
        <w:tc>
          <w:tcPr>
            <w:tcW w:w="1061" w:type="dxa"/>
            <w:tcBorders>
              <w:bottom w:val="single" w:sz="4" w:space="0" w:color="auto"/>
            </w:tcBorders>
            <w:vAlign w:val="center"/>
          </w:tcPr>
          <w:p w14:paraId="0D6841A9" w14:textId="77777777" w:rsidR="00717585" w:rsidRPr="00AB6604" w:rsidRDefault="00717585" w:rsidP="00B0181D">
            <w:pPr>
              <w:spacing w:before="40" w:after="40"/>
              <w:jc w:val="center"/>
              <w:rPr>
                <w:sz w:val="16"/>
              </w:rPr>
            </w:pPr>
            <w:r w:rsidRPr="00AB6604">
              <w:rPr>
                <w:sz w:val="16"/>
              </w:rPr>
              <w:t>Low</w:t>
            </w:r>
          </w:p>
        </w:tc>
        <w:tc>
          <w:tcPr>
            <w:tcW w:w="2768" w:type="dxa"/>
            <w:tcBorders>
              <w:bottom w:val="single" w:sz="4" w:space="0" w:color="auto"/>
            </w:tcBorders>
            <w:vAlign w:val="center"/>
          </w:tcPr>
          <w:p w14:paraId="73AB9E2C" w14:textId="77777777" w:rsidR="00717585" w:rsidRPr="00AB6604" w:rsidRDefault="00717585" w:rsidP="00B0181D">
            <w:pPr>
              <w:spacing w:before="40" w:after="40"/>
              <w:jc w:val="center"/>
              <w:rPr>
                <w:sz w:val="16"/>
              </w:rPr>
            </w:pPr>
            <w:r w:rsidRPr="00AB6604">
              <w:rPr>
                <w:sz w:val="16"/>
              </w:rPr>
              <w:t>5.5</w:t>
            </w:r>
          </w:p>
        </w:tc>
        <w:tc>
          <w:tcPr>
            <w:tcW w:w="2768" w:type="dxa"/>
            <w:tcBorders>
              <w:bottom w:val="single" w:sz="4" w:space="0" w:color="auto"/>
            </w:tcBorders>
            <w:vAlign w:val="center"/>
          </w:tcPr>
          <w:p w14:paraId="19DFFD84" w14:textId="77777777" w:rsidR="00717585" w:rsidRPr="00AB6604" w:rsidRDefault="00717585" w:rsidP="00B0181D">
            <w:pPr>
              <w:spacing w:before="40" w:after="40"/>
              <w:jc w:val="center"/>
              <w:rPr>
                <w:sz w:val="16"/>
              </w:rPr>
            </w:pPr>
            <w:r w:rsidRPr="00AB6604">
              <w:rPr>
                <w:sz w:val="16"/>
              </w:rPr>
              <w:t>0.017</w:t>
            </w:r>
          </w:p>
        </w:tc>
      </w:tr>
    </w:tbl>
    <w:p w14:paraId="3AB2D78C" w14:textId="77777777" w:rsidR="00717585" w:rsidRPr="00AB6604" w:rsidRDefault="00717585" w:rsidP="00717585">
      <w:pPr>
        <w:pStyle w:val="BodyText"/>
      </w:pPr>
    </w:p>
    <w:p w14:paraId="7A03E0B6" w14:textId="77777777" w:rsidR="00717585" w:rsidRPr="00AB6604" w:rsidRDefault="00717585" w:rsidP="00717585">
      <w:pPr>
        <w:pStyle w:val="BodyText"/>
        <w:rPr>
          <w:sz w:val="16"/>
          <w:szCs w:val="16"/>
        </w:rPr>
      </w:pPr>
      <w:r w:rsidRPr="00AB6604">
        <w:t>The values found show that for small aircraft the cost due to a minute of delay on CO</w:t>
      </w:r>
      <w:r w:rsidRPr="00AB6604">
        <w:rPr>
          <w:vertAlign w:val="subscript"/>
        </w:rPr>
        <w:t>2</w:t>
      </w:r>
      <w:r w:rsidRPr="00AB6604">
        <w:t xml:space="preserve"> emission is below 0.25 EUR/min, for medium size aircraft is below 0.95 EUR/min and for heavy aircraft below 3.7 EUR/min. If translated in cost per kg of fuel is below 0.024 EUR/kg fuel. Many airlines consider the cost of emissions within their cost of fuel, and as presented below considering a high cost for emissions and a low cost for fuel, the carbon emissions represent only 3.4% of the cost of fuel, being in the average scenario around 2.5% of the cost. Therefore, for the cost of delay the cost of carbon emissions could be safely neglected as other costs are significantly higher.</w:t>
      </w:r>
    </w:p>
    <w:p w14:paraId="01D09192" w14:textId="77777777" w:rsidR="00717585" w:rsidRPr="00AB6604" w:rsidRDefault="00717585" w:rsidP="00717585"/>
    <w:p w14:paraId="5B486FEE" w14:textId="4E187782" w:rsidR="00574FF9" w:rsidRPr="00AB6604" w:rsidRDefault="00574FF9" w:rsidP="00574FF9">
      <w:pPr>
        <w:pStyle w:val="Heading4"/>
      </w:pPr>
      <w:r w:rsidRPr="00AB6604">
        <w:t>Maintenance</w:t>
      </w:r>
    </w:p>
    <w:p w14:paraId="32F61E64" w14:textId="77777777" w:rsidR="00A65357" w:rsidRDefault="00A65357" w:rsidP="00A65357">
      <w:pPr>
        <w:pStyle w:val="BodyText"/>
      </w:pPr>
      <w:r w:rsidRPr="000F4026">
        <w:t xml:space="preserve">Maintenance costs are incurred by aircraft whether on the ground (for example waiting at the gate) or en-route, although the accrued expense varies by workload. Strategic (and tactical) at-gate maintenance costs are low compared with other more intensive phases, such as take-off, as there is limited wear and tear on the airframe and the engines are off for most of the time on-block. Consequently, strategic maintenance costs need to be proportionally </w:t>
      </w:r>
      <w:r>
        <w:t xml:space="preserve">allocated across flight phases: </w:t>
      </w:r>
      <w:r w:rsidRPr="000F4026">
        <w:t>at-gate, taxi and ‘airborne’, the latter combining cruise and arrival management.</w:t>
      </w:r>
    </w:p>
    <w:p w14:paraId="26F8A1CB" w14:textId="77777777" w:rsidR="00A65357" w:rsidRDefault="00A65357" w:rsidP="00A65357">
      <w:pPr>
        <w:pStyle w:val="BodyText"/>
      </w:pPr>
      <w:r>
        <w:t xml:space="preserve">Deliverable 1.2 described the reassessment of the </w:t>
      </w:r>
      <w:r w:rsidRPr="000F4026">
        <w:t xml:space="preserve">previous 2010 reference values </w:t>
      </w:r>
      <w:r>
        <w:t xml:space="preserve">(Cook and Tanner, </w:t>
      </w:r>
      <w:r w:rsidRPr="0082783D">
        <w:t>2011</w:t>
      </w:r>
      <w:r>
        <w:t xml:space="preserve">) and their update to 2014 costs. After reviewing the </w:t>
      </w:r>
      <w:r w:rsidRPr="009C7B38">
        <w:t>trend in maintenance block-hour costs as reported to ICAO</w:t>
      </w:r>
      <w:r>
        <w:t xml:space="preserve"> (</w:t>
      </w:r>
      <w:r w:rsidRPr="009C7B38">
        <w:t>ICAO</w:t>
      </w:r>
      <w:r>
        <w:t xml:space="preserve">, 2014) and </w:t>
      </w:r>
      <w:r w:rsidRPr="002A3DBF">
        <w:t xml:space="preserve">a </w:t>
      </w:r>
      <w:r>
        <w:t xml:space="preserve">cross-section of </w:t>
      </w:r>
      <w:r w:rsidRPr="002A3DBF">
        <w:t>Eur</w:t>
      </w:r>
      <w:r>
        <w:t>opean airline financial returns, w</w:t>
      </w:r>
      <w:r w:rsidRPr="002A3DBF">
        <w:t xml:space="preserve">e have adopted a 15% increase on maintenance block-hour costs to adjust </w:t>
      </w:r>
      <w:r>
        <w:t xml:space="preserve">the previous </w:t>
      </w:r>
      <w:r w:rsidRPr="002A3DBF">
        <w:t>reference values to 2014 values, across all scenarios and aircraft types. This is a provisional adjustment that will be reviewed</w:t>
      </w:r>
      <w:r>
        <w:t xml:space="preserve"> when more up-to-date data become available</w:t>
      </w:r>
      <w:r w:rsidRPr="002A3DBF">
        <w:t>.</w:t>
      </w:r>
    </w:p>
    <w:p w14:paraId="2B63BCD1" w14:textId="77777777" w:rsidR="00A65357" w:rsidRDefault="00A65357" w:rsidP="00A65357">
      <w:pPr>
        <w:pStyle w:val="BodyText"/>
      </w:pPr>
      <w:r>
        <w:t>The p</w:t>
      </w:r>
      <w:r w:rsidRPr="00341ABF">
        <w:t>rovisional</w:t>
      </w:r>
      <w:r>
        <w:t xml:space="preserve"> 2014</w:t>
      </w:r>
      <w:r w:rsidRPr="00341ABF">
        <w:t xml:space="preserve"> strategic </w:t>
      </w:r>
      <w:r>
        <w:t xml:space="preserve">maintenance costs (per hour) for the 15 aircraft types are shown in Appendix B, by </w:t>
      </w:r>
      <w:r w:rsidRPr="00D61ACB">
        <w:t>at-gate, taxi and airborne phases</w:t>
      </w:r>
      <w:r>
        <w:t>.</w:t>
      </w:r>
    </w:p>
    <w:p w14:paraId="2C4F7020" w14:textId="77777777" w:rsidR="00A65357" w:rsidRDefault="00A65357" w:rsidP="00A65357">
      <w:pPr>
        <w:pStyle w:val="BodyText"/>
      </w:pPr>
      <w:r w:rsidRPr="00E81E3D">
        <w:rPr>
          <w:i/>
        </w:rPr>
        <w:t>Tactical</w:t>
      </w:r>
      <w:r>
        <w:t xml:space="preserve"> (per minute) maintenance costs are derived from these strategic values, with the </w:t>
      </w:r>
      <w:r w:rsidRPr="00D61ACB">
        <w:t>fixed</w:t>
      </w:r>
      <w:r>
        <w:t xml:space="preserve"> costs (such as </w:t>
      </w:r>
      <w:r w:rsidRPr="00D61ACB">
        <w:t>the overhead burden</w:t>
      </w:r>
      <w:r>
        <w:t>) removed leaving</w:t>
      </w:r>
      <w:r w:rsidRPr="003261B9">
        <w:t xml:space="preserve"> </w:t>
      </w:r>
      <w:r w:rsidRPr="00D61ACB">
        <w:t>the time-based costs to be apportioned across flight phases</w:t>
      </w:r>
      <w:r>
        <w:t xml:space="preserve">. Updated tactical costs are also provisionally </w:t>
      </w:r>
      <w:r w:rsidRPr="00906B40">
        <w:t>15% higher than their corresponding 2010 tactical costs</w:t>
      </w:r>
      <w:r>
        <w:t xml:space="preserve"> (tables not shown).</w:t>
      </w:r>
    </w:p>
    <w:p w14:paraId="6DA6DC0F" w14:textId="77777777" w:rsidR="00890E54" w:rsidRDefault="00890E54" w:rsidP="0010366D">
      <w:pPr>
        <w:pStyle w:val="BodyText"/>
      </w:pPr>
    </w:p>
    <w:p w14:paraId="157EBF05" w14:textId="77777777" w:rsidR="00890E54" w:rsidRDefault="00890E54" w:rsidP="00890E54">
      <w:pPr>
        <w:pStyle w:val="Heading4"/>
      </w:pPr>
      <w:r>
        <w:lastRenderedPageBreak/>
        <w:t>Crew</w:t>
      </w:r>
    </w:p>
    <w:p w14:paraId="72C0BAD5" w14:textId="77777777" w:rsidR="00A65357" w:rsidRDefault="00A65357" w:rsidP="00A65357">
      <w:pPr>
        <w:pStyle w:val="BodyText"/>
      </w:pPr>
      <w:r w:rsidRPr="008E68EF">
        <w:t>Flight crew salaries increase by size of aircraft whereas cabin crew salaries are more consistent across all aircraft types. Total cabin crew numbers are driven by the maximum number of seats available, irrespective of the passenger load factor.</w:t>
      </w:r>
    </w:p>
    <w:p w14:paraId="66CC6DB2" w14:textId="77777777" w:rsidR="00A65357" w:rsidRDefault="00A65357" w:rsidP="00A65357">
      <w:pPr>
        <w:pStyle w:val="BodyText"/>
      </w:pPr>
      <w:r>
        <w:t xml:space="preserve">The </w:t>
      </w:r>
      <w:r w:rsidRPr="000F4026">
        <w:t xml:space="preserve">previous 2010 </w:t>
      </w:r>
      <w:r>
        <w:t xml:space="preserve">crew </w:t>
      </w:r>
      <w:r w:rsidRPr="000F4026">
        <w:t xml:space="preserve">reference values </w:t>
      </w:r>
      <w:r>
        <w:t xml:space="preserve">(Cook and Tanner, </w:t>
      </w:r>
      <w:r w:rsidRPr="0082783D">
        <w:t>2011</w:t>
      </w:r>
      <w:r>
        <w:t>) were reviewed in Deliverable 1.2. Crew pay agreements since 2010 have also been examined, revealing modest pay rises (typically 5% 2010-2014) alongside examples of pay cuts and pay freezes.</w:t>
      </w:r>
    </w:p>
    <w:p w14:paraId="4B992A4B" w14:textId="77777777" w:rsidR="00A65357" w:rsidRDefault="00A65357" w:rsidP="00A65357">
      <w:pPr>
        <w:pStyle w:val="BodyText"/>
      </w:pPr>
      <w:r w:rsidRPr="00E81E3D">
        <w:t xml:space="preserve">Based on this scoping review, the crew block-hour costs for the three cost scenarios </w:t>
      </w:r>
      <w:r>
        <w:t>have</w:t>
      </w:r>
      <w:r w:rsidRPr="00E81E3D">
        <w:t xml:space="preserve"> </w:t>
      </w:r>
      <w:r>
        <w:t xml:space="preserve">been </w:t>
      </w:r>
      <w:r w:rsidRPr="00E81E3D">
        <w:t>separately updated to provisional 2014 values. No change has been made to the base cost scenario</w:t>
      </w:r>
      <w:r>
        <w:t xml:space="preserve"> (compared with the 2010 reference values)</w:t>
      </w:r>
      <w:r w:rsidRPr="00E81E3D">
        <w:t>, the high cost scenario has been increased by 5% and the low cost scenario has been reduced by 5%.</w:t>
      </w:r>
      <w:r>
        <w:t xml:space="preserve"> The p</w:t>
      </w:r>
      <w:r w:rsidRPr="00341ABF">
        <w:t>rovisional</w:t>
      </w:r>
      <w:r>
        <w:t xml:space="preserve"> 2014</w:t>
      </w:r>
      <w:r w:rsidRPr="00341ABF">
        <w:t xml:space="preserve"> strategic </w:t>
      </w:r>
      <w:r>
        <w:t>crew costs (per service hour) for the 15 aircraft types are shown in Appendix B.</w:t>
      </w:r>
    </w:p>
    <w:p w14:paraId="4DF856E9" w14:textId="77777777" w:rsidR="00A65357" w:rsidRDefault="00A65357" w:rsidP="00A65357">
      <w:pPr>
        <w:pStyle w:val="BodyText"/>
      </w:pPr>
      <w:r w:rsidRPr="00E81E3D">
        <w:t xml:space="preserve">Flight and cabin crew </w:t>
      </w:r>
      <w:r w:rsidRPr="00E81E3D">
        <w:rPr>
          <w:i/>
        </w:rPr>
        <w:t>tactical</w:t>
      </w:r>
      <w:r w:rsidRPr="00E81E3D">
        <w:t xml:space="preserve"> costs are based on the cost of crewing for additional minutes over and above those planned at the strategic phase</w:t>
      </w:r>
      <w:r>
        <w:t>. I</w:t>
      </w:r>
      <w:r w:rsidRPr="00A7722E">
        <w:t>n Europe it is possible for marginal crew costs to be zero, resulting in no additional costs to the airline. For example, an airborne delay will have no effect on the cost of crew paid by sectors flown as this payment mechanism is cycles-based (a large proportion of the crew’s pay would be fixed as basic salary).</w:t>
      </w:r>
    </w:p>
    <w:p w14:paraId="4B2B166A" w14:textId="77777777" w:rsidR="00A65357" w:rsidRDefault="00A65357" w:rsidP="00A65357">
      <w:pPr>
        <w:pStyle w:val="BodyText"/>
      </w:pPr>
      <w:r w:rsidRPr="00A7722E">
        <w:t>Tactical crew costs are derived from the strategic crew block-hour costs, provisionally updated to 2014 values</w:t>
      </w:r>
      <w:r>
        <w:t>. T</w:t>
      </w:r>
      <w:r w:rsidRPr="006A17E0">
        <w:t xml:space="preserve">he low cost scenario is assigned zero cost. The base cost scenario is unchanged from the previous 2010 values, with the high cost scenario increasing by 5%. These </w:t>
      </w:r>
      <w:r>
        <w:t xml:space="preserve">provisional </w:t>
      </w:r>
      <w:r w:rsidRPr="006A17E0">
        <w:t>2014 marginal crew costs apply to ground and airborne phases</w:t>
      </w:r>
      <w:r>
        <w:t xml:space="preserve"> (tables not shown)</w:t>
      </w:r>
      <w:r w:rsidRPr="006A17E0">
        <w:t>.</w:t>
      </w:r>
    </w:p>
    <w:p w14:paraId="4A81A2A4" w14:textId="77777777" w:rsidR="00890E54" w:rsidRDefault="00890E54" w:rsidP="0010366D">
      <w:pPr>
        <w:pStyle w:val="BodyText"/>
      </w:pPr>
    </w:p>
    <w:p w14:paraId="44D382F3" w14:textId="77777777" w:rsidR="00890E54" w:rsidRDefault="00890E54" w:rsidP="00890E54">
      <w:pPr>
        <w:pStyle w:val="Heading4"/>
      </w:pPr>
      <w:r>
        <w:t>Fleet</w:t>
      </w:r>
    </w:p>
    <w:p w14:paraId="31747DF6" w14:textId="77777777" w:rsidR="00A65357" w:rsidRDefault="00A65357" w:rsidP="00A65357">
      <w:pPr>
        <w:pStyle w:val="BodyText"/>
      </w:pPr>
      <w:r w:rsidRPr="00BA26DD">
        <w:t>Fleet costs refer to the full cost of fleet financing, based on a combination of ‘DRL’ cost categories: aircraft depreciation, rentals and leases of flight equipment. These costs are determined as service hours rather than block-hours. As aircraft utilisation has only a very small effect on fleet costs, these costs are wholly allocated to the strategic phase.</w:t>
      </w:r>
    </w:p>
    <w:p w14:paraId="5D11023C" w14:textId="77777777" w:rsidR="00A65357" w:rsidRDefault="00A65357" w:rsidP="00A65357">
      <w:pPr>
        <w:pStyle w:val="BodyText"/>
      </w:pPr>
      <w:r>
        <w:t xml:space="preserve">A review of </w:t>
      </w:r>
      <w:r w:rsidRPr="00CB6075">
        <w:t>airline financial literature</w:t>
      </w:r>
      <w:r>
        <w:t xml:space="preserve"> (reported in Deliverable 1.2) showed that whilst the values of older, less popular aircraft types continues to decline, in-demand aircraft (e.g. A320 and B738) have experienced stable values. Unlike the flat adjustment to maintenance costs and the narrow range applied to crew costs, a more varied range of cost changes has been adopted for the new fleet costs. These range from a 30% reduction in fleet costs applied to the older 737 Classics </w:t>
      </w:r>
      <w:r w:rsidRPr="00E52CC5">
        <w:t>(B733, B734 and B735)</w:t>
      </w:r>
      <w:r>
        <w:t xml:space="preserve"> to a 10% increase for the B738 and A320/A321. </w:t>
      </w:r>
      <w:r w:rsidRPr="00E52CC5">
        <w:t xml:space="preserve">These </w:t>
      </w:r>
      <w:r>
        <w:t xml:space="preserve">fleet costs adjustments should still be considered </w:t>
      </w:r>
      <w:r w:rsidRPr="00E52CC5">
        <w:t>a</w:t>
      </w:r>
      <w:r>
        <w:t>s</w:t>
      </w:r>
      <w:r w:rsidRPr="00E52CC5">
        <w:t xml:space="preserve"> provisional</w:t>
      </w:r>
      <w:r>
        <w:t>, and</w:t>
      </w:r>
      <w:r w:rsidRPr="00E52CC5">
        <w:t xml:space="preserve"> </w:t>
      </w:r>
      <w:r>
        <w:t>under review. The 2014</w:t>
      </w:r>
      <w:r w:rsidRPr="00341ABF">
        <w:t xml:space="preserve"> strategic </w:t>
      </w:r>
      <w:r>
        <w:t>fleet costs (per service hour) for the 15 aircraft types are shown in Appendix B.</w:t>
      </w:r>
    </w:p>
    <w:p w14:paraId="003E2628" w14:textId="77777777" w:rsidR="00890E54" w:rsidRDefault="00890E54" w:rsidP="0010366D">
      <w:pPr>
        <w:pStyle w:val="BodyText"/>
      </w:pPr>
    </w:p>
    <w:p w14:paraId="259BED34" w14:textId="77777777" w:rsidR="00890E54" w:rsidRDefault="00890E54" w:rsidP="00890E54">
      <w:pPr>
        <w:pStyle w:val="Heading3"/>
      </w:pPr>
      <w:bookmarkStart w:id="189" w:name="_Toc418659646"/>
      <w:r w:rsidRPr="00E040B1">
        <w:t>Passenger cost allocations</w:t>
      </w:r>
      <w:bookmarkEnd w:id="189"/>
    </w:p>
    <w:p w14:paraId="6B4A89F8" w14:textId="6C71EB95" w:rsidR="00890E54" w:rsidRDefault="00286152" w:rsidP="0010366D">
      <w:pPr>
        <w:pStyle w:val="BodyText"/>
      </w:pPr>
      <w:r>
        <w:t>These are presented in Appendix A.</w:t>
      </w:r>
    </w:p>
    <w:p w14:paraId="5E7DE775" w14:textId="77777777" w:rsidR="007C58E6" w:rsidRDefault="007C58E6" w:rsidP="0010366D">
      <w:pPr>
        <w:pStyle w:val="BodyText"/>
      </w:pPr>
    </w:p>
    <w:p w14:paraId="6DF594AD" w14:textId="77777777" w:rsidR="007C58E6" w:rsidRDefault="007C58E6" w:rsidP="0010366D">
      <w:pPr>
        <w:pStyle w:val="BodyText"/>
      </w:pPr>
    </w:p>
    <w:p w14:paraId="63988A11" w14:textId="77777777" w:rsidR="007C58E6" w:rsidRDefault="007C58E6" w:rsidP="007C58E6">
      <w:pPr>
        <w:pStyle w:val="Heading3"/>
      </w:pPr>
      <w:bookmarkStart w:id="190" w:name="_Toc418659647"/>
      <w:r w:rsidRPr="00E040B1">
        <w:t>Reactionary cost model</w:t>
      </w:r>
      <w:bookmarkEnd w:id="190"/>
    </w:p>
    <w:p w14:paraId="40CC1850" w14:textId="77777777" w:rsidR="007C58E6" w:rsidRDefault="007C58E6" w:rsidP="007C58E6">
      <w:pPr>
        <w:pStyle w:val="BodyText"/>
      </w:pPr>
      <w:r>
        <w:t>On the day of operations, original delays caused by one aircraft (‘primary’ delays) cause ‘knock-on’ effects in the rest of the network (known as ‘secondary’ or ‘reactionary’ delays). Reactionary delays are generally worse for longer primary delays and for primary delays that occur earlier in the operational day (when the knock-on effects in the network are greater). They also depend on the airline’s ability to recover from the delay, for example due to the extent of schedule padding (buffering). Primary delays not only affect the initially delayed (‘causal’) aircraft on subsequent legs (rotational reactionary effect), but also other aircraft (non-rotational reactionary effect).</w:t>
      </w:r>
    </w:p>
    <w:p w14:paraId="70CD8B61" w14:textId="77777777" w:rsidR="007C58E6" w:rsidRDefault="007C58E6" w:rsidP="007C58E6">
      <w:pPr>
        <w:pStyle w:val="BodyText"/>
      </w:pPr>
      <w:r>
        <w:lastRenderedPageBreak/>
        <w:t>There are two contrasting considerations regarding the calculation of reactionary delay costs. In the ComplexityCosts simulation model itself, these will be explicitly calculated on a flight-by-flight basis, as the reactionary delays occur. Indeed, unlike in many actual operational contexts, we will be able to track these costs back to the causal flight, even through multiple propagation waves.</w:t>
      </w:r>
    </w:p>
    <w:p w14:paraId="1868EBAC" w14:textId="77777777" w:rsidR="007C58E6" w:rsidRDefault="007C58E6" w:rsidP="007C58E6">
      <w:pPr>
        <w:pStyle w:val="BodyText"/>
      </w:pPr>
      <w:r>
        <w:t xml:space="preserve">In contrast, for the delay cost tables that we will publish in parallel for wider reference (see </w:t>
      </w:r>
      <w:r w:rsidRPr="007C58E6">
        <w:t>Section 4.4.1</w:t>
      </w:r>
      <w:r>
        <w:t>), statistical estimates of such reactionary costs will be required. These will be based on established, in-house models dedicated for each tactical cost type (i.e. fuel, maintenance, crew and passenger costs), for both rotational and non-rotational reactionary effects. These values will be derived from statistics for 2014 published in May 2015 in EUROCONTROL’s annual Performance Review Report, and will also draw on CODA data for the same year. These high-level statistics will also be used to calibrate the ComplexityCosts model.</w:t>
      </w:r>
    </w:p>
    <w:p w14:paraId="57F0DB6E" w14:textId="35B1B98F" w:rsidR="0010366D" w:rsidRPr="00AB6604" w:rsidRDefault="0010366D" w:rsidP="0010366D">
      <w:pPr>
        <w:pStyle w:val="BodyText"/>
      </w:pPr>
    </w:p>
    <w:p w14:paraId="659059A5" w14:textId="77777777" w:rsidR="007867E6" w:rsidRPr="00AB6604" w:rsidRDefault="007867E6" w:rsidP="007867E6">
      <w:pPr>
        <w:pStyle w:val="Heading1"/>
      </w:pPr>
      <w:bookmarkStart w:id="191" w:name="_Toc418659648"/>
      <w:r w:rsidRPr="00AB6604">
        <w:lastRenderedPageBreak/>
        <w:t>Next steps and look ahead</w:t>
      </w:r>
      <w:bookmarkEnd w:id="191"/>
    </w:p>
    <w:p w14:paraId="45A4F030" w14:textId="77777777" w:rsidR="007867E6" w:rsidRDefault="007867E6" w:rsidP="007867E6">
      <w:pPr>
        <w:pStyle w:val="BodyText"/>
      </w:pPr>
    </w:p>
    <w:p w14:paraId="2C77BE43" w14:textId="77777777" w:rsidR="004408C2" w:rsidRDefault="004408C2" w:rsidP="004408C2">
      <w:pPr>
        <w:pStyle w:val="BodyText"/>
      </w:pPr>
      <w:r>
        <w:t>The document has established the design and requirements of the ComplexityCosts simulation model. The next step is the actual model implementation, specifically to:</w:t>
      </w:r>
    </w:p>
    <w:p w14:paraId="08CAD9B3" w14:textId="58CF68B9" w:rsidR="004408C2" w:rsidRDefault="004408C2" w:rsidP="003F34D2">
      <w:pPr>
        <w:pStyle w:val="Mainlist"/>
        <w:spacing w:before="120" w:after="120"/>
      </w:pPr>
      <w:r>
        <w:t>determine new elements and functionalities missing in the current model;</w:t>
      </w:r>
    </w:p>
    <w:p w14:paraId="690E54D5" w14:textId="7474C80B" w:rsidR="004408C2" w:rsidRDefault="004408C2" w:rsidP="003F34D2">
      <w:pPr>
        <w:pStyle w:val="Mainlist"/>
        <w:spacing w:before="120" w:after="120"/>
      </w:pPr>
      <w:r>
        <w:t>expand the data storage;</w:t>
      </w:r>
    </w:p>
    <w:p w14:paraId="65D9610B" w14:textId="772AFCE6" w:rsidR="004408C2" w:rsidRDefault="004408C2" w:rsidP="003F34D2">
      <w:pPr>
        <w:pStyle w:val="Mainlist"/>
        <w:spacing w:before="120" w:after="120"/>
      </w:pPr>
      <w:r>
        <w:t>formalise the concept of the environment into the model, reorganising current classes;</w:t>
      </w:r>
    </w:p>
    <w:p w14:paraId="5F6CD1E3" w14:textId="6F2CC1DA" w:rsidR="004408C2" w:rsidRDefault="004408C2" w:rsidP="003F34D2">
      <w:pPr>
        <w:pStyle w:val="Mainlist"/>
        <w:spacing w:before="120" w:after="120"/>
      </w:pPr>
      <w:r>
        <w:t>define new classes of actors and new actors</w:t>
      </w:r>
      <w:r w:rsidR="004912A3">
        <w:t>’</w:t>
      </w:r>
      <w:r>
        <w:t xml:space="preserve"> instances;</w:t>
      </w:r>
    </w:p>
    <w:p w14:paraId="6CBCEB12" w14:textId="4C86348C" w:rsidR="004408C2" w:rsidRDefault="004408C2" w:rsidP="003F34D2">
      <w:pPr>
        <w:pStyle w:val="Mainlist"/>
        <w:spacing w:before="120" w:after="120"/>
      </w:pPr>
      <w:r>
        <w:t>update the cost models;</w:t>
      </w:r>
    </w:p>
    <w:p w14:paraId="26930A2D" w14:textId="736FC864" w:rsidR="004408C2" w:rsidRDefault="004408C2" w:rsidP="003F34D2">
      <w:pPr>
        <w:pStyle w:val="Mainlist"/>
        <w:spacing w:before="120" w:after="120"/>
      </w:pPr>
      <w:r>
        <w:t>ensure the mechanisms, disturbances and metrics are appropriately captured;</w:t>
      </w:r>
    </w:p>
    <w:p w14:paraId="71FA24E8" w14:textId="7DD4DF14" w:rsidR="004408C2" w:rsidRDefault="004408C2" w:rsidP="003F34D2">
      <w:pPr>
        <w:pStyle w:val="Mainlist"/>
        <w:spacing w:before="120" w:after="120"/>
      </w:pPr>
      <w:r>
        <w:t>run a series of validation and verification tests.</w:t>
      </w:r>
    </w:p>
    <w:p w14:paraId="0ED1DD51" w14:textId="77777777" w:rsidR="003F34D2" w:rsidRDefault="003F34D2" w:rsidP="004408C2">
      <w:pPr>
        <w:pStyle w:val="BodyText"/>
      </w:pPr>
    </w:p>
    <w:p w14:paraId="2466B9D7" w14:textId="77777777" w:rsidR="004408C2" w:rsidRDefault="004408C2" w:rsidP="004408C2">
      <w:pPr>
        <w:pStyle w:val="BodyText"/>
      </w:pPr>
      <w:r>
        <w:t>The next tasks, specifically regarding the mechanisms and disturbances are to:</w:t>
      </w:r>
    </w:p>
    <w:p w14:paraId="13F433C4" w14:textId="6A7EF282" w:rsidR="004408C2" w:rsidRDefault="004408C2" w:rsidP="003F34D2">
      <w:pPr>
        <w:pStyle w:val="Mainlist"/>
        <w:spacing w:before="120" w:after="120"/>
      </w:pPr>
      <w:r>
        <w:t>complete the assimilation of the cost sources for the adopted mechanisms;</w:t>
      </w:r>
    </w:p>
    <w:p w14:paraId="1A72A4B2" w14:textId="232A42F7" w:rsidR="004408C2" w:rsidRDefault="004408C2" w:rsidP="003F34D2">
      <w:pPr>
        <w:pStyle w:val="Mainlist"/>
        <w:spacing w:before="120" w:after="120"/>
      </w:pPr>
      <w:r>
        <w:t>integrate the implementation and running costs of the mechanisms into the model;</w:t>
      </w:r>
    </w:p>
    <w:p w14:paraId="3B2506DF" w14:textId="2757BA20" w:rsidR="004408C2" w:rsidRDefault="004408C2" w:rsidP="003F34D2">
      <w:pPr>
        <w:pStyle w:val="Mainlist"/>
        <w:spacing w:before="120" w:after="120"/>
      </w:pPr>
      <w:r>
        <w:t>identify the spatial and temporal locations of the mechanisms and disturbances;</w:t>
      </w:r>
    </w:p>
    <w:p w14:paraId="16857A6C" w14:textId="6B8C2089" w:rsidR="004408C2" w:rsidRDefault="004408C2" w:rsidP="003F34D2">
      <w:pPr>
        <w:pStyle w:val="Mainlist"/>
        <w:spacing w:before="120" w:after="120"/>
      </w:pPr>
      <w:r>
        <w:t>refine and implement the stakeholder uptake methodology.</w:t>
      </w:r>
    </w:p>
    <w:p w14:paraId="24241BA2" w14:textId="77777777" w:rsidR="003F34D2" w:rsidRDefault="003F34D2" w:rsidP="004408C2">
      <w:pPr>
        <w:pStyle w:val="BodyText"/>
      </w:pPr>
    </w:p>
    <w:p w14:paraId="19B639CF" w14:textId="77777777" w:rsidR="004408C2" w:rsidRDefault="004408C2" w:rsidP="004408C2">
      <w:pPr>
        <w:pStyle w:val="BodyText"/>
      </w:pPr>
      <w:r>
        <w:t>Regarding the delay cost models, the final steps are to:</w:t>
      </w:r>
    </w:p>
    <w:p w14:paraId="7ED472FE" w14:textId="79C90979" w:rsidR="004408C2" w:rsidRDefault="004408C2" w:rsidP="003F34D2">
      <w:pPr>
        <w:pStyle w:val="Mainlist"/>
        <w:spacing w:before="120" w:after="120"/>
      </w:pPr>
      <w:r>
        <w:t>circulate the airline consultation document and adapt the costs if necessary;</w:t>
      </w:r>
    </w:p>
    <w:p w14:paraId="374C6E57" w14:textId="307D61C4" w:rsidR="004408C2" w:rsidRDefault="004408C2" w:rsidP="003F34D2">
      <w:pPr>
        <w:pStyle w:val="Mainlist"/>
        <w:spacing w:before="120" w:after="120"/>
      </w:pPr>
      <w:r>
        <w:t>obtain some missing airline, (newly modelled) aircraft and network performance data;</w:t>
      </w:r>
    </w:p>
    <w:p w14:paraId="0A31C105" w14:textId="551C6AF4" w:rsidR="004408C2" w:rsidRDefault="004408C2" w:rsidP="003F34D2">
      <w:pPr>
        <w:pStyle w:val="Mainlist"/>
        <w:spacing w:before="120" w:after="120"/>
      </w:pPr>
      <w:r>
        <w:t>update the statistical reactionary models and publish the reference values.</w:t>
      </w:r>
    </w:p>
    <w:p w14:paraId="1844D9F7" w14:textId="77777777" w:rsidR="003F34D2" w:rsidRDefault="003F34D2" w:rsidP="004408C2">
      <w:pPr>
        <w:pStyle w:val="BodyText"/>
      </w:pPr>
    </w:p>
    <w:p w14:paraId="20D3696B" w14:textId="31C6A63F" w:rsidR="004408C2" w:rsidRDefault="004408C2" w:rsidP="004408C2">
      <w:pPr>
        <w:pStyle w:val="BodyText"/>
      </w:pPr>
      <w:r>
        <w:t>The next major deliverable is D2.2 (Model implementation), currently re-scheduled for 28AUG15.</w:t>
      </w:r>
    </w:p>
    <w:p w14:paraId="128D64ED" w14:textId="77777777" w:rsidR="00D26C16" w:rsidRPr="00AB6604" w:rsidRDefault="00D26C16" w:rsidP="00397FC6">
      <w:pPr>
        <w:pStyle w:val="BodyText"/>
      </w:pPr>
    </w:p>
    <w:p w14:paraId="556597C9" w14:textId="77777777" w:rsidR="00D26C16" w:rsidRPr="00AB6604" w:rsidRDefault="00D26C16" w:rsidP="00D26C16">
      <w:pPr>
        <w:pStyle w:val="Heading1"/>
      </w:pPr>
      <w:bookmarkStart w:id="192" w:name="_Toc418659649"/>
      <w:r w:rsidRPr="00AB6604">
        <w:lastRenderedPageBreak/>
        <w:t>References</w:t>
      </w:r>
      <w:bookmarkEnd w:id="192"/>
    </w:p>
    <w:p w14:paraId="69B63AD1" w14:textId="0FDE8322" w:rsidR="00A65357" w:rsidRDefault="00A65357" w:rsidP="0037699B">
      <w:pPr>
        <w:pStyle w:val="BodyText"/>
        <w:jc w:val="left"/>
      </w:pPr>
      <w:r>
        <w:t xml:space="preserve">Amadeus, 2014. </w:t>
      </w:r>
      <w:proofErr w:type="spellStart"/>
      <w:r>
        <w:t>Altéa</w:t>
      </w:r>
      <w:proofErr w:type="spellEnd"/>
      <w:r>
        <w:t xml:space="preserve"> Suite. </w:t>
      </w:r>
      <w:hyperlink r:id="rId76" w:anchor="overview" w:history="1">
        <w:r w:rsidRPr="002C16FB">
          <w:rPr>
            <w:rStyle w:val="Hyperlink"/>
          </w:rPr>
          <w:t>http://www.amadeus.com/airlineit/solutions/sol_1altea.html#overview</w:t>
        </w:r>
      </w:hyperlink>
      <w:r>
        <w:t xml:space="preserve"> (accessed April 2014)</w:t>
      </w:r>
    </w:p>
    <w:p w14:paraId="5CE3FBAB" w14:textId="77777777" w:rsidR="00A65357" w:rsidRDefault="00A65357" w:rsidP="0037699B">
      <w:pPr>
        <w:pStyle w:val="BodyText"/>
        <w:jc w:val="left"/>
      </w:pPr>
      <w:r>
        <w:t>Association of European Airlines, 2014. AEA Traffic and Capacity Data, annual data, 28 July 2014.</w:t>
      </w:r>
    </w:p>
    <w:p w14:paraId="344541F6" w14:textId="77777777" w:rsidR="00A65357" w:rsidRDefault="00A65357" w:rsidP="0037699B">
      <w:pPr>
        <w:pStyle w:val="BodyText"/>
        <w:jc w:val="left"/>
      </w:pPr>
      <w:r>
        <w:t>Association of European Airlines, 2015. Monthly Monitor – AEA Monthly Traffic Update (historical data available in current file, accessed April 2015).</w:t>
      </w:r>
    </w:p>
    <w:p w14:paraId="04ABC976" w14:textId="77777777" w:rsidR="00A65357" w:rsidRDefault="00A65357" w:rsidP="0037699B">
      <w:pPr>
        <w:pStyle w:val="BodyText"/>
        <w:jc w:val="left"/>
      </w:pPr>
      <w:r>
        <w:t>Air Berlin 2007-2012. Annual reports 2007-2012, Berlin, Germany.</w:t>
      </w:r>
    </w:p>
    <w:p w14:paraId="6B0FA27F" w14:textId="77777777" w:rsidR="00A65357" w:rsidRDefault="00A65357" w:rsidP="0037699B">
      <w:pPr>
        <w:pStyle w:val="BodyText"/>
        <w:jc w:val="left"/>
      </w:pPr>
      <w:proofErr w:type="spellStart"/>
      <w:r>
        <w:t>AirFrance</w:t>
      </w:r>
      <w:proofErr w:type="spellEnd"/>
      <w:r>
        <w:t>, 2014. Registration document 2013. Including the annual financial report.</w:t>
      </w:r>
    </w:p>
    <w:p w14:paraId="29DF0E0E" w14:textId="77777777" w:rsidR="00A65357" w:rsidRDefault="00A65357" w:rsidP="0037699B">
      <w:pPr>
        <w:pStyle w:val="BodyText"/>
        <w:jc w:val="left"/>
      </w:pPr>
      <w:r>
        <w:t>Airline Business, 2012-2015. ISSN 0268-7615, Reed Business Information, Colchester, 28(1) - 31(4).</w:t>
      </w:r>
    </w:p>
    <w:p w14:paraId="221A1649" w14:textId="77777777" w:rsidR="00A65357" w:rsidRDefault="00A65357" w:rsidP="0037699B">
      <w:pPr>
        <w:pStyle w:val="BodyText"/>
        <w:jc w:val="left"/>
      </w:pPr>
      <w:proofErr w:type="spellStart"/>
      <w:r>
        <w:t>Airservices</w:t>
      </w:r>
      <w:proofErr w:type="spellEnd"/>
      <w:r>
        <w:t xml:space="preserve"> Australia, 2012a. Perth Airport, runway occupancy time, airport capacity enhancement. Tech. report. pp. 1-4</w:t>
      </w:r>
    </w:p>
    <w:p w14:paraId="6D12877D" w14:textId="77777777" w:rsidR="00A65357" w:rsidRDefault="00A65357" w:rsidP="0037699B">
      <w:pPr>
        <w:pStyle w:val="BodyText"/>
        <w:jc w:val="left"/>
      </w:pPr>
      <w:proofErr w:type="spellStart"/>
      <w:r>
        <w:t>Airservices</w:t>
      </w:r>
      <w:proofErr w:type="spellEnd"/>
      <w:r>
        <w:t xml:space="preserve"> Australia, 2012b. Airport Capacity Enhancement (ACE) Program. Corporate Communication. November 2012.</w:t>
      </w:r>
    </w:p>
    <w:p w14:paraId="33935E94" w14:textId="77777777" w:rsidR="00A65357" w:rsidRDefault="00A65357" w:rsidP="0037699B">
      <w:pPr>
        <w:pStyle w:val="BodyText"/>
        <w:jc w:val="left"/>
      </w:pPr>
      <w:r>
        <w:t>Airports commission, 2013. Interim report.</w:t>
      </w:r>
    </w:p>
    <w:p w14:paraId="16A6691F" w14:textId="77777777" w:rsidR="00A65357" w:rsidRDefault="00A65357" w:rsidP="0037699B">
      <w:pPr>
        <w:pStyle w:val="BodyText"/>
        <w:jc w:val="left"/>
      </w:pPr>
      <w:r>
        <w:t>Baldwin, M., 2014. Another Icelandic volcano could blow, Talking point, MRO Network news, 20th August, 2014.</w:t>
      </w:r>
    </w:p>
    <w:p w14:paraId="01263125" w14:textId="0B46D8AA" w:rsidR="00A65357" w:rsidRDefault="00A65357" w:rsidP="0037699B">
      <w:pPr>
        <w:pStyle w:val="BodyText"/>
        <w:jc w:val="left"/>
      </w:pPr>
      <w:r>
        <w:t xml:space="preserve">Bloomberg, 2013. British Airways Parent IAG Wins Control of Spain’s </w:t>
      </w:r>
      <w:proofErr w:type="spellStart"/>
      <w:r>
        <w:t>Vueling</w:t>
      </w:r>
      <w:proofErr w:type="spellEnd"/>
      <w:r>
        <w:t xml:space="preserve">. April 2013. </w:t>
      </w:r>
      <w:hyperlink r:id="rId77" w:history="1">
        <w:r w:rsidRPr="002C16FB">
          <w:rPr>
            <w:rStyle w:val="Hyperlink"/>
          </w:rPr>
          <w:t>http://www.bloomberg.com/news/2013-04-23/british-airways-parent-iag-acquires-control-of-spain-s-vueling.html</w:t>
        </w:r>
      </w:hyperlink>
      <w:r>
        <w:t xml:space="preserve"> (accessed June 2014)</w:t>
      </w:r>
    </w:p>
    <w:p w14:paraId="4BB5A47F" w14:textId="77777777" w:rsidR="00A65357" w:rsidRDefault="00A65357" w:rsidP="0037699B">
      <w:pPr>
        <w:pStyle w:val="BodyText"/>
        <w:jc w:val="left"/>
      </w:pPr>
      <w:r>
        <w:t>British Airways, 2014. Annual Report and Accounts Year ended 31 December 2013. Press Release. 15/07/2013.</w:t>
      </w:r>
    </w:p>
    <w:p w14:paraId="186A5EC5" w14:textId="77777777" w:rsidR="00A65357" w:rsidRDefault="00A65357" w:rsidP="0037699B">
      <w:pPr>
        <w:pStyle w:val="BodyText"/>
        <w:jc w:val="left"/>
      </w:pPr>
      <w:r>
        <w:t xml:space="preserve">Boeing, 2003. </w:t>
      </w:r>
      <w:proofErr w:type="spellStart"/>
      <w:r>
        <w:t>AeroBoeing</w:t>
      </w:r>
      <w:proofErr w:type="spellEnd"/>
      <w:r>
        <w:t>, Electronic Flight Bag, Third-Quarter 2003-July, No 23, pp. 16-27.</w:t>
      </w:r>
    </w:p>
    <w:p w14:paraId="153D5E38" w14:textId="77777777" w:rsidR="00A65357" w:rsidRDefault="00A65357" w:rsidP="0037699B">
      <w:pPr>
        <w:pStyle w:val="BodyText"/>
        <w:jc w:val="left"/>
      </w:pPr>
      <w:proofErr w:type="spellStart"/>
      <w:r>
        <w:t>Bolić</w:t>
      </w:r>
      <w:proofErr w:type="spellEnd"/>
      <w:r>
        <w:t xml:space="preserve">, T. and </w:t>
      </w:r>
      <w:proofErr w:type="spellStart"/>
      <w:r>
        <w:t>Sivčev</w:t>
      </w:r>
      <w:proofErr w:type="spellEnd"/>
      <w:r>
        <w:t>, Ž., 2011. Eruption of Eyjafjallajökull in Iceland. Transp. Res. Record: J. Transp. Res. Board 2214, pp.136–143.</w:t>
      </w:r>
    </w:p>
    <w:p w14:paraId="32DF9B6D" w14:textId="77777777" w:rsidR="00A65357" w:rsidRDefault="00A65357" w:rsidP="0037699B">
      <w:pPr>
        <w:pStyle w:val="BodyText"/>
        <w:jc w:val="left"/>
      </w:pPr>
      <w:r>
        <w:t>Bradford, S., 2012. 2012 FAA Budget briefing to industry, presentation 7 May 2012.</w:t>
      </w:r>
    </w:p>
    <w:p w14:paraId="7275859A" w14:textId="77777777" w:rsidR="00A65357" w:rsidRDefault="00A65357" w:rsidP="0037699B">
      <w:pPr>
        <w:pStyle w:val="BodyText"/>
        <w:jc w:val="left"/>
      </w:pPr>
      <w:proofErr w:type="spellStart"/>
      <w:r>
        <w:t>Bujor</w:t>
      </w:r>
      <w:proofErr w:type="spellEnd"/>
      <w:r>
        <w:t xml:space="preserve"> A., Ranieri A., 2014. Assessing ATM performance interdependencies through Bayesian Networks, preliminary applications and results. International Conference on Research in Air Transportation, ICRAT 2014, Istanbul, May 2014.</w:t>
      </w:r>
    </w:p>
    <w:p w14:paraId="2E2EF978" w14:textId="77777777" w:rsidR="00A65357" w:rsidRDefault="00A65357" w:rsidP="0037699B">
      <w:pPr>
        <w:pStyle w:val="BodyText"/>
        <w:jc w:val="left"/>
      </w:pPr>
      <w:r>
        <w:t>Carbon Market Data, 2013. Carbon Market Data publishes the ETS Aviation Company Ranking 2012.</w:t>
      </w:r>
    </w:p>
    <w:p w14:paraId="3C586787" w14:textId="77777777" w:rsidR="00A65357" w:rsidRDefault="00A65357" w:rsidP="0037699B">
      <w:pPr>
        <w:pStyle w:val="BodyText"/>
        <w:jc w:val="left"/>
      </w:pPr>
      <w:r>
        <w:t xml:space="preserve">Chun, H.W. and </w:t>
      </w:r>
      <w:proofErr w:type="spellStart"/>
      <w:r>
        <w:t>Wak</w:t>
      </w:r>
      <w:proofErr w:type="spellEnd"/>
      <w:r>
        <w:t xml:space="preserve">, R.W.T., 1999. Intelligent resource simulation for an airport </w:t>
      </w:r>
      <w:proofErr w:type="spellStart"/>
      <w:r>
        <w:t>chek</w:t>
      </w:r>
      <w:proofErr w:type="spellEnd"/>
      <w:r>
        <w:t>-in counter allocation system. IEEE Transactions on systems, man, and cybernetics - Part C: Applications and reviews, Vol. 29, No. 3, pp. 325-335</w:t>
      </w:r>
    </w:p>
    <w:p w14:paraId="5E5F6A1B" w14:textId="77777777" w:rsidR="00A65357" w:rsidRDefault="00A65357" w:rsidP="0037699B">
      <w:pPr>
        <w:pStyle w:val="BodyText"/>
        <w:jc w:val="left"/>
      </w:pPr>
      <w:r w:rsidRPr="00FA2F38">
        <w:rPr>
          <w:lang w:val="es-ES_tradnl"/>
        </w:rPr>
        <w:t xml:space="preserve">Consejo de Ministros, 2014. Acuerdo de Consejo de Ministros por el que se aprueba la modificación de la asignación individualizada de derechos de emisión de gases de efecto invernadero correspondiente a los años 2013 a 2016 reconocida a los operadores aéreos mediante Acuerdo de Consejo de Ministros de fecha 16 de diciembre de 2011 y corrección de fecha 13 de julio de 2012. </w:t>
      </w:r>
      <w:r>
        <w:t>7/11/2014.</w:t>
      </w:r>
    </w:p>
    <w:p w14:paraId="16FF489A" w14:textId="77777777" w:rsidR="00A65357" w:rsidRDefault="00A65357" w:rsidP="0037699B">
      <w:pPr>
        <w:pStyle w:val="BodyText"/>
        <w:jc w:val="left"/>
      </w:pPr>
      <w:r>
        <w:t xml:space="preserve">CDC </w:t>
      </w:r>
      <w:proofErr w:type="spellStart"/>
      <w:r>
        <w:t>Climat</w:t>
      </w:r>
      <w:proofErr w:type="spellEnd"/>
      <w:r>
        <w:t xml:space="preserve"> Research, 2012. </w:t>
      </w:r>
      <w:proofErr w:type="spellStart"/>
      <w:r>
        <w:t>ClimateBrief</w:t>
      </w:r>
      <w:proofErr w:type="spellEnd"/>
      <w:r>
        <w:t xml:space="preserve">. Will there still be a market price for CERs and ERUs in two </w:t>
      </w:r>
      <w:proofErr w:type="spellStart"/>
      <w:r>
        <w:t>years time</w:t>
      </w:r>
      <w:proofErr w:type="spellEnd"/>
      <w:r>
        <w:t>?, No13, May 2012.</w:t>
      </w:r>
    </w:p>
    <w:p w14:paraId="0803D3F7" w14:textId="77777777" w:rsidR="00A65357" w:rsidRDefault="00A65357" w:rsidP="0037699B">
      <w:pPr>
        <w:pStyle w:val="BodyText"/>
        <w:jc w:val="left"/>
      </w:pPr>
      <w:r>
        <w:t>Cook, A., Tanner, G., 2011. European airline delay cost reference values, for EUROCONTROL Performance Review Unit, March 2011.</w:t>
      </w:r>
    </w:p>
    <w:p w14:paraId="6AB3AACA" w14:textId="77777777" w:rsidR="00A65357" w:rsidRDefault="00A65357" w:rsidP="0037699B">
      <w:pPr>
        <w:pStyle w:val="BodyText"/>
        <w:jc w:val="left"/>
      </w:pPr>
      <w:r>
        <w:t>Cook, A., Tanner, G. and Anderson, S., 2004. Evaluation the true cost to airlines of one minute of airborne or ground delay, for EUROCONTROL Performance Review Commission, May 2004.</w:t>
      </w:r>
    </w:p>
    <w:p w14:paraId="276F79E2" w14:textId="77777777" w:rsidR="00A65357" w:rsidRDefault="00A65357" w:rsidP="0037699B">
      <w:pPr>
        <w:pStyle w:val="BodyText"/>
        <w:jc w:val="left"/>
      </w:pPr>
      <w:r>
        <w:t>Cook, A., Delgado, L., Cristóbal, S. and Blanch, A., 2014. What cost resilience?, 4th SESAR Innovation Days, Madrid, November 2014.</w:t>
      </w:r>
    </w:p>
    <w:p w14:paraId="6FD5FD45" w14:textId="77777777" w:rsidR="00A65357" w:rsidRPr="00FA2F38" w:rsidRDefault="00A65357" w:rsidP="0037699B">
      <w:pPr>
        <w:pStyle w:val="BodyText"/>
        <w:jc w:val="left"/>
        <w:rPr>
          <w:lang w:val="es-ES_tradnl"/>
        </w:rPr>
      </w:pPr>
      <w:proofErr w:type="spellStart"/>
      <w:r w:rsidRPr="00FA2F38">
        <w:rPr>
          <w:lang w:val="es-ES_tradnl"/>
        </w:rPr>
        <w:lastRenderedPageBreak/>
        <w:t>Deloitte</w:t>
      </w:r>
      <w:proofErr w:type="spellEnd"/>
      <w:r w:rsidRPr="00FA2F38">
        <w:rPr>
          <w:lang w:val="es-ES_tradnl"/>
        </w:rPr>
        <w:t xml:space="preserve">, 2013. Informe de auditoría de cuentas anuales de Iberia líneas aéreas de España, S.A., cuentas anuales del ejercicio 2012 e informe de gestión - </w:t>
      </w:r>
      <w:proofErr w:type="spellStart"/>
      <w:r w:rsidRPr="00FA2F38">
        <w:rPr>
          <w:lang w:val="es-ES_tradnl"/>
        </w:rPr>
        <w:t>Annual</w:t>
      </w:r>
      <w:proofErr w:type="spellEnd"/>
      <w:r w:rsidRPr="00FA2F38">
        <w:rPr>
          <w:lang w:val="es-ES_tradnl"/>
        </w:rPr>
        <w:t xml:space="preserve"> </w:t>
      </w:r>
      <w:proofErr w:type="spellStart"/>
      <w:r w:rsidRPr="00FA2F38">
        <w:rPr>
          <w:lang w:val="es-ES_tradnl"/>
        </w:rPr>
        <w:t>accounts</w:t>
      </w:r>
      <w:proofErr w:type="spellEnd"/>
      <w:r w:rsidRPr="00FA2F38">
        <w:rPr>
          <w:lang w:val="es-ES_tradnl"/>
        </w:rPr>
        <w:t xml:space="preserve"> and </w:t>
      </w:r>
      <w:proofErr w:type="spellStart"/>
      <w:r w:rsidRPr="00FA2F38">
        <w:rPr>
          <w:lang w:val="es-ES_tradnl"/>
        </w:rPr>
        <w:t>management</w:t>
      </w:r>
      <w:proofErr w:type="spellEnd"/>
      <w:r w:rsidRPr="00FA2F38">
        <w:rPr>
          <w:lang w:val="es-ES_tradnl"/>
        </w:rPr>
        <w:t xml:space="preserve"> </w:t>
      </w:r>
      <w:proofErr w:type="spellStart"/>
      <w:r w:rsidRPr="00FA2F38">
        <w:rPr>
          <w:lang w:val="es-ES_tradnl"/>
        </w:rPr>
        <w:t>report</w:t>
      </w:r>
      <w:proofErr w:type="spellEnd"/>
      <w:r w:rsidRPr="00FA2F38">
        <w:rPr>
          <w:lang w:val="es-ES_tradnl"/>
        </w:rPr>
        <w:t xml:space="preserve"> </w:t>
      </w:r>
      <w:proofErr w:type="spellStart"/>
      <w:r w:rsidRPr="00FA2F38">
        <w:rPr>
          <w:lang w:val="es-ES_tradnl"/>
        </w:rPr>
        <w:t>for</w:t>
      </w:r>
      <w:proofErr w:type="spellEnd"/>
      <w:r w:rsidRPr="00FA2F38">
        <w:rPr>
          <w:lang w:val="es-ES_tradnl"/>
        </w:rPr>
        <w:t xml:space="preserve"> </w:t>
      </w:r>
      <w:proofErr w:type="spellStart"/>
      <w:r w:rsidRPr="00FA2F38">
        <w:rPr>
          <w:lang w:val="es-ES_tradnl"/>
        </w:rPr>
        <w:t>the</w:t>
      </w:r>
      <w:proofErr w:type="spellEnd"/>
      <w:r w:rsidRPr="00FA2F38">
        <w:rPr>
          <w:lang w:val="es-ES_tradnl"/>
        </w:rPr>
        <w:t xml:space="preserve"> full </w:t>
      </w:r>
      <w:proofErr w:type="spellStart"/>
      <w:r w:rsidRPr="00FA2F38">
        <w:rPr>
          <w:lang w:val="es-ES_tradnl"/>
        </w:rPr>
        <w:t>year</w:t>
      </w:r>
      <w:proofErr w:type="spellEnd"/>
      <w:r w:rsidRPr="00FA2F38">
        <w:rPr>
          <w:lang w:val="es-ES_tradnl"/>
        </w:rPr>
        <w:t xml:space="preserve"> 2012.</w:t>
      </w:r>
    </w:p>
    <w:p w14:paraId="74C485C7" w14:textId="77777777" w:rsidR="00A65357" w:rsidRDefault="00A65357" w:rsidP="0037699B">
      <w:pPr>
        <w:pStyle w:val="BodyText"/>
        <w:jc w:val="left"/>
      </w:pPr>
      <w:r>
        <w:t xml:space="preserve">Deloitte, 2014. Auditors' report on financial statements of </w:t>
      </w:r>
      <w:proofErr w:type="spellStart"/>
      <w:r>
        <w:t>Vueling</w:t>
      </w:r>
      <w:proofErr w:type="spellEnd"/>
      <w:r>
        <w:t xml:space="preserve"> airlines S.A as at 31 December 2013 - Annual accounts and management report for the full year 2013.</w:t>
      </w:r>
    </w:p>
    <w:p w14:paraId="55B0815D" w14:textId="4F868256" w:rsidR="00A65357" w:rsidRDefault="00A65357" w:rsidP="0037699B">
      <w:pPr>
        <w:pStyle w:val="BodyText"/>
        <w:jc w:val="left"/>
      </w:pPr>
      <w:r>
        <w:t xml:space="preserve">Department of Energy &amp; Climate Change, 2014. Introduction to the EU Emissions Trading System including how the cap-and-trade System works, how free allowances are allocated, details on complying, the inclusion of aviation in the System and the UK’s opt-out scheme for small emitters and hospitals. </w:t>
      </w:r>
      <w:hyperlink r:id="rId78" w:anchor="aviation-in-the-eu-ets" w:history="1">
        <w:r w:rsidRPr="002C16FB">
          <w:rPr>
            <w:rStyle w:val="Hyperlink"/>
          </w:rPr>
          <w:t>https://www.gov.uk/participating-in-the-eu-ets#aviation-in-the-eu-ets</w:t>
        </w:r>
      </w:hyperlink>
      <w:r>
        <w:t xml:space="preserve"> (accessed January 2015)</w:t>
      </w:r>
    </w:p>
    <w:p w14:paraId="4523274E" w14:textId="77777777" w:rsidR="00A65357" w:rsidRPr="00FA2F38" w:rsidRDefault="00A65357" w:rsidP="0037699B">
      <w:pPr>
        <w:pStyle w:val="BodyText"/>
        <w:jc w:val="left"/>
        <w:rPr>
          <w:lang w:val="de-DE"/>
        </w:rPr>
      </w:pPr>
      <w:r w:rsidRPr="00FA2F38">
        <w:rPr>
          <w:lang w:val="de-DE"/>
        </w:rPr>
        <w:t>Deutsche Flugsicherung, 2010. Airport CDM Munich. Results 2009.</w:t>
      </w:r>
    </w:p>
    <w:p w14:paraId="6ABC2997" w14:textId="77777777" w:rsidR="00A65357" w:rsidRDefault="00A65357" w:rsidP="0037699B">
      <w:pPr>
        <w:pStyle w:val="BodyText"/>
        <w:jc w:val="left"/>
      </w:pPr>
      <w:r w:rsidRPr="00FA2F38">
        <w:rPr>
          <w:lang w:val="de-DE"/>
        </w:rPr>
        <w:t xml:space="preserve">Deutsche Flugsicherung, 2012. Airport CDM Munich. </w:t>
      </w:r>
      <w:r>
        <w:t>Results 2012.</w:t>
      </w:r>
    </w:p>
    <w:p w14:paraId="0C7266F5" w14:textId="3729EA90" w:rsidR="00A65357" w:rsidRDefault="00A65357" w:rsidP="0037699B">
      <w:pPr>
        <w:pStyle w:val="BodyText"/>
        <w:jc w:val="left"/>
      </w:pPr>
      <w:proofErr w:type="spellStart"/>
      <w:r>
        <w:t>easyJet</w:t>
      </w:r>
      <w:proofErr w:type="spellEnd"/>
      <w:r>
        <w:t>, 2014. Annual report and accounts 2014.</w:t>
      </w:r>
    </w:p>
    <w:p w14:paraId="275C1371" w14:textId="77777777" w:rsidR="00A65357" w:rsidRDefault="00A65357" w:rsidP="0037699B">
      <w:pPr>
        <w:pStyle w:val="BodyText"/>
        <w:jc w:val="left"/>
      </w:pPr>
      <w:r>
        <w:t>ECAD, 2013. European Climate Assessment and Dataset flyer, November 2013.</w:t>
      </w:r>
    </w:p>
    <w:p w14:paraId="6E7895B5" w14:textId="77777777" w:rsidR="00A65357" w:rsidRDefault="00A65357" w:rsidP="0037699B">
      <w:pPr>
        <w:pStyle w:val="BodyText"/>
        <w:jc w:val="left"/>
      </w:pPr>
      <w:proofErr w:type="spellStart"/>
      <w:r>
        <w:t>Eriksen</w:t>
      </w:r>
      <w:proofErr w:type="spellEnd"/>
      <w:r>
        <w:t xml:space="preserve">, P., 2012. The SESAR Airport Concept. 19th Colloquium air traffic, Aviation - Intelligent infrastructures for the 21st century, </w:t>
      </w:r>
      <w:proofErr w:type="spellStart"/>
      <w:r>
        <w:t>Techniche</w:t>
      </w:r>
      <w:proofErr w:type="spellEnd"/>
      <w:r>
        <w:t xml:space="preserve"> </w:t>
      </w:r>
      <w:proofErr w:type="spellStart"/>
      <w:r>
        <w:t>Universitat</w:t>
      </w:r>
      <w:proofErr w:type="spellEnd"/>
      <w:r>
        <w:t xml:space="preserve"> Darmstadt. August 2012.</w:t>
      </w:r>
    </w:p>
    <w:p w14:paraId="5621C165" w14:textId="77777777" w:rsidR="00A65357" w:rsidRDefault="00A65357" w:rsidP="0037699B">
      <w:pPr>
        <w:pStyle w:val="BodyText"/>
        <w:jc w:val="left"/>
      </w:pPr>
      <w:r>
        <w:t xml:space="preserve">Ernst &amp; Young, 2014. IBERIA – IB </w:t>
      </w:r>
      <w:proofErr w:type="spellStart"/>
      <w:r>
        <w:t>Opco</w:t>
      </w:r>
      <w:proofErr w:type="spellEnd"/>
      <w:r>
        <w:t xml:space="preserve"> Holding, S.L. and Subsidiaries, Consolidated Financial Statements and Management Report for 2013.</w:t>
      </w:r>
    </w:p>
    <w:p w14:paraId="27F61977" w14:textId="77777777" w:rsidR="00A65357" w:rsidRDefault="00A65357" w:rsidP="0037699B">
      <w:pPr>
        <w:pStyle w:val="BodyText"/>
        <w:jc w:val="left"/>
      </w:pPr>
      <w:proofErr w:type="spellStart"/>
      <w:r>
        <w:t>Esterline</w:t>
      </w:r>
      <w:proofErr w:type="spellEnd"/>
      <w:r>
        <w:t>, 2014. Enabling connectivity in the cockpit.</w:t>
      </w:r>
    </w:p>
    <w:p w14:paraId="3A00622B" w14:textId="77777777" w:rsidR="00A65357" w:rsidRDefault="00A65357" w:rsidP="0037699B">
      <w:pPr>
        <w:pStyle w:val="BodyText"/>
        <w:jc w:val="left"/>
      </w:pPr>
      <w:r>
        <w:t>EUROCONTROL, 2008. Airport CDM cost benefit analysis. Ed. 1.4.</w:t>
      </w:r>
    </w:p>
    <w:p w14:paraId="40680057" w14:textId="77777777" w:rsidR="00A65357" w:rsidRDefault="00A65357" w:rsidP="0037699B">
      <w:pPr>
        <w:pStyle w:val="BodyText"/>
        <w:jc w:val="left"/>
      </w:pPr>
      <w:r>
        <w:t>EUROCONTROL, 2009. Overview of Airport CDM implementation progress. November 2009.</w:t>
      </w:r>
    </w:p>
    <w:p w14:paraId="232791E0" w14:textId="77777777" w:rsidR="00A65357" w:rsidRDefault="00A65357" w:rsidP="0037699B">
      <w:pPr>
        <w:pStyle w:val="BodyText"/>
        <w:jc w:val="left"/>
      </w:pPr>
      <w:r>
        <w:t>EUROCONTROL, 2010. Ash-cloud of April and May 2010: Impact on Air Traffic. STATFOR7Doc394 V1.0.</w:t>
      </w:r>
    </w:p>
    <w:p w14:paraId="5AA4ADAC" w14:textId="77777777" w:rsidR="00A65357" w:rsidRDefault="00A65357" w:rsidP="0037699B">
      <w:pPr>
        <w:pStyle w:val="BodyText"/>
        <w:jc w:val="left"/>
      </w:pPr>
      <w:r>
        <w:t xml:space="preserve">EUROCONTROL, 2011. CODA Digest - Delays to air transport in Europe – Annual 2010. </w:t>
      </w:r>
    </w:p>
    <w:p w14:paraId="092D9111" w14:textId="06ED1D65" w:rsidR="00A65357" w:rsidRDefault="00A65357" w:rsidP="0037699B">
      <w:pPr>
        <w:pStyle w:val="BodyText"/>
        <w:jc w:val="left"/>
      </w:pPr>
      <w:r>
        <w:t>EUROCONTROL, 2013a . ATM Cost-Effectiveness (ACE) 2011 Benchmarking Report with 2012-2016 outlook.</w:t>
      </w:r>
    </w:p>
    <w:p w14:paraId="38B5AD2C" w14:textId="67E458BF" w:rsidR="00A65357" w:rsidRDefault="00A65357" w:rsidP="0037699B">
      <w:pPr>
        <w:pStyle w:val="BodyText"/>
        <w:jc w:val="left"/>
      </w:pPr>
      <w:r>
        <w:t>EUROCONTROL, 2013b. CODA Digest - Delays to air transport in Europe – Annual 2012.</w:t>
      </w:r>
    </w:p>
    <w:p w14:paraId="0C272BEF" w14:textId="77777777" w:rsidR="00A65357" w:rsidRDefault="00A65357" w:rsidP="0037699B">
      <w:pPr>
        <w:pStyle w:val="BodyText"/>
        <w:jc w:val="left"/>
      </w:pPr>
      <w:r>
        <w:t>EUROCONTROL, 2013c. Challenges of Growth 2013. Task 8: Climate change risk and resilience.</w:t>
      </w:r>
    </w:p>
    <w:p w14:paraId="3B4B8193" w14:textId="77777777" w:rsidR="00A65357" w:rsidRDefault="00A65357" w:rsidP="0037699B">
      <w:pPr>
        <w:pStyle w:val="BodyText"/>
        <w:jc w:val="left"/>
      </w:pPr>
      <w:r>
        <w:t xml:space="preserve">EUROCONTROL, 2013d. Capacity assessment and planning guidance </w:t>
      </w:r>
      <w:proofErr w:type="spellStart"/>
      <w:r>
        <w:t>document,Ed</w:t>
      </w:r>
      <w:proofErr w:type="spellEnd"/>
      <w:r>
        <w:t>. 2.8.</w:t>
      </w:r>
    </w:p>
    <w:p w14:paraId="2E936EDF" w14:textId="77777777" w:rsidR="00A65357" w:rsidRDefault="00A65357" w:rsidP="0037699B">
      <w:pPr>
        <w:pStyle w:val="BodyText"/>
        <w:jc w:val="left"/>
      </w:pPr>
      <w:r>
        <w:t>EUROCONTROL, 2013e. Standard inputs for EUROCONTROL cost benefit analyses, Ed. 6.0, Brussels.</w:t>
      </w:r>
    </w:p>
    <w:p w14:paraId="5242AEF0" w14:textId="77777777" w:rsidR="00A65357" w:rsidRDefault="00A65357" w:rsidP="0037699B">
      <w:pPr>
        <w:pStyle w:val="BodyText"/>
        <w:jc w:val="left"/>
      </w:pPr>
      <w:r>
        <w:t>EUROCONTROL, 2014a. Performance Review Report (PPR2013). An Assessment of Air Traffic Management in Europe during the Calendar Year 2013.</w:t>
      </w:r>
    </w:p>
    <w:p w14:paraId="613DFF92" w14:textId="77777777" w:rsidR="00A65357" w:rsidRDefault="00A65357" w:rsidP="0037699B">
      <w:pPr>
        <w:pStyle w:val="BodyText"/>
        <w:jc w:val="left"/>
      </w:pPr>
      <w:r>
        <w:t>EUROCONTROL, 2014b. European Route Network Improvement Plan/ERNIP Implementation Monitoring, Monitoring report AIRAC 1404, 03 April 2014 - 30 April 2014.</w:t>
      </w:r>
    </w:p>
    <w:p w14:paraId="7D7AC13A" w14:textId="579E7E59" w:rsidR="00A65357" w:rsidRDefault="00A65357" w:rsidP="0037699B">
      <w:pPr>
        <w:pStyle w:val="BodyText"/>
        <w:jc w:val="left"/>
      </w:pPr>
      <w:r>
        <w:t>EUROCONTROL, 2014c. CODA Digest - Delays to air transport in Europe – Annual 2013.</w:t>
      </w:r>
    </w:p>
    <w:p w14:paraId="6953C25C" w14:textId="77777777" w:rsidR="00A65357" w:rsidRDefault="00A65357" w:rsidP="0037699B">
      <w:pPr>
        <w:pStyle w:val="BodyText"/>
        <w:jc w:val="left"/>
      </w:pPr>
      <w:r>
        <w:t>EUROCONTROL, 2014d. European Route Network Improvement Plan (ERNIP), Part 3, Airspace management guidelines - The ASM handbook - Airspace management handbook for the application of the concept of flexible use of airspace, Ed. 5.1.</w:t>
      </w:r>
    </w:p>
    <w:p w14:paraId="3024174E" w14:textId="77777777" w:rsidR="00A65357" w:rsidRDefault="00A65357" w:rsidP="0037699B">
      <w:pPr>
        <w:pStyle w:val="BodyText"/>
        <w:jc w:val="left"/>
      </w:pPr>
      <w:r>
        <w:t>EUROCONTROL, 2014e. ATM Cost-Effectiveness (ACE) 2012 Benchmarking Report with 2013-2017 outlook.</w:t>
      </w:r>
    </w:p>
    <w:p w14:paraId="2F805B67" w14:textId="77777777" w:rsidR="00A65357" w:rsidRDefault="00A65357" w:rsidP="0037699B">
      <w:pPr>
        <w:pStyle w:val="BodyText"/>
        <w:jc w:val="left"/>
      </w:pPr>
      <w:r>
        <w:t>EUROCONTROL, 2014f. NM ATFCM Daily Briefing, Network Manager Directorate, various editions, 2014.</w:t>
      </w:r>
    </w:p>
    <w:p w14:paraId="1A9FB3DC" w14:textId="6010801B" w:rsidR="00A65357" w:rsidRDefault="00A65357" w:rsidP="0037699B">
      <w:pPr>
        <w:pStyle w:val="BodyText"/>
        <w:jc w:val="left"/>
      </w:pPr>
      <w:r>
        <w:t xml:space="preserve">EUROCONTROL, 2015a. Network Operations Portal, Post-Operations 3/04/2015. </w:t>
      </w:r>
      <w:hyperlink r:id="rId79" w:history="1">
        <w:r w:rsidRPr="002C16FB">
          <w:rPr>
            <w:rStyle w:val="Hyperlink"/>
          </w:rPr>
          <w:t>https://www.public.nm.eurocontrol.int/PUBPORTAL/</w:t>
        </w:r>
      </w:hyperlink>
      <w:r>
        <w:t xml:space="preserve"> (accessed April 2015)</w:t>
      </w:r>
    </w:p>
    <w:p w14:paraId="1E747B29" w14:textId="12952B1C" w:rsidR="00A65357" w:rsidRDefault="00A65357" w:rsidP="0037699B">
      <w:pPr>
        <w:pStyle w:val="BodyText"/>
        <w:jc w:val="left"/>
      </w:pPr>
      <w:r>
        <w:lastRenderedPageBreak/>
        <w:t>EUROCONTROL, 2015b. CODA Digest - All-causes delay and cancellations to air transport in Europe - Quarter 1 2014.</w:t>
      </w:r>
    </w:p>
    <w:p w14:paraId="6A809698" w14:textId="30AAC140" w:rsidR="00A65357" w:rsidRDefault="00A65357" w:rsidP="0037699B">
      <w:pPr>
        <w:pStyle w:val="BodyText"/>
        <w:jc w:val="left"/>
      </w:pPr>
      <w:r w:rsidRPr="00FA2F38">
        <w:rPr>
          <w:lang w:val="es-ES_tradnl"/>
        </w:rPr>
        <w:t xml:space="preserve">EUROCONTROL, 2015c. </w:t>
      </w:r>
      <w:proofErr w:type="spellStart"/>
      <w:r w:rsidRPr="00FA2F38">
        <w:rPr>
          <w:lang w:val="es-ES_tradnl"/>
        </w:rPr>
        <w:t>European</w:t>
      </w:r>
      <w:proofErr w:type="spellEnd"/>
      <w:r w:rsidRPr="00FA2F38">
        <w:rPr>
          <w:lang w:val="es-ES_tradnl"/>
        </w:rPr>
        <w:t xml:space="preserve"> </w:t>
      </w:r>
      <w:proofErr w:type="spellStart"/>
      <w:r w:rsidRPr="00FA2F38">
        <w:rPr>
          <w:lang w:val="es-ES_tradnl"/>
        </w:rPr>
        <w:t>airport</w:t>
      </w:r>
      <w:proofErr w:type="spellEnd"/>
      <w:r w:rsidRPr="00FA2F38">
        <w:rPr>
          <w:lang w:val="es-ES_tradnl"/>
        </w:rPr>
        <w:t xml:space="preserve"> CDM. </w:t>
      </w:r>
      <w:hyperlink r:id="rId80" w:history="1">
        <w:r w:rsidRPr="002C16FB">
          <w:rPr>
            <w:rStyle w:val="Hyperlink"/>
          </w:rPr>
          <w:t>http://www.euro-cdm.org/</w:t>
        </w:r>
      </w:hyperlink>
      <w:r>
        <w:t xml:space="preserve"> (accessed May 2015)</w:t>
      </w:r>
    </w:p>
    <w:p w14:paraId="3D741C41" w14:textId="227EF0E3" w:rsidR="00A65357" w:rsidRDefault="00A65357" w:rsidP="0037699B">
      <w:pPr>
        <w:pStyle w:val="BodyText"/>
        <w:jc w:val="left"/>
      </w:pPr>
      <w:proofErr w:type="spellStart"/>
      <w:r>
        <w:t>Euronews</w:t>
      </w:r>
      <w:proofErr w:type="spellEnd"/>
      <w:r>
        <w:t xml:space="preserve">, 2012. Radar failure sparks delays at Munich airport.  </w:t>
      </w:r>
      <w:hyperlink r:id="rId81" w:history="1">
        <w:r w:rsidRPr="002C16FB">
          <w:rPr>
            <w:rStyle w:val="Hyperlink"/>
          </w:rPr>
          <w:t>http://www.euronews.com/2012/07/07/radar-failure-sparks-delays-at-munich-airport/</w:t>
        </w:r>
      </w:hyperlink>
      <w:r>
        <w:t xml:space="preserve"> (accessed April 2015)</w:t>
      </w:r>
    </w:p>
    <w:p w14:paraId="272BE67D" w14:textId="77777777" w:rsidR="00A65357" w:rsidRDefault="00A65357" w:rsidP="0037699B">
      <w:pPr>
        <w:pStyle w:val="BodyText"/>
        <w:jc w:val="left"/>
      </w:pPr>
      <w:r>
        <w:t>European Commission, 2003. Directive 2003/87/EC of the European Parliament and the Council of 13 October 2003 establishing a scheme for greenhouse gas emission allowance trading within the Community and amending Council Directive 96/61/EC. Official Journal of the European Union, L.275/32-L.275/46.</w:t>
      </w:r>
    </w:p>
    <w:p w14:paraId="03CF8371" w14:textId="7AEBE923" w:rsidR="00A65357" w:rsidRDefault="00A65357" w:rsidP="0037699B">
      <w:pPr>
        <w:pStyle w:val="BodyText"/>
        <w:jc w:val="left"/>
      </w:pPr>
      <w:r>
        <w:t>European Commission, 2004. Regulation (EC) No 261/2004 of the European Parliament and of the Council of 11 February 2004 establishing common rules on compensation and assistance to passengers in the event of denied boarding and of cancellation or long delay of flights, and repealing Regulation (EEC) No 295/91, 17 February 2004, 1-7.</w:t>
      </w:r>
    </w:p>
    <w:p w14:paraId="472BBD85" w14:textId="475BD827" w:rsidR="00A65357" w:rsidRDefault="00A65357" w:rsidP="0037699B">
      <w:pPr>
        <w:pStyle w:val="BodyText"/>
        <w:jc w:val="left"/>
      </w:pPr>
      <w:r>
        <w:t>European Commission, 2005. Commission Regulation (EC) No 2150/2005 of 23 December 2005 laying down common rules for the flexible use of airspace. Official Journal of the European Union, L.342/20-L.324/25.</w:t>
      </w:r>
    </w:p>
    <w:p w14:paraId="74127460" w14:textId="77777777" w:rsidR="00A65357" w:rsidRDefault="00A65357" w:rsidP="0037699B">
      <w:pPr>
        <w:pStyle w:val="BodyText"/>
        <w:jc w:val="left"/>
      </w:pPr>
      <w:r>
        <w:t>European Commission, 2007. Commission Decision of 18 July 2007 establishing guidelines for the monitoring and reporting of greenhouse gas emissions pursuant to Directive 2003/87/EC of the European Parliament and of the Council (notified under document number C(2007) 3416). Official Journal of the European Union, L.229/1-L.229/85.</w:t>
      </w:r>
    </w:p>
    <w:p w14:paraId="5085B6A7" w14:textId="77777777" w:rsidR="00A65357" w:rsidRDefault="00A65357" w:rsidP="0037699B">
      <w:pPr>
        <w:pStyle w:val="BodyText"/>
        <w:jc w:val="left"/>
      </w:pPr>
      <w:r>
        <w:t>European Commission, 2009. Directive 2008/101/EC of the European Parliament and the Council of 19 November 2008 amending Directive 2003/87/EC so as to include aviation activities in the scheme for greenhouse gas emission allowance trading within the Community. Official Journal of the European Union, L.8/3-L.8/21.</w:t>
      </w:r>
    </w:p>
    <w:p w14:paraId="1EA41C84" w14:textId="3A78EB23" w:rsidR="00A65357" w:rsidRDefault="00A65357" w:rsidP="0037699B">
      <w:pPr>
        <w:pStyle w:val="BodyText"/>
        <w:jc w:val="left"/>
      </w:pPr>
      <w:r>
        <w:t>European Commission, 2010a. Commission Regulation (EU) No 606/2010 of 9 July 2010 on the approval of a simplified tool developed by the European organisation for air safety navigation (EUROCONTROL) to estimate the fuel consumption of certain small emitting aircraft operators. Official Journal of the European Union, L.175/25-L.175/26.</w:t>
      </w:r>
    </w:p>
    <w:p w14:paraId="18E6AF99" w14:textId="77777777" w:rsidR="00A65357" w:rsidRDefault="00A65357" w:rsidP="0037699B">
      <w:pPr>
        <w:pStyle w:val="BodyText"/>
        <w:jc w:val="left"/>
      </w:pPr>
      <w:r>
        <w:t>European Commission, 2010b. D3.4: Consequences of extreme weather. EWENT - project (Extreme weather impacts on European networks of transport, Grant Nr 233919).</w:t>
      </w:r>
    </w:p>
    <w:p w14:paraId="31974E53" w14:textId="77777777" w:rsidR="00A65357" w:rsidRDefault="00A65357" w:rsidP="0037699B">
      <w:pPr>
        <w:pStyle w:val="BodyText"/>
        <w:jc w:val="left"/>
      </w:pPr>
      <w:r>
        <w:t>European Commission, 2011a . Commission Decision of 26 September 2011 on benchmarks to allocate greenhouse gas emission allowances free of charge to aircraft operators pursuant to Article 3e of Directive 2003/87/EC of the European Parliament and of the Council.</w:t>
      </w:r>
    </w:p>
    <w:p w14:paraId="093BF4BA" w14:textId="77777777" w:rsidR="00A65357" w:rsidRDefault="00A65357" w:rsidP="0037699B">
      <w:pPr>
        <w:pStyle w:val="BodyText"/>
        <w:jc w:val="left"/>
      </w:pPr>
      <w:r>
        <w:t>European Commission, 2011b. D2.1: Probabilities of adverse weather affecting transport in Europe: climatology and scenarios up to the 2050s. EWENT - project (Extreme weather impacts on European networks of transport, Grant Nr 233919).</w:t>
      </w:r>
    </w:p>
    <w:p w14:paraId="0E5E92D4" w14:textId="77777777" w:rsidR="00A65357" w:rsidRDefault="00A65357" w:rsidP="0037699B">
      <w:pPr>
        <w:pStyle w:val="BodyText"/>
        <w:jc w:val="left"/>
      </w:pPr>
      <w:r>
        <w:t>European Commission, 2011c. D1: Extreme weather impacts on transport systems. EWENT - project (Extreme weather impacts on European networks of transport, Grant Nr 233919).</w:t>
      </w:r>
    </w:p>
    <w:p w14:paraId="1B2AB892" w14:textId="4BE17A07" w:rsidR="00A65357" w:rsidRDefault="00A65357" w:rsidP="0037699B">
      <w:pPr>
        <w:pStyle w:val="BodyText"/>
        <w:jc w:val="left"/>
      </w:pPr>
      <w:r>
        <w:t>European Commission, 2011d. Malta International Airport: modifications to taxiways to improve capacity of existing facilities, Trans-European transport network executive agency (TEN-T), 2005-MA-92501-P.</w:t>
      </w:r>
    </w:p>
    <w:p w14:paraId="405846A0" w14:textId="77777777" w:rsidR="00A65357" w:rsidRDefault="00A65357" w:rsidP="0037699B">
      <w:pPr>
        <w:pStyle w:val="BodyText"/>
        <w:jc w:val="left"/>
      </w:pPr>
      <w:r>
        <w:t>European Commission, 2012a. Consolidated version of the Treaty on the Functioning of the European Union. Official Journal of the European Union, C.326/47-C.326/390.</w:t>
      </w:r>
    </w:p>
    <w:p w14:paraId="5729D1B3" w14:textId="77777777" w:rsidR="00A65357" w:rsidRDefault="00A65357" w:rsidP="0037699B">
      <w:pPr>
        <w:pStyle w:val="BodyText"/>
        <w:jc w:val="left"/>
      </w:pPr>
      <w:r>
        <w:t>European Commission, 2012b. Commission Regulation (EU) No 601/2012 of 21 June 2012 on the monitoring and reporting of greenhouse gas emissions pursuant to Directive 2003/87/EC of the European Parliament and of the Council. Official Journal of the European Union, L.181/30-L181/104.</w:t>
      </w:r>
    </w:p>
    <w:p w14:paraId="1A2AAC5C" w14:textId="77777777" w:rsidR="00A65357" w:rsidRDefault="00A65357" w:rsidP="0037699B">
      <w:pPr>
        <w:pStyle w:val="BodyText"/>
        <w:jc w:val="left"/>
      </w:pPr>
      <w:r>
        <w:t>European Commission, 2012c. D6: European Extreme Weather Risk Management - Needs, Opportunities, Costs and Recommendations. EWENT - project (Extreme weather impacts on European networks of transport, Grant Nr 233919).</w:t>
      </w:r>
    </w:p>
    <w:p w14:paraId="41D8EB0E" w14:textId="77777777" w:rsidR="00A65357" w:rsidRDefault="00A65357" w:rsidP="0037699B">
      <w:pPr>
        <w:pStyle w:val="BodyText"/>
        <w:jc w:val="left"/>
      </w:pPr>
      <w:r>
        <w:lastRenderedPageBreak/>
        <w:t>European Commission, 2012d. D5.1: Weather hazards and vulnerabilities for the European transport system - a risk panorama. EWENT - project (Extreme weather impacts on European networks of transport, Grant Nr 233919).</w:t>
      </w:r>
    </w:p>
    <w:p w14:paraId="563FB86C" w14:textId="77777777" w:rsidR="00A65357" w:rsidRDefault="00A65357" w:rsidP="0037699B">
      <w:pPr>
        <w:pStyle w:val="BodyText"/>
        <w:jc w:val="left"/>
      </w:pPr>
      <w:r>
        <w:t>European Commission, 2013a. Decision No 377/2013/EU of the European Parliament and of the Council of 24 April 2013 derogating temporarily from Directive 2003/87/EC establishing a scheme for greenhouse gas emission allowance trading within the Community. Official Journal of the European Union L.113/1-L.113/4.</w:t>
      </w:r>
    </w:p>
    <w:p w14:paraId="51160D73" w14:textId="77777777" w:rsidR="00A65357" w:rsidRDefault="00A65357" w:rsidP="0037699B">
      <w:pPr>
        <w:pStyle w:val="BodyText"/>
        <w:jc w:val="left"/>
      </w:pPr>
      <w:r>
        <w:t>European Commission, 2013b. Proposal for a Directive of the European Parliament and of the Council amending Directive 2003/87/EC establishing a scheme for greenhouse gas emission allowance trading within the Community, in view of the implementation by 2020 of an international agreement applying a single global market-based measure to international aviation emissions. COM(2013) 722, 2013/0344 (COD). Brussels, 16/10/2013.</w:t>
      </w:r>
    </w:p>
    <w:p w14:paraId="12C2C1EF" w14:textId="77777777" w:rsidR="00A65357" w:rsidRDefault="00A65357" w:rsidP="0037699B">
      <w:pPr>
        <w:pStyle w:val="BodyText"/>
        <w:jc w:val="left"/>
      </w:pPr>
      <w:r>
        <w:t>European Commission, 2013c. Commission Regulation (EU) No 1123/2013 of 8 November 2013 on determining international credit entitlements pursuant to Directive 2003/87/EC of the European Parliament and of the Council. Official Journal of the European Union. L.299/32-L.299/33.</w:t>
      </w:r>
    </w:p>
    <w:p w14:paraId="323B12B2" w14:textId="77777777" w:rsidR="00A65357" w:rsidRDefault="00A65357" w:rsidP="0037699B">
      <w:pPr>
        <w:pStyle w:val="BodyText"/>
        <w:jc w:val="left"/>
      </w:pPr>
      <w:r>
        <w:t xml:space="preserve">European Commission, 2013d. The EU Emissions Trading System (EU ETS), Fact sheet, ML-03-13-549-EN-C. </w:t>
      </w:r>
      <w:proofErr w:type="spellStart"/>
      <w:r>
        <w:t>doi</w:t>
      </w:r>
      <w:proofErr w:type="spellEnd"/>
      <w:r>
        <w:t>: 10.2834/55480</w:t>
      </w:r>
    </w:p>
    <w:p w14:paraId="514FF36E" w14:textId="77777777" w:rsidR="00A65357" w:rsidRDefault="00A65357" w:rsidP="0037699B">
      <w:pPr>
        <w:pStyle w:val="BodyText"/>
        <w:jc w:val="left"/>
      </w:pPr>
      <w:r>
        <w:t>European Commission, 2013e. Commission staff working document – impact assessment, Brussels, 13 March 2013.</w:t>
      </w:r>
    </w:p>
    <w:p w14:paraId="7CF9DAFC" w14:textId="77777777" w:rsidR="00A65357" w:rsidRDefault="00A65357" w:rsidP="0037699B">
      <w:pPr>
        <w:pStyle w:val="BodyText"/>
        <w:jc w:val="left"/>
      </w:pPr>
      <w:r>
        <w:t>European Commission, 2013f. Airborne Datalink Equipment, European Economic Recovery Plan, TEN-T Executive Agency, 2009-EU-40068-E.</w:t>
      </w:r>
    </w:p>
    <w:p w14:paraId="3E635530" w14:textId="0F24E7C3" w:rsidR="00A65357" w:rsidRDefault="00A65357" w:rsidP="0037699B">
      <w:pPr>
        <w:pStyle w:val="BodyText"/>
        <w:jc w:val="left"/>
      </w:pPr>
      <w:r>
        <w:t>European Commission, 2014a. Regulation (EU) No 421/2014 of the European Parliament and of the Council of 16 April 2014 amending Directive 2003/87/EC establishing a scheme for greenhouse gas emission allowance trading within the Community, in view of the implementation by 2020 of an international agreement applying a single global market-based measure to international aviation emissions. Official Journal of the European Union, L.129/1-L.129/4.</w:t>
      </w:r>
    </w:p>
    <w:p w14:paraId="286F8994" w14:textId="77777777" w:rsidR="00A65357" w:rsidRDefault="00A65357" w:rsidP="0037699B">
      <w:pPr>
        <w:pStyle w:val="BodyText"/>
        <w:jc w:val="left"/>
      </w:pPr>
      <w:r>
        <w:t>European Commission, 2014b. Airport collaborative decision making (A-CDM) deployment and integration into the Network, TEN-T multi-annual programme, 2013-EU-40007-P.</w:t>
      </w:r>
    </w:p>
    <w:p w14:paraId="75606D5A" w14:textId="77777777" w:rsidR="00A65357" w:rsidRDefault="00A65357" w:rsidP="0037699B">
      <w:pPr>
        <w:pStyle w:val="BodyText"/>
        <w:jc w:val="left"/>
      </w:pPr>
      <w:r>
        <w:t xml:space="preserve">European Commission, 2014c. Establishment of a new ATM centre for enhancement of operational safety and capacity at </w:t>
      </w:r>
      <w:proofErr w:type="spellStart"/>
      <w:r>
        <w:t>HungaroControl</w:t>
      </w:r>
      <w:proofErr w:type="spellEnd"/>
      <w:r>
        <w:t xml:space="preserve"> </w:t>
      </w:r>
      <w:proofErr w:type="spellStart"/>
      <w:r>
        <w:t>Pte.</w:t>
      </w:r>
      <w:proofErr w:type="spellEnd"/>
      <w:r>
        <w:t xml:space="preserve"> Ltd. Co., TEN-T European economic recovery plan, 2009-HU-40043-E.</w:t>
      </w:r>
    </w:p>
    <w:p w14:paraId="0E95C808" w14:textId="77777777" w:rsidR="00A65357" w:rsidRDefault="00A65357" w:rsidP="0037699B">
      <w:pPr>
        <w:pStyle w:val="BodyText"/>
        <w:jc w:val="left"/>
      </w:pPr>
      <w:r>
        <w:t>European Commission, 2014d. New European common services provision for PENS2 and DLS, TEN-T multi-annual programme, 2013-EU-40002-S.</w:t>
      </w:r>
    </w:p>
    <w:p w14:paraId="407CAC8A" w14:textId="77777777" w:rsidR="00A65357" w:rsidRDefault="00A65357" w:rsidP="0037699B">
      <w:pPr>
        <w:pStyle w:val="BodyText"/>
        <w:jc w:val="left"/>
      </w:pPr>
      <w:r>
        <w:t>European Commission, 2014e. Controller Pilot Data Link Communications Implementation, TEN-T multi-annual programme, 2013-HU-40005-P.</w:t>
      </w:r>
    </w:p>
    <w:p w14:paraId="71B39457" w14:textId="77777777" w:rsidR="00A65357" w:rsidRDefault="00A65357" w:rsidP="0037699B">
      <w:pPr>
        <w:pStyle w:val="BodyText"/>
        <w:jc w:val="left"/>
      </w:pPr>
      <w:r>
        <w:t>European Commission, 2014f. Commission implementing regulation (EU) No 716/2014 of 27 June 2014 on the establishment of the Pilot Common Project supporting the implementation of the European Air Traffic Management Master Plan. Official Journal of the European Union, L.190/19-L190/44.</w:t>
      </w:r>
    </w:p>
    <w:p w14:paraId="174E6F1E" w14:textId="43C47204" w:rsidR="00A65357" w:rsidRDefault="00A65357" w:rsidP="0037699B">
      <w:pPr>
        <w:pStyle w:val="BodyText"/>
        <w:jc w:val="left"/>
      </w:pPr>
      <w:r>
        <w:t xml:space="preserve">European Energy Exchange, 2014a. </w:t>
      </w:r>
      <w:proofErr w:type="spellStart"/>
      <w:r>
        <w:t>Ecarbix</w:t>
      </w:r>
      <w:proofErr w:type="spellEnd"/>
      <w:r>
        <w:t xml:space="preserve"> History 2014. </w:t>
      </w:r>
      <w:hyperlink r:id="rId82" w:history="1">
        <w:r w:rsidRPr="002C16FB">
          <w:rPr>
            <w:rStyle w:val="Hyperlink"/>
          </w:rPr>
          <w:t>http://cdn.eex.com/document/152288/ECarbix_history_2014.xls</w:t>
        </w:r>
      </w:hyperlink>
      <w:r>
        <w:t xml:space="preserve"> (accessed January 2014)</w:t>
      </w:r>
    </w:p>
    <w:p w14:paraId="06C0FDD9" w14:textId="123D5BB3" w:rsidR="00A65357" w:rsidRDefault="00A65357" w:rsidP="0037699B">
      <w:pPr>
        <w:pStyle w:val="BodyText"/>
        <w:jc w:val="left"/>
      </w:pPr>
      <w:r>
        <w:t xml:space="preserve">European Energy Exchange, 2014b. EU Aviation Allowances, Secondary Market. </w:t>
      </w:r>
      <w:hyperlink r:id="rId83" w:anchor="!/2015/01/09" w:history="1">
        <w:r w:rsidRPr="002C16FB">
          <w:rPr>
            <w:rStyle w:val="Hyperlink"/>
          </w:rPr>
          <w:t>https://www.eex.com/en/market-data/emission-allowances/spot-market/european-aviation-allowances#!/2015/01/09</w:t>
        </w:r>
      </w:hyperlink>
      <w:r>
        <w:t xml:space="preserve"> (accessed January 2014)</w:t>
      </w:r>
    </w:p>
    <w:p w14:paraId="3C3404BA" w14:textId="56C9A0B0" w:rsidR="00A65357" w:rsidRDefault="00A65357" w:rsidP="0037699B">
      <w:pPr>
        <w:pStyle w:val="BodyText"/>
        <w:jc w:val="left"/>
      </w:pPr>
      <w:r>
        <w:t xml:space="preserve">European Energy Exchange, 2014c. EU Aviation Allowances, Primary Market Auction. </w:t>
      </w:r>
      <w:hyperlink r:id="rId84" w:anchor="!/2014/11/26" w:history="1">
        <w:r w:rsidRPr="002C16FB">
          <w:rPr>
            <w:rStyle w:val="Hyperlink"/>
          </w:rPr>
          <w:t>https://www.eex.com/en/market-data/emission-allowances/auction-market/european-aviation-allowances-auction#!/2014/11/26</w:t>
        </w:r>
      </w:hyperlink>
      <w:r>
        <w:t xml:space="preserve"> (accessed January 2014)</w:t>
      </w:r>
    </w:p>
    <w:p w14:paraId="29012B29" w14:textId="357D666D" w:rsidR="00A65357" w:rsidRDefault="00A65357" w:rsidP="0037699B">
      <w:pPr>
        <w:pStyle w:val="BodyText"/>
        <w:jc w:val="left"/>
      </w:pPr>
      <w:r>
        <w:t xml:space="preserve">European Energy Exchange, 2014d. Emission Reduction Units Futures. Settle Price. Cal-15. </w:t>
      </w:r>
      <w:hyperlink r:id="rId85" w:anchor="!/2015/01/09" w:history="1">
        <w:r w:rsidRPr="002C16FB">
          <w:rPr>
            <w:rStyle w:val="Hyperlink"/>
          </w:rPr>
          <w:t>https://www.eex.com/en/market-data/emission-allowances/derivatives-market/european-aviation-allowances-futures#!/2015/01/09</w:t>
        </w:r>
      </w:hyperlink>
      <w:r>
        <w:t xml:space="preserve"> (accessed January 2014)</w:t>
      </w:r>
    </w:p>
    <w:p w14:paraId="61AD1DAC" w14:textId="0FE461D2" w:rsidR="00A65357" w:rsidRDefault="00A65357" w:rsidP="0037699B">
      <w:pPr>
        <w:pStyle w:val="BodyText"/>
        <w:jc w:val="left"/>
      </w:pPr>
      <w:r>
        <w:lastRenderedPageBreak/>
        <w:t xml:space="preserve">European Energy Exchange, 2014e. Certified Emission Reduction Futures. Settle Price. Cal-15. </w:t>
      </w:r>
      <w:hyperlink r:id="rId86" w:anchor="!/2015/01/09" w:history="1">
        <w:r w:rsidRPr="002C16FB">
          <w:rPr>
            <w:rStyle w:val="Hyperlink"/>
          </w:rPr>
          <w:t>https://www.eex.com/en/market-data/emission-allowances/derivatives-market/certified-emission-reductions-futures#!/2015/01/09</w:t>
        </w:r>
      </w:hyperlink>
      <w:r>
        <w:t xml:space="preserve"> (accessed January 2014)</w:t>
      </w:r>
    </w:p>
    <w:p w14:paraId="58ABAA80" w14:textId="77777777" w:rsidR="00A65357" w:rsidRDefault="00A65357" w:rsidP="0037699B">
      <w:pPr>
        <w:pStyle w:val="BodyText"/>
        <w:jc w:val="left"/>
      </w:pPr>
      <w:r>
        <w:t>Eurostat, 2014. Air passenger transport by reporting country (total passengers carried), ‘</w:t>
      </w:r>
      <w:proofErr w:type="spellStart"/>
      <w:r>
        <w:t>avia_paoc</w:t>
      </w:r>
      <w:proofErr w:type="spellEnd"/>
      <w:r>
        <w:t>’ dataset, 11 December 2014.</w:t>
      </w:r>
    </w:p>
    <w:p w14:paraId="6AE07EA0" w14:textId="77777777" w:rsidR="00A65357" w:rsidRDefault="00A65357" w:rsidP="0037699B">
      <w:pPr>
        <w:pStyle w:val="BodyText"/>
        <w:jc w:val="left"/>
      </w:pPr>
      <w:r>
        <w:t>Federal Aviation Administration, 2011. National Airspace System Capital Investment Plan FY 2012-2016.</w:t>
      </w:r>
    </w:p>
    <w:p w14:paraId="1B386782" w14:textId="77777777" w:rsidR="00A65357" w:rsidRDefault="00A65357" w:rsidP="0037699B">
      <w:pPr>
        <w:pStyle w:val="BodyText"/>
        <w:jc w:val="left"/>
      </w:pPr>
      <w:r>
        <w:t>Federal Aviation Administration, 2012. National Airspace System Capital Investment Plan FY 2013-2017.</w:t>
      </w:r>
    </w:p>
    <w:p w14:paraId="1A61F028" w14:textId="7D429BD4" w:rsidR="00A65357" w:rsidRDefault="00A65357" w:rsidP="0037699B">
      <w:pPr>
        <w:pStyle w:val="BodyText"/>
        <w:jc w:val="left"/>
      </w:pPr>
      <w:r>
        <w:t>Federal Aviation Administration, 2014. Exhibit 300: Capital Asset Summary, Part I: Summary information and</w:t>
      </w:r>
      <w:r w:rsidR="00286152">
        <w:t xml:space="preserve"> justification, Investment FAA, </w:t>
      </w:r>
      <w:r>
        <w:t xml:space="preserve">603: Time Based Flow Management (TBFM) and Traffic Management Advisor Single </w:t>
      </w:r>
      <w:proofErr w:type="spellStart"/>
      <w:r>
        <w:t>Cntr</w:t>
      </w:r>
      <w:proofErr w:type="spellEnd"/>
      <w:r>
        <w:t xml:space="preserve"> (TMA). Unique investment identifier 021-613828465.</w:t>
      </w:r>
    </w:p>
    <w:p w14:paraId="50CE650E" w14:textId="77777777" w:rsidR="00A65357" w:rsidRDefault="00A65357" w:rsidP="0037699B">
      <w:pPr>
        <w:pStyle w:val="BodyText"/>
        <w:jc w:val="left"/>
      </w:pPr>
      <w:r>
        <w:t>Finnair, 2014. Finnair annual report 2013.</w:t>
      </w:r>
    </w:p>
    <w:p w14:paraId="571F9623" w14:textId="433ED87E" w:rsidR="00A65357" w:rsidRDefault="00A65357" w:rsidP="0037699B">
      <w:pPr>
        <w:pStyle w:val="BodyText"/>
        <w:jc w:val="left"/>
      </w:pPr>
      <w:r>
        <w:t xml:space="preserve">Flatirons Solutions, 2014. Portfolio Planning: Time-Based Flow Management (TBFM): U.S. Federal Aviation Administration. </w:t>
      </w:r>
      <w:hyperlink r:id="rId87" w:history="1">
        <w:r w:rsidRPr="002C16FB">
          <w:rPr>
            <w:rStyle w:val="Hyperlink"/>
          </w:rPr>
          <w:t>http://www.flatironssolutions.com/resources/case-studies/time-based-flow-management-tbfm-u-s-federal-aviation-administration/</w:t>
        </w:r>
      </w:hyperlink>
      <w:r>
        <w:t xml:space="preserve"> (accessed April 2014)</w:t>
      </w:r>
    </w:p>
    <w:p w14:paraId="44E66AB7" w14:textId="77777777" w:rsidR="00A65357" w:rsidRDefault="00A65357" w:rsidP="0037699B">
      <w:pPr>
        <w:pStyle w:val="BodyText"/>
        <w:jc w:val="left"/>
      </w:pPr>
      <w:proofErr w:type="spellStart"/>
      <w:r>
        <w:t>Flightglobal</w:t>
      </w:r>
      <w:proofErr w:type="spellEnd"/>
      <w:r>
        <w:t xml:space="preserve">, 2014a. World Airliner Census 2014, Flight International special report based on Ascend Online Fleets database (July 2014), </w:t>
      </w:r>
      <w:proofErr w:type="spellStart"/>
      <w:r>
        <w:t>Flightglobal</w:t>
      </w:r>
      <w:proofErr w:type="spellEnd"/>
      <w:r>
        <w:t xml:space="preserve"> Insight, Sutton.</w:t>
      </w:r>
    </w:p>
    <w:p w14:paraId="3BD15FEA" w14:textId="7698AAE9" w:rsidR="00A65357" w:rsidRDefault="00A65357" w:rsidP="0037699B">
      <w:pPr>
        <w:pStyle w:val="BodyText"/>
        <w:jc w:val="left"/>
      </w:pPr>
      <w:proofErr w:type="spellStart"/>
      <w:r>
        <w:t>Flightglobal</w:t>
      </w:r>
      <w:proofErr w:type="spellEnd"/>
      <w:r>
        <w:t xml:space="preserve">, 2014b. Washington airports operator plans $1bn investment in National. </w:t>
      </w:r>
      <w:hyperlink r:id="rId88" w:history="1">
        <w:r w:rsidRPr="002C16FB">
          <w:rPr>
            <w:rStyle w:val="Hyperlink"/>
          </w:rPr>
          <w:t>http://www.flightglobal.com/news/articles/washington-airports-operator-plans-1bn-investment-in-405975/</w:t>
        </w:r>
      </w:hyperlink>
      <w:r>
        <w:t xml:space="preserve"> (accessed May 2015)</w:t>
      </w:r>
    </w:p>
    <w:p w14:paraId="01AA4899" w14:textId="7029A04D" w:rsidR="00A65357" w:rsidRDefault="00A65357" w:rsidP="0037699B">
      <w:pPr>
        <w:pStyle w:val="BodyText"/>
        <w:jc w:val="left"/>
      </w:pPr>
      <w:proofErr w:type="spellStart"/>
      <w:r>
        <w:t>Flightglobal</w:t>
      </w:r>
      <w:proofErr w:type="spellEnd"/>
      <w:r>
        <w:t xml:space="preserve">, 2014c. Domestic terminal developments at LAX. </w:t>
      </w:r>
      <w:hyperlink r:id="rId89" w:history="1">
        <w:r w:rsidRPr="002C16FB">
          <w:rPr>
            <w:rStyle w:val="Hyperlink"/>
          </w:rPr>
          <w:t>http://www.flightglobal.com/blogs/airline-business/2014/01/domestic-terminal-developments-lax/</w:t>
        </w:r>
      </w:hyperlink>
      <w:r>
        <w:t xml:space="preserve"> (accessed May 2015)</w:t>
      </w:r>
    </w:p>
    <w:p w14:paraId="7DC42180" w14:textId="77777777" w:rsidR="00A65357" w:rsidRDefault="00A65357" w:rsidP="0037699B">
      <w:pPr>
        <w:pStyle w:val="BodyText"/>
        <w:jc w:val="left"/>
      </w:pPr>
      <w:proofErr w:type="spellStart"/>
      <w:r>
        <w:t>Folch</w:t>
      </w:r>
      <w:proofErr w:type="spellEnd"/>
      <w:r>
        <w:t>, A., 2012. A review of tephra transport and dispersal models: Evolution, current status, and future perspectives. Journal of Volcanology and Geothermal Research, Vol. 235–236, pp. 96–115, 2012.</w:t>
      </w:r>
    </w:p>
    <w:p w14:paraId="658BFB35" w14:textId="77777777" w:rsidR="00A65357" w:rsidRDefault="00A65357" w:rsidP="0037699B">
      <w:pPr>
        <w:pStyle w:val="BodyText"/>
        <w:jc w:val="left"/>
      </w:pPr>
      <w:proofErr w:type="spellStart"/>
      <w:r>
        <w:t>Fraport</w:t>
      </w:r>
      <w:proofErr w:type="spellEnd"/>
      <w:r>
        <w:t>, 2009-2014. Annual Reports 2009-2014, Frankfurt, Germany.</w:t>
      </w:r>
    </w:p>
    <w:p w14:paraId="61F9C53D" w14:textId="77777777" w:rsidR="00A65357" w:rsidRDefault="00A65357" w:rsidP="0037699B">
      <w:pPr>
        <w:pStyle w:val="BodyText"/>
        <w:jc w:val="left"/>
      </w:pPr>
      <w:r>
        <w:t>Heathrow Airport, 2014. A new approach, Heathrow's options for connecting the UK to growth, January 2014.</w:t>
      </w:r>
    </w:p>
    <w:p w14:paraId="08A8F25E" w14:textId="77777777" w:rsidR="00A65357" w:rsidRDefault="00A65357" w:rsidP="0037699B">
      <w:pPr>
        <w:pStyle w:val="BodyText"/>
        <w:jc w:val="left"/>
      </w:pPr>
      <w:r>
        <w:t>Henry, D. and Ramirez-Marquez, J.E., 2012. Generic metrics and quantitative approaches for system resilience as a function of time, Reliability Engineering &amp; System Safety, Vol. 99, pp.114–122, 2012.</w:t>
      </w:r>
    </w:p>
    <w:p w14:paraId="042DE57B" w14:textId="77777777" w:rsidR="00A65357" w:rsidRDefault="00A65357" w:rsidP="0037699B">
      <w:pPr>
        <w:pStyle w:val="BodyText"/>
        <w:jc w:val="left"/>
      </w:pPr>
      <w:r>
        <w:t>IAG, 2014. 2013 Annual report and accounts - Strengthening International Airlines Group.</w:t>
      </w:r>
    </w:p>
    <w:p w14:paraId="1918029D" w14:textId="77777777" w:rsidR="00A65357" w:rsidRDefault="00A65357" w:rsidP="0037699B">
      <w:pPr>
        <w:pStyle w:val="BodyText"/>
        <w:jc w:val="left"/>
      </w:pPr>
      <w:r>
        <w:t>ICAO, 2013. Assembly – 38th Session, Report of the Executive Committee on agenda item 17. A38-WP/430, P/44, 3/10/2013.</w:t>
      </w:r>
    </w:p>
    <w:p w14:paraId="44418B5D" w14:textId="287A7C96" w:rsidR="00A65357" w:rsidRDefault="00A65357" w:rsidP="0037699B">
      <w:pPr>
        <w:pStyle w:val="BodyText"/>
        <w:jc w:val="left"/>
      </w:pPr>
      <w:r>
        <w:t xml:space="preserve">ICAO, 2014. ICAO DATA+, </w:t>
      </w:r>
      <w:hyperlink r:id="rId90" w:history="1">
        <w:r w:rsidRPr="002C16FB">
          <w:rPr>
            <w:rStyle w:val="Hyperlink"/>
          </w:rPr>
          <w:t>http://www.icao.int/dataplus/</w:t>
        </w:r>
      </w:hyperlink>
      <w:r>
        <w:t xml:space="preserve"> (accessed April 2014)</w:t>
      </w:r>
    </w:p>
    <w:p w14:paraId="1E662CD1" w14:textId="091D7CB6" w:rsidR="00A65357" w:rsidRDefault="00FA7603" w:rsidP="0037699B">
      <w:pPr>
        <w:pStyle w:val="BodyText"/>
        <w:jc w:val="left"/>
      </w:pPr>
      <w:proofErr w:type="spellStart"/>
      <w:r>
        <w:t>ITDashboard</w:t>
      </w:r>
      <w:proofErr w:type="spellEnd"/>
      <w:r>
        <w:t xml:space="preserve">, 2014. FAA </w:t>
      </w:r>
      <w:r w:rsidR="00A65357">
        <w:t xml:space="preserve">603: Time Based Flow Management (TBFM) and Traffic </w:t>
      </w:r>
      <w:proofErr w:type="spellStart"/>
      <w:r w:rsidR="00A65357">
        <w:t>Mgmt</w:t>
      </w:r>
      <w:proofErr w:type="spellEnd"/>
      <w:r w:rsidR="00A65357">
        <w:t xml:space="preserve"> Advisor Single </w:t>
      </w:r>
      <w:proofErr w:type="spellStart"/>
      <w:r w:rsidR="00A65357">
        <w:t>Cntr</w:t>
      </w:r>
      <w:proofErr w:type="spellEnd"/>
      <w:r w:rsidR="00A65357">
        <w:t xml:space="preserve"> (TMA). </w:t>
      </w:r>
      <w:hyperlink r:id="rId91" w:history="1">
        <w:r w:rsidR="00A65357" w:rsidRPr="002C16FB">
          <w:rPr>
            <w:rStyle w:val="Hyperlink"/>
          </w:rPr>
          <w:t>https://itdashboard.gov/investment?buscid=371</w:t>
        </w:r>
      </w:hyperlink>
      <w:r w:rsidR="00A65357">
        <w:t xml:space="preserve"> (accessed April 2014)</w:t>
      </w:r>
    </w:p>
    <w:p w14:paraId="24A091AD" w14:textId="49BE7A14" w:rsidR="00A65357" w:rsidRDefault="00A65357" w:rsidP="0037699B">
      <w:pPr>
        <w:pStyle w:val="BodyText"/>
        <w:jc w:val="left"/>
      </w:pPr>
      <w:r>
        <w:t xml:space="preserve">IMO, 2014. Icelandic Meteorological Office - </w:t>
      </w:r>
      <w:proofErr w:type="spellStart"/>
      <w:r>
        <w:t>Bárðarbunga</w:t>
      </w:r>
      <w:proofErr w:type="spellEnd"/>
      <w:r>
        <w:t xml:space="preserve"> 2014 - August events - </w:t>
      </w:r>
      <w:hyperlink r:id="rId92" w:history="1">
        <w:r w:rsidRPr="002C16FB">
          <w:rPr>
            <w:rStyle w:val="Hyperlink"/>
          </w:rPr>
          <w:t>http://en.vedur.is/earthquakes-and-volcanism/articles/nr/3000</w:t>
        </w:r>
      </w:hyperlink>
      <w:r>
        <w:t xml:space="preserve"> (accessed May 2015)</w:t>
      </w:r>
    </w:p>
    <w:p w14:paraId="33E2CE14" w14:textId="77777777" w:rsidR="00A65357" w:rsidRDefault="00A65357" w:rsidP="0037699B">
      <w:pPr>
        <w:pStyle w:val="BodyText"/>
        <w:jc w:val="left"/>
      </w:pPr>
      <w:r>
        <w:t>Intercontinental Exchange, 2014. ICE Futures Europe, Monthly Utilities Report, September 2014.</w:t>
      </w:r>
    </w:p>
    <w:p w14:paraId="2A29FC61" w14:textId="77777777" w:rsidR="00A65357" w:rsidRDefault="00A65357" w:rsidP="0037699B">
      <w:pPr>
        <w:pStyle w:val="BodyText"/>
        <w:jc w:val="left"/>
      </w:pPr>
      <w:r>
        <w:t>International Air Transport Association, 2015. Air Passenger Monthly Analysis, December 2014, Montreal &amp; Geneva, 05 February 2015.</w:t>
      </w:r>
    </w:p>
    <w:p w14:paraId="21F9EC7A" w14:textId="77777777" w:rsidR="00A65357" w:rsidRDefault="00A65357" w:rsidP="0037699B">
      <w:pPr>
        <w:pStyle w:val="BodyText"/>
        <w:jc w:val="left"/>
      </w:pPr>
      <w:proofErr w:type="spellStart"/>
      <w:r>
        <w:t>Leosphere</w:t>
      </w:r>
      <w:proofErr w:type="spellEnd"/>
      <w:r>
        <w:t xml:space="preserve">, 2013. </w:t>
      </w:r>
      <w:proofErr w:type="spellStart"/>
      <w:r>
        <w:t>Windcube</w:t>
      </w:r>
      <w:proofErr w:type="spellEnd"/>
      <w:r>
        <w:t xml:space="preserve"> 400S-AT, 3D Wind Doppler LIDAR.</w:t>
      </w:r>
    </w:p>
    <w:p w14:paraId="5397D99B" w14:textId="77777777" w:rsidR="00A65357" w:rsidRDefault="00A65357" w:rsidP="0037699B">
      <w:pPr>
        <w:pStyle w:val="BodyText"/>
        <w:jc w:val="left"/>
      </w:pPr>
      <w:proofErr w:type="spellStart"/>
      <w:r>
        <w:t>Leosphere</w:t>
      </w:r>
      <w:proofErr w:type="spellEnd"/>
      <w:r>
        <w:t xml:space="preserve">, 2014. </w:t>
      </w:r>
      <w:proofErr w:type="spellStart"/>
      <w:r>
        <w:t>Windcube</w:t>
      </w:r>
      <w:proofErr w:type="spellEnd"/>
      <w:r>
        <w:t xml:space="preserve"> 100S/200S/400S, 3D Wind Doppler LIDAR.</w:t>
      </w:r>
    </w:p>
    <w:p w14:paraId="7A8DBAB1" w14:textId="7ECA345C" w:rsidR="00A65357" w:rsidRDefault="00A65357" w:rsidP="0037699B">
      <w:pPr>
        <w:pStyle w:val="BodyText"/>
        <w:jc w:val="left"/>
      </w:pPr>
      <w:proofErr w:type="spellStart"/>
      <w:r>
        <w:lastRenderedPageBreak/>
        <w:t>Locheed</w:t>
      </w:r>
      <w:proofErr w:type="spellEnd"/>
      <w:r>
        <w:t xml:space="preserve"> Martin, 2010. Lockheed Martin Selected to Prime FAA's Time Based Flow Management Program, ROCKVILLE, Md., June 2010. </w:t>
      </w:r>
      <w:hyperlink r:id="rId93" w:history="1">
        <w:r w:rsidRPr="002C16FB">
          <w:rPr>
            <w:rStyle w:val="Hyperlink"/>
          </w:rPr>
          <w:t>http://www.lockheedmartin.com/us/news/press-releases/2010/may/LockheedMartinSelectedPri.html</w:t>
        </w:r>
      </w:hyperlink>
      <w:r>
        <w:t xml:space="preserve"> (accessed April 2014)</w:t>
      </w:r>
    </w:p>
    <w:p w14:paraId="77BF6132" w14:textId="77777777" w:rsidR="00A65357" w:rsidRDefault="00A65357" w:rsidP="0037699B">
      <w:pPr>
        <w:pStyle w:val="BodyText"/>
        <w:jc w:val="left"/>
      </w:pPr>
      <w:r>
        <w:t>Lufthansa Group, 2012. Balance - Key data on sustainability within the Lufthansa Group, Issue 2012.</w:t>
      </w:r>
    </w:p>
    <w:p w14:paraId="2735A41B" w14:textId="77777777" w:rsidR="00A65357" w:rsidRDefault="00A65357" w:rsidP="0037699B">
      <w:pPr>
        <w:pStyle w:val="BodyText"/>
        <w:jc w:val="left"/>
      </w:pPr>
      <w:r>
        <w:t>Lufthansa Group, 2013a. Annual Report 2012.</w:t>
      </w:r>
    </w:p>
    <w:p w14:paraId="308FD174" w14:textId="3C7C2FE8" w:rsidR="00A65357" w:rsidRDefault="00A65357" w:rsidP="0037699B">
      <w:pPr>
        <w:pStyle w:val="BodyText"/>
        <w:jc w:val="left"/>
      </w:pPr>
      <w:r>
        <w:t xml:space="preserve">Lufthansa, 2013b. Topping out ceremony for Terminal 2 satellite. </w:t>
      </w:r>
      <w:hyperlink r:id="rId94" w:history="1">
        <w:r w:rsidRPr="002C16FB">
          <w:rPr>
            <w:rStyle w:val="Hyperlink"/>
          </w:rPr>
          <w:t>http://www.lufthansagroup.com/en/themen/satellite-muc.html</w:t>
        </w:r>
      </w:hyperlink>
      <w:r>
        <w:t xml:space="preserve"> (accessed June 2014)</w:t>
      </w:r>
    </w:p>
    <w:p w14:paraId="2D5EEB6B" w14:textId="77777777" w:rsidR="00A65357" w:rsidRDefault="00A65357" w:rsidP="0037699B">
      <w:pPr>
        <w:pStyle w:val="BodyText"/>
        <w:jc w:val="left"/>
      </w:pPr>
      <w:r>
        <w:t>Lufthansa Group, 2014. Annual Report 2013.</w:t>
      </w:r>
    </w:p>
    <w:p w14:paraId="469C5043" w14:textId="567FCB10" w:rsidR="00A65357" w:rsidRDefault="00A65357" w:rsidP="0037699B">
      <w:pPr>
        <w:pStyle w:val="BodyText"/>
        <w:jc w:val="left"/>
      </w:pPr>
      <w:r>
        <w:t xml:space="preserve">Malaga Hoy, 2015. </w:t>
      </w:r>
      <w:r w:rsidRPr="00FA2F38">
        <w:rPr>
          <w:lang w:val="es-ES_tradnl"/>
        </w:rPr>
        <w:t xml:space="preserve">Un corte de luz en la torre de control de obliga a desviar nueve vuelos. </w:t>
      </w:r>
      <w:hyperlink r:id="rId95" w:history="1">
        <w:r w:rsidRPr="002C16FB">
          <w:rPr>
            <w:rStyle w:val="Hyperlink"/>
          </w:rPr>
          <w:t>http://www.malagahoy.es/article/malaga/2013727/corte/luz/la/torre/control/obliga/desviar/nueve/vuelos.html</w:t>
        </w:r>
      </w:hyperlink>
      <w:r>
        <w:t xml:space="preserve"> (in Spanish, accessed April 2015)</w:t>
      </w:r>
    </w:p>
    <w:p w14:paraId="6157AB40" w14:textId="77777777" w:rsidR="00A65357" w:rsidRDefault="00A65357" w:rsidP="0037699B">
      <w:pPr>
        <w:pStyle w:val="BodyText"/>
        <w:jc w:val="left"/>
      </w:pPr>
      <w:proofErr w:type="spellStart"/>
      <w:r>
        <w:t>Matayoshi</w:t>
      </w:r>
      <w:proofErr w:type="spellEnd"/>
      <w:r>
        <w:t>, N., 2013. Reduced wake vortex separation using weather information, Third ENRI International Workshop on ATM/CNS (EIWAC2013), Tokyo.</w:t>
      </w:r>
    </w:p>
    <w:p w14:paraId="057E7819" w14:textId="77777777" w:rsidR="00A65357" w:rsidRDefault="00A65357" w:rsidP="0037699B">
      <w:pPr>
        <w:pStyle w:val="BodyText"/>
        <w:jc w:val="left"/>
      </w:pPr>
      <w:proofErr w:type="spellStart"/>
      <w:r>
        <w:t>Michał</w:t>
      </w:r>
      <w:proofErr w:type="spellEnd"/>
      <w:r>
        <w:t xml:space="preserve"> </w:t>
      </w:r>
      <w:proofErr w:type="spellStart"/>
      <w:r>
        <w:t>Głowacki</w:t>
      </w:r>
      <w:proofErr w:type="spellEnd"/>
      <w:r>
        <w:t>, 2014, CERs and ERUs market as from 2013, http://www.emissions-euets.com/cers-erus-market-as-from-2013 (accessed January 2015)</w:t>
      </w:r>
    </w:p>
    <w:p w14:paraId="16B56F97" w14:textId="77777777" w:rsidR="00A65357" w:rsidRDefault="00A65357" w:rsidP="0037699B">
      <w:pPr>
        <w:pStyle w:val="BodyText"/>
        <w:jc w:val="left"/>
      </w:pPr>
      <w:r>
        <w:t xml:space="preserve">Morris, C., Peters, J., </w:t>
      </w:r>
      <w:proofErr w:type="spellStart"/>
      <w:r>
        <w:t>Choroba</w:t>
      </w:r>
      <w:proofErr w:type="spellEnd"/>
      <w:r>
        <w:t>, P., 2013. Validation of the Time Based Separation concept at London Heathrow Airport, Tenth USA/Europe Air Traffic Management Research and Development Seminar, Chicago, IL., June 2013.</w:t>
      </w:r>
    </w:p>
    <w:p w14:paraId="5132527E" w14:textId="77777777" w:rsidR="00A65357" w:rsidRDefault="00A65357" w:rsidP="0037699B">
      <w:pPr>
        <w:pStyle w:val="BodyText"/>
        <w:jc w:val="left"/>
      </w:pPr>
      <w:r w:rsidRPr="00FA2F38">
        <w:rPr>
          <w:lang w:val="de-DE"/>
        </w:rPr>
        <w:t xml:space="preserve">Muehlhausen, T. and Kreuz, M., 2012. </w:t>
      </w:r>
      <w:r>
        <w:t>Aviation and Extreme Weather: Findings from Extreme Weather Impacts on European Networks of Transport Project and Other European Projects. Proceedings of the Transportation Research Board Meeting.</w:t>
      </w:r>
    </w:p>
    <w:p w14:paraId="439E857F" w14:textId="07F5D519" w:rsidR="00A65357" w:rsidRDefault="00A65357" w:rsidP="0037699B">
      <w:pPr>
        <w:pStyle w:val="BodyText"/>
        <w:jc w:val="left"/>
      </w:pPr>
      <w:r>
        <w:t xml:space="preserve">Munich Airport, 2012. Official ground breaking ceremony for Terminal 2 satellite facility. April 2012. </w:t>
      </w:r>
      <w:hyperlink r:id="rId96" w:history="1">
        <w:r w:rsidRPr="002C16FB">
          <w:rPr>
            <w:rStyle w:val="Hyperlink"/>
          </w:rPr>
          <w:t>http://www.munich-airport.de/en/general/presse/pm/2012/q2/grundsteinlegung/index.jsp</w:t>
        </w:r>
      </w:hyperlink>
      <w:r>
        <w:t xml:space="preserve"> (accessed June 2014)</w:t>
      </w:r>
    </w:p>
    <w:p w14:paraId="0B503872" w14:textId="77777777" w:rsidR="00A65357" w:rsidRDefault="00A65357" w:rsidP="0037699B">
      <w:pPr>
        <w:pStyle w:val="BodyText"/>
        <w:jc w:val="left"/>
      </w:pPr>
      <w:r>
        <w:t>NATS, 2015. Trainee Air Traffic Controllers - Benefits. http://www.nats.aero/careers/trainee-air-traffic-controllers/benefits/ (accessed May 2015)</w:t>
      </w:r>
    </w:p>
    <w:p w14:paraId="439D2128" w14:textId="77777777" w:rsidR="00A65357" w:rsidRDefault="00A65357" w:rsidP="0037699B">
      <w:pPr>
        <w:pStyle w:val="BodyText"/>
        <w:jc w:val="left"/>
      </w:pPr>
      <w:proofErr w:type="spellStart"/>
      <w:r>
        <w:t>Navtech</w:t>
      </w:r>
      <w:proofErr w:type="spellEnd"/>
      <w:r>
        <w:t xml:space="preserve">, 2014. </w:t>
      </w:r>
      <w:proofErr w:type="spellStart"/>
      <w:r>
        <w:t>Navtech</w:t>
      </w:r>
      <w:proofErr w:type="spellEnd"/>
      <w:r>
        <w:t xml:space="preserve"> Electronic Flight Bag, 2014.</w:t>
      </w:r>
    </w:p>
    <w:p w14:paraId="72EAB8C0" w14:textId="77777777" w:rsidR="00A65357" w:rsidRDefault="00A65357" w:rsidP="0037699B">
      <w:pPr>
        <w:pStyle w:val="BodyText"/>
        <w:jc w:val="left"/>
      </w:pPr>
      <w:proofErr w:type="spellStart"/>
      <w:r>
        <w:t>NavAero</w:t>
      </w:r>
      <w:proofErr w:type="spellEnd"/>
      <w:r>
        <w:t>, 2013a. Integrated EFB Systems and Technologies.</w:t>
      </w:r>
    </w:p>
    <w:p w14:paraId="78626F86" w14:textId="77777777" w:rsidR="00A65357" w:rsidRDefault="00A65357" w:rsidP="0037699B">
      <w:pPr>
        <w:pStyle w:val="BodyText"/>
        <w:jc w:val="left"/>
      </w:pPr>
      <w:proofErr w:type="spellStart"/>
      <w:r>
        <w:t>NavAero</w:t>
      </w:r>
      <w:proofErr w:type="spellEnd"/>
      <w:r>
        <w:t>, 2013b. Tablet EFB Systems.</w:t>
      </w:r>
    </w:p>
    <w:p w14:paraId="5F2554EB" w14:textId="744D1424" w:rsidR="00A65357" w:rsidRDefault="00A65357" w:rsidP="0037699B">
      <w:pPr>
        <w:pStyle w:val="BodyText"/>
        <w:jc w:val="left"/>
      </w:pPr>
      <w:r>
        <w:t xml:space="preserve">NDTV, 2013. Delhi airport's radar failure: Workers had accidentally shut off power. </w:t>
      </w:r>
      <w:hyperlink r:id="rId97" w:history="1">
        <w:r w:rsidRPr="002C16FB">
          <w:rPr>
            <w:rStyle w:val="Hyperlink"/>
          </w:rPr>
          <w:t>http://www.ndtv.com/delhi-news/delhi-airports-radar-failure-workers-had-accidentally-shut-off-power-512800</w:t>
        </w:r>
      </w:hyperlink>
      <w:r>
        <w:t xml:space="preserve"> (accessed April 2015)</w:t>
      </w:r>
    </w:p>
    <w:p w14:paraId="0D138DEA" w14:textId="77777777" w:rsidR="00A65357" w:rsidRDefault="00A65357" w:rsidP="0037699B">
      <w:pPr>
        <w:pStyle w:val="BodyText"/>
        <w:jc w:val="left"/>
      </w:pPr>
      <w:r>
        <w:t xml:space="preserve">Park, Y. and </w:t>
      </w:r>
      <w:proofErr w:type="spellStart"/>
      <w:r>
        <w:t>Ahn</w:t>
      </w:r>
      <w:proofErr w:type="spellEnd"/>
      <w:r>
        <w:t xml:space="preserve">, S.B., 2003. Optimal assignment for check-in counters based on passenger arrival behaviour at an airport. Transportation </w:t>
      </w:r>
      <w:proofErr w:type="spellStart"/>
      <w:r>
        <w:t>Planing</w:t>
      </w:r>
      <w:proofErr w:type="spellEnd"/>
      <w:r>
        <w:t xml:space="preserve"> and Technology, Vol. 26 No.5, pp. 297-416.</w:t>
      </w:r>
    </w:p>
    <w:p w14:paraId="78FE8FF9" w14:textId="77777777" w:rsidR="00A65357" w:rsidRDefault="00A65357" w:rsidP="0037699B">
      <w:pPr>
        <w:pStyle w:val="BodyText"/>
        <w:jc w:val="left"/>
      </w:pPr>
      <w:r>
        <w:t>Ryanair, 2013. Annual report and finances 2013.</w:t>
      </w:r>
    </w:p>
    <w:p w14:paraId="15E96EB2" w14:textId="77777777" w:rsidR="00A65357" w:rsidRDefault="00A65357" w:rsidP="0037699B">
      <w:pPr>
        <w:pStyle w:val="BodyText"/>
        <w:jc w:val="left"/>
      </w:pPr>
      <w:r>
        <w:t>Ryanair, 2014. Ryanair annual report 2014.</w:t>
      </w:r>
    </w:p>
    <w:p w14:paraId="6D1A94E0" w14:textId="4C0A9EB7" w:rsidR="00A65357" w:rsidRDefault="00A65357" w:rsidP="0037699B">
      <w:pPr>
        <w:pStyle w:val="BodyText"/>
        <w:jc w:val="left"/>
      </w:pPr>
      <w:r>
        <w:t xml:space="preserve">Sabre, 2011. Ascend Magazine, Passengers Come First, Passenger </w:t>
      </w:r>
      <w:proofErr w:type="spellStart"/>
      <w:r>
        <w:t>reaccomodation</w:t>
      </w:r>
      <w:proofErr w:type="spellEnd"/>
      <w:r>
        <w:t xml:space="preserve"> platform solves irregular operations issues, 2011, Issue No. 2, pp.76-78.</w:t>
      </w:r>
    </w:p>
    <w:p w14:paraId="1A42BA1A" w14:textId="77777777" w:rsidR="00A65357" w:rsidRDefault="00A65357" w:rsidP="0037699B">
      <w:pPr>
        <w:pStyle w:val="BodyText"/>
        <w:jc w:val="left"/>
      </w:pPr>
      <w:r>
        <w:t xml:space="preserve">Scaini, S., </w:t>
      </w:r>
      <w:proofErr w:type="spellStart"/>
      <w:r>
        <w:t>Folch</w:t>
      </w:r>
      <w:proofErr w:type="spellEnd"/>
      <w:r>
        <w:t xml:space="preserve">, A., </w:t>
      </w:r>
      <w:proofErr w:type="spellStart"/>
      <w:r>
        <w:t>Bolić</w:t>
      </w:r>
      <w:proofErr w:type="spellEnd"/>
      <w:r>
        <w:t>, T. and Castelli, L., 2014. A GIS-based tool to support air traffic management during explosive volcanic eruptions. Transportation Research Part C, Vol. 49, pp. 19-31, 2014.</w:t>
      </w:r>
    </w:p>
    <w:p w14:paraId="12A7E16E" w14:textId="77777777" w:rsidR="00A65357" w:rsidRDefault="00A65357" w:rsidP="0037699B">
      <w:pPr>
        <w:pStyle w:val="BodyText"/>
        <w:jc w:val="left"/>
      </w:pPr>
      <w:r>
        <w:t xml:space="preserve">Scaini, S., </w:t>
      </w:r>
      <w:proofErr w:type="spellStart"/>
      <w:r>
        <w:t>Bolić</w:t>
      </w:r>
      <w:proofErr w:type="spellEnd"/>
      <w:r>
        <w:t xml:space="preserve">, T., </w:t>
      </w:r>
      <w:proofErr w:type="spellStart"/>
      <w:r>
        <w:t>Folch</w:t>
      </w:r>
      <w:proofErr w:type="spellEnd"/>
      <w:r>
        <w:t>, A. and Castelli, L., 2015. Civil aviation management during explosive volcanic eruptions: A survey on the stakeholders' perspective on the use of tephra dispersal models. Journal of Volcanology and Geothermal Research, Vol. 294, pp. 25-36, 2015.</w:t>
      </w:r>
    </w:p>
    <w:p w14:paraId="4064AD70" w14:textId="77777777" w:rsidR="00A65357" w:rsidRDefault="00A65357" w:rsidP="0037699B">
      <w:pPr>
        <w:pStyle w:val="BodyText"/>
        <w:jc w:val="left"/>
      </w:pPr>
      <w:proofErr w:type="spellStart"/>
      <w:r>
        <w:t>Thretheway</w:t>
      </w:r>
      <w:proofErr w:type="spellEnd"/>
      <w:r>
        <w:t xml:space="preserve">, M., </w:t>
      </w:r>
      <w:proofErr w:type="spellStart"/>
      <w:r>
        <w:t>Markhvida</w:t>
      </w:r>
      <w:proofErr w:type="spellEnd"/>
      <w:r>
        <w:t>, K., 2013. Airports in the Aviation Value Chain: Financing, Returns, Risk and Investment. International Transport Forum. 22-24 May Leipzig, Germany.</w:t>
      </w:r>
    </w:p>
    <w:p w14:paraId="4E45F7C7" w14:textId="77777777" w:rsidR="00A65357" w:rsidRDefault="00A65357" w:rsidP="0037699B">
      <w:pPr>
        <w:pStyle w:val="BodyText"/>
        <w:jc w:val="left"/>
      </w:pPr>
      <w:r>
        <w:t>SESAR, 2013. Proposal on the content of a pilot common project, Ed. 1.</w:t>
      </w:r>
    </w:p>
    <w:p w14:paraId="361F011C" w14:textId="77777777" w:rsidR="00A65357" w:rsidRDefault="00A65357" w:rsidP="0037699B">
      <w:pPr>
        <w:pStyle w:val="BodyText"/>
        <w:jc w:val="left"/>
      </w:pPr>
      <w:r>
        <w:lastRenderedPageBreak/>
        <w:t>SESAR Deployment Alliance, 2014. SESAR Deployment Framework Partnership - Preliminary Deployment Programme V0 (PDP V0).</w:t>
      </w:r>
    </w:p>
    <w:p w14:paraId="15EB0E7E" w14:textId="77777777" w:rsidR="00A65357" w:rsidRDefault="00A65357" w:rsidP="0037699B">
      <w:pPr>
        <w:pStyle w:val="BodyText"/>
        <w:jc w:val="left"/>
      </w:pPr>
      <w:r>
        <w:t>Thales, 2013. Maestro - Collaborative arrival (AMAN) and departure (DMAN) management solution.</w:t>
      </w:r>
    </w:p>
    <w:p w14:paraId="596BA712" w14:textId="6616C2E2" w:rsidR="00A65357" w:rsidRDefault="00A65357" w:rsidP="0037699B">
      <w:pPr>
        <w:pStyle w:val="BodyText"/>
        <w:jc w:val="left"/>
      </w:pPr>
      <w:r>
        <w:t xml:space="preserve">The Munich Eye, 2012. Radar failure at Munich airport. </w:t>
      </w:r>
      <w:hyperlink r:id="rId98" w:history="1">
        <w:r w:rsidRPr="002C16FB">
          <w:rPr>
            <w:rStyle w:val="Hyperlink"/>
          </w:rPr>
          <w:t>http://www.themunicheye.com/news/Radar-Failure-at-Munich-Airport-1619</w:t>
        </w:r>
      </w:hyperlink>
      <w:r>
        <w:t xml:space="preserve"> (accessed April 2015)</w:t>
      </w:r>
    </w:p>
    <w:p w14:paraId="0B65275B" w14:textId="7E27A91C" w:rsidR="00A65357" w:rsidRDefault="00A65357" w:rsidP="0037699B">
      <w:pPr>
        <w:pStyle w:val="BodyText"/>
        <w:jc w:val="left"/>
      </w:pPr>
      <w:r>
        <w:t xml:space="preserve">The Sydney Morning Herald, 2014. Qantas to invest $US30m in LAX hub. </w:t>
      </w:r>
      <w:hyperlink r:id="rId99" w:history="1">
        <w:r w:rsidRPr="002C16FB">
          <w:rPr>
            <w:rStyle w:val="Hyperlink"/>
          </w:rPr>
          <w:t>http://www.smh.com.au/business/qantas-to-invest-us30m-in-lax-hub-20141104-11gll9.html</w:t>
        </w:r>
      </w:hyperlink>
      <w:r>
        <w:t xml:space="preserve"> (accessed May 2015)</w:t>
      </w:r>
    </w:p>
    <w:p w14:paraId="177EE17E" w14:textId="57352D21" w:rsidR="00A65357" w:rsidRDefault="00A65357" w:rsidP="0037699B">
      <w:pPr>
        <w:pStyle w:val="BodyText"/>
        <w:jc w:val="left"/>
      </w:pPr>
      <w:r>
        <w:t xml:space="preserve">The Telegraph India, 2013. Radar failure at airport. </w:t>
      </w:r>
      <w:hyperlink r:id="rId100" w:anchor=".VTpqTCHjK_4" w:history="1">
        <w:r w:rsidRPr="002C16FB">
          <w:rPr>
            <w:rStyle w:val="Hyperlink"/>
          </w:rPr>
          <w:t>http://www.telegraphindia.com/1130201/jsp/calcutta/story_16507916.jsp#.VTpqTCHjK_4</w:t>
        </w:r>
      </w:hyperlink>
      <w:r>
        <w:t xml:space="preserve"> (accessed April 2015)</w:t>
      </w:r>
    </w:p>
    <w:p w14:paraId="26C78C20" w14:textId="792EC816" w:rsidR="00A65357" w:rsidRDefault="00A65357" w:rsidP="0037699B">
      <w:pPr>
        <w:pStyle w:val="BodyText"/>
        <w:jc w:val="left"/>
      </w:pPr>
      <w:r>
        <w:t xml:space="preserve">The Jakarta post, 2012. Radar failure ‘horrifying’. </w:t>
      </w:r>
      <w:hyperlink r:id="rId101" w:history="1">
        <w:r w:rsidRPr="002C16FB">
          <w:rPr>
            <w:rStyle w:val="Hyperlink"/>
          </w:rPr>
          <w:t>http://www.thejakartapost.com/news/2012/12/18/radar-failure-horrifying.html</w:t>
        </w:r>
      </w:hyperlink>
      <w:r>
        <w:t xml:space="preserve"> (accessed April 2015)</w:t>
      </w:r>
    </w:p>
    <w:p w14:paraId="46B5936C" w14:textId="77777777" w:rsidR="00A65357" w:rsidRDefault="00A65357" w:rsidP="0037699B">
      <w:pPr>
        <w:pStyle w:val="BodyText"/>
        <w:jc w:val="left"/>
      </w:pPr>
      <w:proofErr w:type="spellStart"/>
      <w:r>
        <w:t>Theis</w:t>
      </w:r>
      <w:proofErr w:type="spellEnd"/>
      <w:r>
        <w:t xml:space="preserve">, G., Adler, T., </w:t>
      </w:r>
      <w:proofErr w:type="spellStart"/>
      <w:r>
        <w:t>Clarcke</w:t>
      </w:r>
      <w:proofErr w:type="spellEnd"/>
      <w:r>
        <w:t>, J-P and Ben-</w:t>
      </w:r>
      <w:proofErr w:type="spellStart"/>
      <w:r>
        <w:t>Akiva</w:t>
      </w:r>
      <w:proofErr w:type="spellEnd"/>
      <w:r>
        <w:t xml:space="preserve">, M., 2006. Risk averseness regarding short connections in airline itinerary </w:t>
      </w:r>
      <w:proofErr w:type="spellStart"/>
      <w:r>
        <w:t>choice,Transportation</w:t>
      </w:r>
      <w:proofErr w:type="spellEnd"/>
      <w:r>
        <w:t xml:space="preserve"> Research Record: Journal of the Transportation Research Board, Vol 1951/2006 Airlines, Airports, and Airspace: Economics and Infrastructure Analysis, pp. 28-36.</w:t>
      </w:r>
    </w:p>
    <w:p w14:paraId="02572299" w14:textId="77777777" w:rsidR="00A65357" w:rsidRDefault="00A65357" w:rsidP="0037699B">
      <w:pPr>
        <w:pStyle w:val="BodyText"/>
        <w:jc w:val="left"/>
      </w:pPr>
      <w:r>
        <w:t>Tobaruela, G., Majumdar, A., Ochieng W.Y., Schuster, W. and Hendricks, P., 2013. Enhancing Cost-Efficiency and Reducing Capacity Shortages: Strategic Planning and Dynamic Shift Management. Tenth USA/Europe Air Traffic Management Research and Development Seminar (ATM2013)</w:t>
      </w:r>
    </w:p>
    <w:p w14:paraId="4764D767" w14:textId="77777777" w:rsidR="00A65357" w:rsidRDefault="00A65357" w:rsidP="0037699B">
      <w:pPr>
        <w:pStyle w:val="BodyText"/>
        <w:jc w:val="left"/>
      </w:pPr>
      <w:proofErr w:type="spellStart"/>
      <w:r>
        <w:t>Turnquist</w:t>
      </w:r>
      <w:proofErr w:type="spellEnd"/>
      <w:r>
        <w:t xml:space="preserve">, M. and </w:t>
      </w:r>
      <w:proofErr w:type="spellStart"/>
      <w:r>
        <w:t>Vugrin</w:t>
      </w:r>
      <w:proofErr w:type="spellEnd"/>
      <w:r>
        <w:t>, E., 2013. Design for resilience in infrastructure distribution networks, Environmentalist, 33(1), 104–120, 2013.</w:t>
      </w:r>
    </w:p>
    <w:p w14:paraId="10AAEEB2" w14:textId="77777777" w:rsidR="00A65357" w:rsidRDefault="00A65357" w:rsidP="0037699B">
      <w:pPr>
        <w:pStyle w:val="BodyText"/>
        <w:jc w:val="left"/>
      </w:pPr>
      <w:r>
        <w:t>UTC Aerospace Systems, 2014a. Electronic Flight Bag, Tablet-compatible Systems.</w:t>
      </w:r>
    </w:p>
    <w:p w14:paraId="2B909FFC" w14:textId="77777777" w:rsidR="00A65357" w:rsidRDefault="00A65357" w:rsidP="0037699B">
      <w:pPr>
        <w:pStyle w:val="BodyText"/>
        <w:jc w:val="left"/>
      </w:pPr>
      <w:r>
        <w:t>UTC Aerospace Systems, 2014b. Electronic Flight Bag, Aircraft interface device.</w:t>
      </w:r>
    </w:p>
    <w:p w14:paraId="1A9A0931" w14:textId="77777777" w:rsidR="00A65357" w:rsidRDefault="00A65357" w:rsidP="0037699B">
      <w:pPr>
        <w:pStyle w:val="BodyText"/>
        <w:jc w:val="left"/>
      </w:pPr>
      <w:proofErr w:type="spellStart"/>
      <w:r>
        <w:t>Vajda</w:t>
      </w:r>
      <w:proofErr w:type="spellEnd"/>
      <w:r>
        <w:t xml:space="preserve"> A., </w:t>
      </w:r>
      <w:proofErr w:type="spellStart"/>
      <w:r>
        <w:t>Tuomenvirta</w:t>
      </w:r>
      <w:proofErr w:type="spellEnd"/>
      <w:r>
        <w:t xml:space="preserve"> H., </w:t>
      </w:r>
      <w:proofErr w:type="spellStart"/>
      <w:r>
        <w:t>Jokinen</w:t>
      </w:r>
      <w:proofErr w:type="spellEnd"/>
      <w:r>
        <w:t xml:space="preserve"> P., </w:t>
      </w:r>
      <w:proofErr w:type="spellStart"/>
      <w:r>
        <w:t>Luomaranta</w:t>
      </w:r>
      <w:proofErr w:type="spellEnd"/>
      <w:r>
        <w:t xml:space="preserve"> A., </w:t>
      </w:r>
      <w:proofErr w:type="spellStart"/>
      <w:r>
        <w:t>Makkonen</w:t>
      </w:r>
      <w:proofErr w:type="spellEnd"/>
      <w:r>
        <w:t xml:space="preserve"> L., </w:t>
      </w:r>
      <w:proofErr w:type="spellStart"/>
      <w:r>
        <w:t>Tikanmäki</w:t>
      </w:r>
      <w:proofErr w:type="spellEnd"/>
      <w:r>
        <w:t xml:space="preserve"> M., </w:t>
      </w:r>
      <w:proofErr w:type="spellStart"/>
      <w:r>
        <w:t>Groenemeijer</w:t>
      </w:r>
      <w:proofErr w:type="spellEnd"/>
      <w:r>
        <w:t xml:space="preserve"> P., </w:t>
      </w:r>
      <w:proofErr w:type="spellStart"/>
      <w:r>
        <w:t>Saarikivi</w:t>
      </w:r>
      <w:proofErr w:type="spellEnd"/>
      <w:r>
        <w:t xml:space="preserve"> P., </w:t>
      </w:r>
      <w:proofErr w:type="spellStart"/>
      <w:r>
        <w:t>Michaelides</w:t>
      </w:r>
      <w:proofErr w:type="spellEnd"/>
      <w:r>
        <w:t xml:space="preserve"> S., </w:t>
      </w:r>
      <w:proofErr w:type="spellStart"/>
      <w:r>
        <w:t>Papadakis</w:t>
      </w:r>
      <w:proofErr w:type="spellEnd"/>
      <w:r>
        <w:t xml:space="preserve"> M., </w:t>
      </w:r>
      <w:proofErr w:type="spellStart"/>
      <w:r>
        <w:t>Tymvios</w:t>
      </w:r>
      <w:proofErr w:type="spellEnd"/>
      <w:r>
        <w:t xml:space="preserve"> F. and </w:t>
      </w:r>
      <w:proofErr w:type="spellStart"/>
      <w:r>
        <w:t>Athanasatos</w:t>
      </w:r>
      <w:proofErr w:type="spellEnd"/>
      <w:r>
        <w:t xml:space="preserve"> S., 2011. Probabilities of adverse weather affecting transport in Europe: climatology and scenarios up to the 2050s. FMI Reports 2011.</w:t>
      </w:r>
    </w:p>
    <w:p w14:paraId="3F2FB31A" w14:textId="77777777" w:rsidR="00A65357" w:rsidRDefault="00A65357" w:rsidP="0037699B">
      <w:pPr>
        <w:pStyle w:val="BodyText"/>
        <w:jc w:val="left"/>
      </w:pPr>
      <w:proofErr w:type="spellStart"/>
      <w:r>
        <w:t>Vueling</w:t>
      </w:r>
      <w:proofErr w:type="spellEnd"/>
      <w:r>
        <w:t xml:space="preserve">, 2013. </w:t>
      </w:r>
      <w:proofErr w:type="spellStart"/>
      <w:r>
        <w:t>Vueling</w:t>
      </w:r>
      <w:proofErr w:type="spellEnd"/>
      <w:r>
        <w:t xml:space="preserve"> Airlines Annual Accounts for the year ending 31 December 2012 and Management Report, together with the Auditors' Report.</w:t>
      </w:r>
    </w:p>
    <w:p w14:paraId="4059FF6D" w14:textId="4B9AC1C8" w:rsidR="007C58E6" w:rsidRDefault="00A65357" w:rsidP="0037699B">
      <w:pPr>
        <w:pStyle w:val="BodyText"/>
        <w:jc w:val="left"/>
      </w:pPr>
      <w:proofErr w:type="spellStart"/>
      <w:r>
        <w:t>Vueling</w:t>
      </w:r>
      <w:proofErr w:type="spellEnd"/>
      <w:r>
        <w:t xml:space="preserve">, 2014. </w:t>
      </w:r>
      <w:proofErr w:type="spellStart"/>
      <w:r>
        <w:t>Vueling</w:t>
      </w:r>
      <w:proofErr w:type="spellEnd"/>
      <w:r>
        <w:t xml:space="preserve"> Airlines Annual Accounts for the year ending 31 December 2013 and Management Report, together with the Auditors' Report.</w:t>
      </w:r>
    </w:p>
    <w:p w14:paraId="48E4B9D8" w14:textId="77777777" w:rsidR="00D26C16" w:rsidRPr="00AB6604" w:rsidRDefault="00D26C16" w:rsidP="00A46005">
      <w:pPr>
        <w:pStyle w:val="BodyText"/>
      </w:pPr>
    </w:p>
    <w:p w14:paraId="09BA72DB" w14:textId="4A0DBEBC" w:rsidR="00D26C16" w:rsidRPr="00AB6604" w:rsidRDefault="00F038AC" w:rsidP="00F038AC">
      <w:pPr>
        <w:pStyle w:val="AppendixHeading1"/>
      </w:pPr>
      <w:bookmarkStart w:id="193" w:name="_Toc418659650"/>
      <w:r w:rsidRPr="00F038AC">
        <w:lastRenderedPageBreak/>
        <w:t>The cost of passenger delay to airlines</w:t>
      </w:r>
      <w:bookmarkEnd w:id="193"/>
    </w:p>
    <w:p w14:paraId="712DA992" w14:textId="77777777" w:rsidR="007C58E6" w:rsidRDefault="007C58E6" w:rsidP="007C58E6">
      <w:pPr>
        <w:pStyle w:val="BodyText"/>
      </w:pPr>
    </w:p>
    <w:p w14:paraId="7FCF2A70" w14:textId="77777777" w:rsidR="007C58E6" w:rsidRPr="007C58E6" w:rsidRDefault="007C58E6" w:rsidP="007C58E6">
      <w:pPr>
        <w:pStyle w:val="BodyText"/>
      </w:pPr>
    </w:p>
    <w:p w14:paraId="568A328D" w14:textId="77777777" w:rsidR="007C58E6" w:rsidRDefault="007C58E6" w:rsidP="007C58E6">
      <w:pPr>
        <w:pStyle w:val="BodyText"/>
      </w:pPr>
    </w:p>
    <w:p w14:paraId="0EC238D9" w14:textId="77777777" w:rsidR="007C58E6" w:rsidRDefault="007C58E6" w:rsidP="007C58E6">
      <w:pPr>
        <w:pStyle w:val="BodyText"/>
      </w:pPr>
    </w:p>
    <w:p w14:paraId="389B72D1" w14:textId="77777777" w:rsidR="00AE6480" w:rsidRDefault="00AE6480" w:rsidP="007C58E6">
      <w:pPr>
        <w:pStyle w:val="BodyText"/>
      </w:pPr>
    </w:p>
    <w:p w14:paraId="3E907B77" w14:textId="77777777" w:rsidR="00AE6480" w:rsidRDefault="00AE6480" w:rsidP="007C58E6">
      <w:pPr>
        <w:pStyle w:val="BodyText"/>
      </w:pPr>
    </w:p>
    <w:p w14:paraId="5F57FB59" w14:textId="77777777" w:rsidR="00AE6480" w:rsidRDefault="00AE6480" w:rsidP="007C58E6">
      <w:pPr>
        <w:pStyle w:val="BodyText"/>
      </w:pPr>
    </w:p>
    <w:p w14:paraId="4234CF4C" w14:textId="77777777" w:rsidR="00AE6480" w:rsidRDefault="00AE6480" w:rsidP="007C58E6">
      <w:pPr>
        <w:pStyle w:val="BodyText"/>
      </w:pPr>
    </w:p>
    <w:p w14:paraId="7F01722B" w14:textId="77777777" w:rsidR="00AE6480" w:rsidRDefault="00AE6480" w:rsidP="007C58E6">
      <w:pPr>
        <w:pStyle w:val="BodyText"/>
      </w:pPr>
    </w:p>
    <w:p w14:paraId="47DD5F45" w14:textId="77777777" w:rsidR="00AE6480" w:rsidRDefault="00AE6480" w:rsidP="007C58E6">
      <w:pPr>
        <w:pStyle w:val="BodyText"/>
      </w:pPr>
    </w:p>
    <w:p w14:paraId="129CA825" w14:textId="77777777" w:rsidR="00AE6480" w:rsidRDefault="00AE6480" w:rsidP="007C58E6">
      <w:pPr>
        <w:pStyle w:val="BodyText"/>
      </w:pPr>
    </w:p>
    <w:p w14:paraId="1EEB5142" w14:textId="77777777" w:rsidR="00AE6480" w:rsidRDefault="00AE6480" w:rsidP="007C58E6">
      <w:pPr>
        <w:pStyle w:val="BodyText"/>
      </w:pPr>
    </w:p>
    <w:p w14:paraId="44992532" w14:textId="77777777" w:rsidR="00AE6480" w:rsidRDefault="00AE6480" w:rsidP="007C58E6">
      <w:pPr>
        <w:pStyle w:val="BodyText"/>
      </w:pPr>
    </w:p>
    <w:p w14:paraId="367CD56E" w14:textId="77777777" w:rsidR="00AE6480" w:rsidRPr="009C4B26" w:rsidRDefault="00AE6480" w:rsidP="00AE6480">
      <w:pPr>
        <w:pStyle w:val="BodyText"/>
        <w:jc w:val="center"/>
        <w:rPr>
          <w:b/>
          <w:sz w:val="36"/>
          <w:szCs w:val="36"/>
        </w:rPr>
      </w:pPr>
      <w:r w:rsidRPr="009C4B26">
        <w:rPr>
          <w:b/>
          <w:sz w:val="36"/>
          <w:szCs w:val="36"/>
        </w:rPr>
        <w:t>The cost of passenger delay to airlines in Europe</w:t>
      </w:r>
    </w:p>
    <w:p w14:paraId="6E149B73" w14:textId="77777777" w:rsidR="00AE6480" w:rsidRPr="009C4B26" w:rsidRDefault="00AE6480" w:rsidP="00AE6480">
      <w:pPr>
        <w:pStyle w:val="BodyText"/>
        <w:jc w:val="center"/>
        <w:rPr>
          <w:sz w:val="36"/>
          <w:szCs w:val="36"/>
        </w:rPr>
      </w:pPr>
    </w:p>
    <w:p w14:paraId="279C775A" w14:textId="77777777" w:rsidR="00AE6480" w:rsidRDefault="00AE6480" w:rsidP="00AE6480">
      <w:pPr>
        <w:pStyle w:val="BodyText"/>
        <w:jc w:val="center"/>
        <w:rPr>
          <w:sz w:val="36"/>
          <w:szCs w:val="36"/>
        </w:rPr>
      </w:pPr>
      <w:r w:rsidRPr="009C4B26">
        <w:rPr>
          <w:sz w:val="36"/>
          <w:szCs w:val="36"/>
        </w:rPr>
        <w:t>Consultation document</w:t>
      </w:r>
    </w:p>
    <w:p w14:paraId="02942E90" w14:textId="58806343" w:rsidR="00AE6480" w:rsidRDefault="00AE6480" w:rsidP="00AE6480">
      <w:pPr>
        <w:pStyle w:val="BodyText"/>
      </w:pPr>
      <w:r>
        <w:rPr>
          <w:sz w:val="36"/>
          <w:szCs w:val="36"/>
        </w:rPr>
        <w:br w:type="column"/>
      </w:r>
    </w:p>
    <w:p w14:paraId="09CAE8F6" w14:textId="77777777" w:rsidR="00AE6480" w:rsidRDefault="00AE6480" w:rsidP="00AE6480">
      <w:pPr>
        <w:pStyle w:val="Header"/>
      </w:pPr>
      <w:r w:rsidRPr="0062256F">
        <w:t>Summary and objectives</w:t>
      </w:r>
    </w:p>
    <w:p w14:paraId="4857E402" w14:textId="77777777" w:rsidR="00AE6480" w:rsidRDefault="00AE6480" w:rsidP="00AE6480">
      <w:pPr>
        <w:pStyle w:val="BodyText"/>
      </w:pPr>
      <w:r>
        <w:t xml:space="preserve">This document updates previously reported estimates of the cost of passenger delay on European airline operations. It draws on various sources of evidence, with a particular focus on the impact of </w:t>
      </w:r>
      <w:r w:rsidRPr="00BB0BEA">
        <w:t>Regulation (EC) No 261/2004, which establishes the rules for compensation and assistance to airline passengers in the event of denied boarding, cancellation or delay. We review major rulings on the Regulation in order to be able to assess the cost impacts on airlines. We also consider changes to the Regulation being considered by the European Commission, in order to ensure that our cost framework is sufficiently adaptable to such changes</w:t>
      </w:r>
      <w:r>
        <w:t xml:space="preserve"> and to gain an insight into the likely future regulatory emphasis, particularly where this has a financial implication for airlines. The objective is to </w:t>
      </w:r>
      <w:r w:rsidRPr="00BB0BEA">
        <w:t>produce cost references values for industry use, which accurately reflect airline costs. These are produced for 15 aircraft types, across a range of delay durations, according to ‘low’, ‘base’ and ‘high’ cost scenarios for the year 2014.</w:t>
      </w:r>
    </w:p>
    <w:p w14:paraId="6ED30BDD" w14:textId="77777777" w:rsidR="00AE6480" w:rsidRDefault="00AE6480" w:rsidP="00AE6480">
      <w:pPr>
        <w:pStyle w:val="BodyText"/>
      </w:pPr>
      <w:r w:rsidRPr="00DD5DF6">
        <w:t xml:space="preserve">The </w:t>
      </w:r>
      <w:r w:rsidRPr="00894D45">
        <w:t>Regulation</w:t>
      </w:r>
      <w:r w:rsidRPr="00DD5DF6">
        <w:t xml:space="preserve"> </w:t>
      </w:r>
      <w:r>
        <w:t xml:space="preserve">261 </w:t>
      </w:r>
      <w:r w:rsidRPr="00DD5DF6">
        <w:t xml:space="preserve">revision process remains far from complete. The European Parliament will negotiate with the European Council (EU member states), after the latter has reached agreement on a common position; meanwhile industry views are amongst those being taken into consideration and adoption of the revised Regulation is expected in 2015 </w:t>
      </w:r>
      <w:r>
        <w:t>at the earliest.</w:t>
      </w:r>
    </w:p>
    <w:p w14:paraId="317B0476" w14:textId="77777777" w:rsidR="00AE6480" w:rsidRDefault="00AE6480" w:rsidP="00AE6480">
      <w:pPr>
        <w:pStyle w:val="BodyText"/>
        <w:rPr>
          <w:noProof/>
        </w:rPr>
      </w:pPr>
      <w:r>
        <w:t>E</w:t>
      </w:r>
      <w:r w:rsidRPr="00894D45">
        <w:t>ndogenous</w:t>
      </w:r>
      <w:r>
        <w:t xml:space="preserve"> factors in scope thus include changes to the regulatory context, both those effected through settled case law since the implementation of the Regulation and planned changes to the rules in coming years, and also changes in the rate of complaints.</w:t>
      </w:r>
      <w:r w:rsidRPr="00555330">
        <w:t xml:space="preserve"> </w:t>
      </w:r>
      <w:r>
        <w:t>Increasing</w:t>
      </w:r>
      <w:r w:rsidRPr="00555330">
        <w:t xml:space="preserve"> awareness </w:t>
      </w:r>
      <w:r>
        <w:t>of Regulation 261 is likely to drive up claim rates</w:t>
      </w:r>
      <w:r w:rsidRPr="00555330">
        <w:t xml:space="preserve"> to airlines and thus increase </w:t>
      </w:r>
      <w:r>
        <w:t>the cost of a given disruption. S</w:t>
      </w:r>
      <w:r w:rsidRPr="00555330">
        <w:t xml:space="preserve">tudies regarding the enforcement of the Regulation have shown gradual but slow improvements over time, although </w:t>
      </w:r>
      <w:r w:rsidRPr="00555330">
        <w:rPr>
          <w:noProof/>
        </w:rPr>
        <w:t>many member states still do not enforce the Regulation effectively</w:t>
      </w:r>
      <w:r>
        <w:rPr>
          <w:noProof/>
        </w:rPr>
        <w:t xml:space="preserve">. </w:t>
      </w:r>
      <w:r>
        <w:t>Exogenous factors in scope include aircraft seating densities and load factors, inflation and changes in air transport market conditions.</w:t>
      </w:r>
    </w:p>
    <w:p w14:paraId="5767015A" w14:textId="77777777" w:rsidR="00AE6480" w:rsidRDefault="00AE6480" w:rsidP="00AE6480">
      <w:pPr>
        <w:pStyle w:val="BodyText"/>
      </w:pPr>
      <w:r>
        <w:t xml:space="preserve">Since the objective is to model the cost of delay for </w:t>
      </w:r>
      <w:r w:rsidRPr="00443F13">
        <w:rPr>
          <w:i/>
        </w:rPr>
        <w:t>given</w:t>
      </w:r>
      <w:r>
        <w:t xml:space="preserve"> aircraft delays, changes in performance (e.g. regarding delays) are out of scope, although these affect net airline costs. Court rulings that are likely to generate retrospective claims are not specifically modelled, as these do not directly impact future delay costs (apart from indirect, strategic effects). Similarly, the extent to which airlines absorb such costs strategically is not quantified, although these effects may be considerable and may need to be accounted for in future.</w:t>
      </w:r>
    </w:p>
    <w:p w14:paraId="25ABB569" w14:textId="77777777" w:rsidR="00AE6480" w:rsidRDefault="00AE6480" w:rsidP="00AE6480">
      <w:pPr>
        <w:pStyle w:val="BodyText"/>
      </w:pPr>
      <w:r w:rsidRPr="00BB0BEA">
        <w:t>Although the passenger cost of delay is often a dominating delay cost for operators, there remains limited evidence supporting the calculation of such costs. Other costs, relating to fuel, maintenance, crew and fleet provisions are more readily quantifiable from (published) data sources, and these are being assessed separately. The combined results will be used to develop European reference values for use by industry and academia, updating previous published values adopted by EUROCONTROL</w:t>
      </w:r>
      <w:r>
        <w:t xml:space="preserve">.   </w:t>
      </w:r>
    </w:p>
    <w:p w14:paraId="475B3D35" w14:textId="77777777" w:rsidR="00AE6480" w:rsidRDefault="00AE6480" w:rsidP="00AE6480">
      <w:pPr>
        <w:pStyle w:val="BodyText"/>
      </w:pPr>
      <w:r>
        <w:t xml:space="preserve">Where available, the calculations presented herein draw on empirical evidence. Feedback on the delay cost values presented at the end of this document is invited, particularly from airlines. Since it is intended that this methodology, and these values, will be taken forward for use in operational contexts (such as dynamic cost indexing for delay recovery), it is equally important that the delay costs neither under- or over-estimate actual airline costs, to the best possible extent. Whilst the values presented here are statistical (probabilistic) results, suitable for use as reference values, in parallel we are using explicit, fully </w:t>
      </w:r>
      <w:proofErr w:type="spellStart"/>
      <w:r>
        <w:t>costed</w:t>
      </w:r>
      <w:proofErr w:type="spellEnd"/>
      <w:r>
        <w:t xml:space="preserve"> models based on European-level simulations with full passenger itinerary and traffic data.</w:t>
      </w:r>
    </w:p>
    <w:p w14:paraId="1247FFB6" w14:textId="77777777" w:rsidR="00AE6480" w:rsidRDefault="00AE6480" w:rsidP="00AE6480">
      <w:pPr>
        <w:pStyle w:val="BodyText"/>
      </w:pPr>
      <w:r>
        <w:br w:type="column"/>
      </w:r>
    </w:p>
    <w:p w14:paraId="6F299A58" w14:textId="77777777" w:rsidR="00AE6480" w:rsidRDefault="00AE6480" w:rsidP="00AE6480">
      <w:pPr>
        <w:pStyle w:val="Header"/>
      </w:pPr>
      <w:bookmarkStart w:id="194" w:name="_Toc391931556"/>
      <w:r>
        <w:t>1  The cost of passenger</w:t>
      </w:r>
      <w:bookmarkEnd w:id="194"/>
      <w:r>
        <w:t xml:space="preserve"> delay to European airlines</w:t>
      </w:r>
    </w:p>
    <w:p w14:paraId="2A1308C6" w14:textId="77777777" w:rsidR="00AE6480" w:rsidRPr="00BC7175" w:rsidRDefault="00AE6480" w:rsidP="00AE6480">
      <w:pPr>
        <w:pStyle w:val="Header"/>
        <w:rPr>
          <w:color w:val="548DD4" w:themeColor="text2" w:themeTint="99"/>
          <w:sz w:val="28"/>
          <w:szCs w:val="28"/>
        </w:rPr>
      </w:pPr>
      <w:r w:rsidRPr="00BC7175">
        <w:rPr>
          <w:color w:val="548DD4" w:themeColor="text2" w:themeTint="99"/>
          <w:sz w:val="28"/>
          <w:szCs w:val="28"/>
        </w:rPr>
        <w:t>1.1 Overview of cost types</w:t>
      </w:r>
    </w:p>
    <w:p w14:paraId="37444F80" w14:textId="77777777" w:rsidR="00AE6480" w:rsidRDefault="00AE6480" w:rsidP="00AE6480">
      <w:pPr>
        <w:pStyle w:val="BodyText"/>
      </w:pPr>
      <w:r>
        <w:t>T</w:t>
      </w:r>
      <w:r w:rsidRPr="00AA7E06">
        <w:t xml:space="preserve">hree </w:t>
      </w:r>
      <w:r>
        <w:t>types of passenger costs of delay may be considered:</w:t>
      </w:r>
    </w:p>
    <w:p w14:paraId="52AAA47C" w14:textId="77777777" w:rsidR="00AE6480" w:rsidRDefault="00AE6480" w:rsidP="00AE6480">
      <w:pPr>
        <w:pStyle w:val="BodyText"/>
        <w:numPr>
          <w:ilvl w:val="0"/>
          <w:numId w:val="42"/>
        </w:numPr>
      </w:pPr>
      <w:r w:rsidRPr="00F3478E">
        <w:rPr>
          <w:b/>
        </w:rPr>
        <w:t>‘hard’ costs</w:t>
      </w:r>
      <w:r w:rsidRPr="00AA7E06">
        <w:t>: borne by the airline (measurable, bottom-line costs such as re-booking and compensation)</w:t>
      </w:r>
      <w:r>
        <w:t>;</w:t>
      </w:r>
    </w:p>
    <w:p w14:paraId="777511B8" w14:textId="77777777" w:rsidR="00AE6480" w:rsidRPr="00AA7E06" w:rsidRDefault="00AE6480" w:rsidP="00AE6480">
      <w:pPr>
        <w:pStyle w:val="BodyText"/>
        <w:numPr>
          <w:ilvl w:val="0"/>
          <w:numId w:val="42"/>
        </w:numPr>
      </w:pPr>
      <w:r w:rsidRPr="00F3478E">
        <w:rPr>
          <w:b/>
        </w:rPr>
        <w:t>‘soft’ costs</w:t>
      </w:r>
      <w:r w:rsidRPr="00AA7E06">
        <w:t>: borne by the airline (such as loss of market share due to passenger dissatisfaction)</w:t>
      </w:r>
      <w:r>
        <w:t>;</w:t>
      </w:r>
    </w:p>
    <w:p w14:paraId="6135B687" w14:textId="77777777" w:rsidR="00AE6480" w:rsidRDefault="00AE6480" w:rsidP="00AE6480">
      <w:pPr>
        <w:pStyle w:val="BodyText"/>
        <w:numPr>
          <w:ilvl w:val="0"/>
          <w:numId w:val="42"/>
        </w:numPr>
      </w:pPr>
      <w:r w:rsidRPr="00F3478E">
        <w:rPr>
          <w:b/>
        </w:rPr>
        <w:t>‘internalised’ costs</w:t>
      </w:r>
      <w:r w:rsidRPr="00AA7E06">
        <w:t xml:space="preserve">: borne by the passenger, not passed </w:t>
      </w:r>
      <w:r>
        <w:t xml:space="preserve">on </w:t>
      </w:r>
      <w:r w:rsidRPr="00AA7E06">
        <w:t>to the airline (e.g. potential loss of business due to late arrival at meeting; p</w:t>
      </w:r>
      <w:r>
        <w:t>artial loss of social activity</w:t>
      </w:r>
      <w:r>
        <w:rPr>
          <w:rStyle w:val="FootnoteReference"/>
        </w:rPr>
        <w:footnoteReference w:id="3"/>
      </w:r>
      <w:r>
        <w:t>.</w:t>
      </w:r>
    </w:p>
    <w:p w14:paraId="64A84E74" w14:textId="77777777" w:rsidR="00AE6480" w:rsidRDefault="00AE6480" w:rsidP="00AE6480">
      <w:pPr>
        <w:pStyle w:val="BodyText"/>
      </w:pPr>
      <w:r w:rsidRPr="004E69BA">
        <w:t>We are concerned here only with costs impacting the air</w:t>
      </w:r>
      <w:r>
        <w:t xml:space="preserve">line, i.e. the first two types, although it should be noted that compensation due to passengers for delays and cancellations is, in principle, designed to offset the third type of cost (European Commission, 2013c). A fuller discussion of these cost types may be found in our previous reporting for EUROCONTROL (Cook and Tanner, </w:t>
      </w:r>
      <w:r w:rsidRPr="002727A2">
        <w:t>2011</w:t>
      </w:r>
      <w:r>
        <w:t>). This report will focus mostly on the calculation of hard costs.</w:t>
      </w:r>
    </w:p>
    <w:p w14:paraId="27D6AA2F" w14:textId="77777777" w:rsidR="00AE6480" w:rsidRPr="00BC7175" w:rsidRDefault="00AE6480" w:rsidP="00AE6480">
      <w:pPr>
        <w:pStyle w:val="Header"/>
        <w:rPr>
          <w:color w:val="548DD4" w:themeColor="text2" w:themeTint="99"/>
          <w:sz w:val="28"/>
          <w:szCs w:val="28"/>
        </w:rPr>
      </w:pPr>
      <w:r w:rsidRPr="00BC7175">
        <w:rPr>
          <w:color w:val="548DD4" w:themeColor="text2" w:themeTint="99"/>
          <w:sz w:val="28"/>
          <w:szCs w:val="28"/>
        </w:rPr>
        <w:t>1.2 The European regulatory context</w:t>
      </w:r>
    </w:p>
    <w:p w14:paraId="714B9215" w14:textId="77777777" w:rsidR="00AE6480" w:rsidRDefault="00AE6480" w:rsidP="00AE6480">
      <w:pPr>
        <w:pStyle w:val="BodyText"/>
      </w:pPr>
      <w:r w:rsidRPr="00B77DFE">
        <w:t>Regulation (EC) No 261/2004 (European Commission, 2004) establishes the rules for compensation and assistance to airline passengers in the event of denied boarding, cancellation or delay. This Regulation came i</w:t>
      </w:r>
      <w:r>
        <w:t xml:space="preserve">nto effect on 17 February 2005. </w:t>
      </w:r>
      <w:r w:rsidRPr="00B77DFE">
        <w:t>The implementation of the Regulation across Europe is not consistent. Case law has a decisive impact on the interpretation and application of Regulation 261. European Court of Justice rulings are legally binding from the date that the relevant Regulation came into force, and all airlines are l</w:t>
      </w:r>
      <w:r>
        <w:t xml:space="preserve">egally obliged to respect them </w:t>
      </w:r>
      <w:r w:rsidRPr="00B77DFE">
        <w:t xml:space="preserve">(European Commission, 2013c). A number of national rulings have also impacted the interpretation and application of the Regulation, also mostly in terms of extending the scope in favour of the passenger. For a review, set also in a wider international context, see </w:t>
      </w:r>
      <w:proofErr w:type="spellStart"/>
      <w:r w:rsidRPr="00B77DFE">
        <w:t>Correia</w:t>
      </w:r>
      <w:proofErr w:type="spellEnd"/>
      <w:r w:rsidRPr="00B77DFE">
        <w:t xml:space="preserve"> and </w:t>
      </w:r>
      <w:proofErr w:type="spellStart"/>
      <w:r w:rsidRPr="00B77DFE">
        <w:t>Rouissi</w:t>
      </w:r>
      <w:proofErr w:type="spellEnd"/>
      <w:r w:rsidRPr="00B77DFE">
        <w:t xml:space="preserve"> (2015).</w:t>
      </w:r>
    </w:p>
    <w:p w14:paraId="7B3014A1" w14:textId="77777777" w:rsidR="00AE6480" w:rsidRPr="00357345" w:rsidRDefault="00AE6480" w:rsidP="00AE6480">
      <w:pPr>
        <w:pStyle w:val="BodyText"/>
      </w:pPr>
      <w:r w:rsidRPr="007708B5">
        <w:t xml:space="preserve">Social and political priorities in Europe have shifted to further support passenger rights, as evidenced </w:t>
      </w:r>
      <w:r w:rsidRPr="0031127C">
        <w:t>by high-level position documents such as ‘Flightpath 2050</w:t>
      </w:r>
      <w:r>
        <w:t xml:space="preserve">’ (European Commission, 2011b) and </w:t>
      </w:r>
      <w:r w:rsidRPr="0031127C">
        <w:t>the European Commission’s 2011 White Paper (European Commission, 2011c)</w:t>
      </w:r>
      <w:r w:rsidRPr="0031127C">
        <w:rPr>
          <w:rStyle w:val="FootnoteReference"/>
        </w:rPr>
        <w:footnoteReference w:id="4"/>
      </w:r>
      <w:r>
        <w:t xml:space="preserve">. </w:t>
      </w:r>
      <w:r w:rsidRPr="007708B5">
        <w:t>Several problems with regard to the implementation and scope of Regulation 261/2004 have been identified, with a roadmap for the revision of the Regulation published in late 201</w:t>
      </w:r>
      <w:r>
        <w:t>1 (European Commission, 2011d).</w:t>
      </w:r>
    </w:p>
    <w:p w14:paraId="7E945EFE" w14:textId="77777777" w:rsidR="00AE6480" w:rsidRPr="00BC7175" w:rsidRDefault="00AE6480" w:rsidP="00AE6480">
      <w:pPr>
        <w:pStyle w:val="Header"/>
        <w:rPr>
          <w:color w:val="548DD4" w:themeColor="text2" w:themeTint="99"/>
          <w:sz w:val="28"/>
          <w:szCs w:val="28"/>
        </w:rPr>
      </w:pPr>
      <w:r w:rsidRPr="00BC7175">
        <w:rPr>
          <w:color w:val="548DD4" w:themeColor="text2" w:themeTint="99"/>
          <w:sz w:val="28"/>
          <w:szCs w:val="28"/>
        </w:rPr>
        <w:t>1.2.1 Regulation 261 – original provisions, February 2005</w:t>
      </w:r>
    </w:p>
    <w:p w14:paraId="1D0D35E1" w14:textId="77777777" w:rsidR="00AE6480" w:rsidRDefault="00AE6480" w:rsidP="00AE6480">
      <w:pPr>
        <w:pStyle w:val="BodyText"/>
      </w:pPr>
      <w:r>
        <w:t>Figure 1 shows passenger entitlements as a function of delay duration, in a simplified form</w:t>
      </w:r>
      <w:r>
        <w:rPr>
          <w:rStyle w:val="FootnoteReference"/>
        </w:rPr>
        <w:footnoteReference w:id="5"/>
      </w:r>
      <w:r>
        <w:t xml:space="preserve">. The length of haul terminologies are specified here for simplicity. Where ‘short haul’ is denoted in this report, the Regulation refers to flights of </w:t>
      </w:r>
      <w:r>
        <w:rPr>
          <w:rFonts w:cs="Arial"/>
        </w:rPr>
        <w:t xml:space="preserve">≤ </w:t>
      </w:r>
      <w:r>
        <w:t xml:space="preserve">1500 km; ‘medium haul’ relates to intra-EU flights of &gt; 1500 km and other flights of 1500-3500 km; ‘long haul’ relates to all other flights – i.e. non-intra-EU and &gt; 3500 km. The delays refer to departure delay. Hotel accommodation is also required if a delay necessitates an overnight stay. The right to care (e.g. provision of meals) also applies – as </w:t>
      </w:r>
      <w:r w:rsidRPr="001F7DED">
        <w:t xml:space="preserve">in cases </w:t>
      </w:r>
      <w:r w:rsidRPr="00805FFF">
        <w:t>of denied boarding or flight cancellation (but then only when the passenger pursues the delayed travel and opts for re-routing)</w:t>
      </w:r>
      <w:r>
        <w:t>. C</w:t>
      </w:r>
      <w:r w:rsidRPr="00805FFF">
        <w:t>are is due even if the disruption is caused by “extraordinary circumstances”, since these only exempt</w:t>
      </w:r>
      <w:r w:rsidRPr="001F7DED">
        <w:t xml:space="preserve"> operators from paying com</w:t>
      </w:r>
      <w:r>
        <w:t>pensation (</w:t>
      </w:r>
      <w:proofErr w:type="spellStart"/>
      <w:r>
        <w:t>Rouissi</w:t>
      </w:r>
      <w:proofErr w:type="spellEnd"/>
      <w:r>
        <w:t xml:space="preserve"> and </w:t>
      </w:r>
      <w:proofErr w:type="spellStart"/>
      <w:r>
        <w:t>Correia</w:t>
      </w:r>
      <w:proofErr w:type="spellEnd"/>
      <w:r>
        <w:t xml:space="preserve"> (</w:t>
      </w:r>
      <w:r w:rsidRPr="001F7DED">
        <w:t>2014</w:t>
      </w:r>
      <w:r>
        <w:t>)</w:t>
      </w:r>
      <w:r>
        <w:rPr>
          <w:rStyle w:val="FootnoteReference"/>
        </w:rPr>
        <w:footnoteReference w:id="6"/>
      </w:r>
      <w:r>
        <w:t>; European Commission (2013c)).</w:t>
      </w:r>
    </w:p>
    <w:p w14:paraId="1ED8B91B" w14:textId="77777777" w:rsidR="00AE6480" w:rsidRDefault="00AE6480" w:rsidP="00AE6480">
      <w:pPr>
        <w:pStyle w:val="BodyText"/>
      </w:pPr>
    </w:p>
    <w:p w14:paraId="7B41F568" w14:textId="77777777" w:rsidR="00AE6480" w:rsidRDefault="00AE6480" w:rsidP="00AE6480">
      <w:pPr>
        <w:pStyle w:val="BodyText"/>
      </w:pPr>
    </w:p>
    <w:tbl>
      <w:tblPr>
        <w:tblW w:w="0" w:type="auto"/>
        <w:jc w:val="center"/>
        <w:tblInd w:w="392" w:type="dxa"/>
        <w:tblLook w:val="01E0" w:firstRow="1" w:lastRow="1" w:firstColumn="1" w:lastColumn="1" w:noHBand="0" w:noVBand="0"/>
      </w:tblPr>
      <w:tblGrid>
        <w:gridCol w:w="1306"/>
        <w:gridCol w:w="1184"/>
        <w:gridCol w:w="1272"/>
        <w:gridCol w:w="1272"/>
        <w:gridCol w:w="1272"/>
        <w:gridCol w:w="1272"/>
        <w:gridCol w:w="1272"/>
      </w:tblGrid>
      <w:tr w:rsidR="00AE6480" w:rsidRPr="001B5EB8" w14:paraId="3CB8F463" w14:textId="77777777" w:rsidTr="00AE6480">
        <w:trPr>
          <w:jc w:val="center"/>
        </w:trPr>
        <w:tc>
          <w:tcPr>
            <w:tcW w:w="1306" w:type="dxa"/>
            <w:vMerge w:val="restart"/>
            <w:shd w:val="clear" w:color="auto" w:fill="auto"/>
            <w:vAlign w:val="center"/>
          </w:tcPr>
          <w:p w14:paraId="2C708441" w14:textId="77777777" w:rsidR="00AE6480" w:rsidRDefault="00AE6480" w:rsidP="00AE6480">
            <w:pPr>
              <w:spacing w:before="40" w:after="40" w:line="276" w:lineRule="auto"/>
              <w:jc w:val="center"/>
              <w:rPr>
                <w:rFonts w:cs="Arial"/>
                <w:b/>
                <w:sz w:val="16"/>
                <w:szCs w:val="16"/>
              </w:rPr>
            </w:pPr>
            <w:r>
              <w:rPr>
                <w:rFonts w:cs="Arial"/>
                <w:b/>
                <w:sz w:val="16"/>
                <w:szCs w:val="16"/>
              </w:rPr>
              <w:lastRenderedPageBreak/>
              <w:t>Haul</w:t>
            </w:r>
          </w:p>
        </w:tc>
        <w:tc>
          <w:tcPr>
            <w:tcW w:w="1184" w:type="dxa"/>
          </w:tcPr>
          <w:p w14:paraId="738E739F" w14:textId="77777777" w:rsidR="00AE6480" w:rsidRDefault="00AE6480" w:rsidP="00AE6480">
            <w:pPr>
              <w:spacing w:before="40" w:after="40"/>
              <w:jc w:val="center"/>
              <w:rPr>
                <w:rFonts w:cs="Arial"/>
                <w:b/>
                <w:sz w:val="16"/>
                <w:szCs w:val="16"/>
              </w:rPr>
            </w:pPr>
          </w:p>
        </w:tc>
        <w:tc>
          <w:tcPr>
            <w:tcW w:w="5088" w:type="dxa"/>
            <w:gridSpan w:val="4"/>
            <w:shd w:val="clear" w:color="auto" w:fill="auto"/>
            <w:vAlign w:val="center"/>
          </w:tcPr>
          <w:p w14:paraId="3AF69BF0" w14:textId="77777777" w:rsidR="00AE6480" w:rsidRDefault="00AE6480" w:rsidP="00AE6480">
            <w:pPr>
              <w:spacing w:before="40" w:after="40"/>
              <w:jc w:val="center"/>
              <w:rPr>
                <w:rFonts w:cs="Arial"/>
                <w:b/>
                <w:sz w:val="16"/>
                <w:szCs w:val="16"/>
              </w:rPr>
            </w:pPr>
            <w:r>
              <w:rPr>
                <w:rFonts w:cs="Arial"/>
                <w:b/>
                <w:sz w:val="16"/>
                <w:szCs w:val="16"/>
              </w:rPr>
              <w:t>Delay duration</w:t>
            </w:r>
          </w:p>
        </w:tc>
        <w:tc>
          <w:tcPr>
            <w:tcW w:w="1272" w:type="dxa"/>
          </w:tcPr>
          <w:p w14:paraId="21C925B9" w14:textId="77777777" w:rsidR="00AE6480" w:rsidRDefault="00AE6480" w:rsidP="00AE6480">
            <w:pPr>
              <w:spacing w:before="40" w:after="40"/>
              <w:jc w:val="center"/>
              <w:rPr>
                <w:rFonts w:cs="Arial"/>
                <w:b/>
                <w:sz w:val="16"/>
                <w:szCs w:val="16"/>
              </w:rPr>
            </w:pPr>
          </w:p>
        </w:tc>
      </w:tr>
      <w:tr w:rsidR="00AE6480" w:rsidRPr="001B5EB8" w14:paraId="3224D43A" w14:textId="77777777" w:rsidTr="00AE6480">
        <w:trPr>
          <w:jc w:val="center"/>
        </w:trPr>
        <w:tc>
          <w:tcPr>
            <w:tcW w:w="1306" w:type="dxa"/>
            <w:vMerge/>
            <w:tcBorders>
              <w:bottom w:val="single" w:sz="4" w:space="0" w:color="auto"/>
            </w:tcBorders>
            <w:shd w:val="clear" w:color="auto" w:fill="auto"/>
            <w:vAlign w:val="center"/>
          </w:tcPr>
          <w:p w14:paraId="1E844D10" w14:textId="77777777" w:rsidR="00AE6480" w:rsidRPr="00A56FE0" w:rsidRDefault="00AE6480" w:rsidP="00AE6480">
            <w:pPr>
              <w:spacing w:before="40" w:after="40"/>
              <w:jc w:val="center"/>
              <w:rPr>
                <w:rFonts w:cs="Arial"/>
                <w:b/>
                <w:sz w:val="16"/>
                <w:szCs w:val="16"/>
              </w:rPr>
            </w:pPr>
          </w:p>
        </w:tc>
        <w:tc>
          <w:tcPr>
            <w:tcW w:w="1184" w:type="dxa"/>
            <w:tcBorders>
              <w:bottom w:val="single" w:sz="4" w:space="0" w:color="auto"/>
            </w:tcBorders>
          </w:tcPr>
          <w:p w14:paraId="548D2325" w14:textId="77777777" w:rsidR="00AE6480" w:rsidRPr="00A56FE0" w:rsidRDefault="00AE6480" w:rsidP="00AE6480">
            <w:pPr>
              <w:spacing w:before="40" w:after="40"/>
              <w:jc w:val="center"/>
              <w:rPr>
                <w:rFonts w:cs="Arial"/>
                <w:b/>
                <w:sz w:val="16"/>
                <w:szCs w:val="16"/>
              </w:rPr>
            </w:pPr>
            <w:r w:rsidRPr="00897DA0">
              <w:rPr>
                <w:rFonts w:cs="Arial"/>
                <w:b/>
                <w:color w:val="FFFFFF" w:themeColor="background1"/>
                <w:sz w:val="16"/>
                <w:szCs w:val="16"/>
              </w:rPr>
              <w:t>≥ 90 mins</w:t>
            </w:r>
          </w:p>
        </w:tc>
        <w:tc>
          <w:tcPr>
            <w:tcW w:w="1272" w:type="dxa"/>
            <w:tcBorders>
              <w:bottom w:val="single" w:sz="4" w:space="0" w:color="auto"/>
            </w:tcBorders>
            <w:shd w:val="clear" w:color="auto" w:fill="auto"/>
            <w:vAlign w:val="center"/>
          </w:tcPr>
          <w:p w14:paraId="458A3575" w14:textId="77777777" w:rsidR="00AE6480" w:rsidRPr="00A56FE0" w:rsidRDefault="00AE6480" w:rsidP="00AE6480">
            <w:pPr>
              <w:spacing w:before="40" w:after="40"/>
              <w:jc w:val="center"/>
              <w:rPr>
                <w:rFonts w:cs="Arial"/>
                <w:b/>
                <w:sz w:val="16"/>
                <w:szCs w:val="16"/>
              </w:rPr>
            </w:pPr>
            <w:r w:rsidRPr="00A56FE0">
              <w:rPr>
                <w:rFonts w:cs="Arial"/>
                <w:b/>
                <w:sz w:val="16"/>
                <w:szCs w:val="16"/>
              </w:rPr>
              <w:t>≥</w:t>
            </w:r>
            <w:r>
              <w:rPr>
                <w:rFonts w:cs="Arial"/>
                <w:b/>
                <w:sz w:val="16"/>
                <w:szCs w:val="16"/>
              </w:rPr>
              <w:t xml:space="preserve"> </w:t>
            </w:r>
            <w:r w:rsidRPr="00A56FE0">
              <w:rPr>
                <w:rFonts w:cs="Arial"/>
                <w:b/>
                <w:sz w:val="16"/>
                <w:szCs w:val="16"/>
              </w:rPr>
              <w:t>2 hours</w:t>
            </w:r>
          </w:p>
        </w:tc>
        <w:tc>
          <w:tcPr>
            <w:tcW w:w="1272" w:type="dxa"/>
            <w:tcBorders>
              <w:bottom w:val="single" w:sz="4" w:space="0" w:color="auto"/>
            </w:tcBorders>
            <w:shd w:val="clear" w:color="auto" w:fill="auto"/>
            <w:vAlign w:val="center"/>
          </w:tcPr>
          <w:p w14:paraId="62319C5F" w14:textId="77777777" w:rsidR="00AE6480" w:rsidRPr="00A56FE0" w:rsidRDefault="00AE6480" w:rsidP="00AE6480">
            <w:pPr>
              <w:spacing w:before="40" w:after="40"/>
              <w:jc w:val="center"/>
              <w:rPr>
                <w:rFonts w:cs="Arial"/>
                <w:b/>
                <w:sz w:val="16"/>
                <w:szCs w:val="16"/>
              </w:rPr>
            </w:pPr>
            <w:r w:rsidRPr="00A56FE0">
              <w:rPr>
                <w:rFonts w:cs="Arial"/>
                <w:b/>
                <w:sz w:val="16"/>
                <w:szCs w:val="16"/>
              </w:rPr>
              <w:t>≥</w:t>
            </w:r>
            <w:r>
              <w:rPr>
                <w:rFonts w:cs="Arial"/>
                <w:b/>
                <w:sz w:val="16"/>
                <w:szCs w:val="16"/>
              </w:rPr>
              <w:t xml:space="preserve"> </w:t>
            </w:r>
            <w:r w:rsidRPr="00A56FE0">
              <w:rPr>
                <w:rFonts w:cs="Arial"/>
                <w:b/>
                <w:sz w:val="16"/>
                <w:szCs w:val="16"/>
              </w:rPr>
              <w:t>3 hours</w:t>
            </w:r>
          </w:p>
        </w:tc>
        <w:tc>
          <w:tcPr>
            <w:tcW w:w="1272" w:type="dxa"/>
            <w:tcBorders>
              <w:bottom w:val="single" w:sz="4" w:space="0" w:color="auto"/>
            </w:tcBorders>
          </w:tcPr>
          <w:p w14:paraId="2448E4AB" w14:textId="77777777" w:rsidR="00AE6480" w:rsidRPr="00A56FE0" w:rsidRDefault="00AE6480" w:rsidP="00AE6480">
            <w:pPr>
              <w:spacing w:before="40" w:after="40"/>
              <w:jc w:val="center"/>
              <w:rPr>
                <w:rFonts w:cs="Arial"/>
                <w:b/>
                <w:sz w:val="16"/>
                <w:szCs w:val="16"/>
              </w:rPr>
            </w:pPr>
            <w:r w:rsidRPr="00A56FE0">
              <w:rPr>
                <w:rFonts w:cs="Arial"/>
                <w:b/>
                <w:sz w:val="16"/>
                <w:szCs w:val="16"/>
              </w:rPr>
              <w:t>≥</w:t>
            </w:r>
            <w:r>
              <w:rPr>
                <w:rFonts w:cs="Arial"/>
                <w:b/>
                <w:sz w:val="16"/>
                <w:szCs w:val="16"/>
              </w:rPr>
              <w:t xml:space="preserve"> </w:t>
            </w:r>
            <w:r w:rsidRPr="00A56FE0">
              <w:rPr>
                <w:rFonts w:cs="Arial"/>
                <w:b/>
                <w:sz w:val="16"/>
                <w:szCs w:val="16"/>
              </w:rPr>
              <w:t>4 hours</w:t>
            </w:r>
          </w:p>
        </w:tc>
        <w:tc>
          <w:tcPr>
            <w:tcW w:w="1272" w:type="dxa"/>
            <w:tcBorders>
              <w:bottom w:val="single" w:sz="4" w:space="0" w:color="auto"/>
            </w:tcBorders>
          </w:tcPr>
          <w:p w14:paraId="1B794D23" w14:textId="77777777" w:rsidR="00AE6480" w:rsidRPr="00A56FE0" w:rsidRDefault="00AE6480" w:rsidP="00AE6480">
            <w:pPr>
              <w:spacing w:before="40" w:after="40"/>
              <w:jc w:val="center"/>
              <w:rPr>
                <w:rFonts w:cs="Arial"/>
                <w:b/>
                <w:sz w:val="16"/>
                <w:szCs w:val="16"/>
              </w:rPr>
            </w:pPr>
            <w:r w:rsidRPr="00A56FE0">
              <w:rPr>
                <w:rFonts w:cs="Arial"/>
                <w:b/>
                <w:sz w:val="16"/>
                <w:szCs w:val="16"/>
              </w:rPr>
              <w:t>≥</w:t>
            </w:r>
            <w:r>
              <w:rPr>
                <w:rFonts w:cs="Arial"/>
                <w:b/>
                <w:sz w:val="16"/>
                <w:szCs w:val="16"/>
              </w:rPr>
              <w:t xml:space="preserve"> </w:t>
            </w:r>
            <w:r w:rsidRPr="00A56FE0">
              <w:rPr>
                <w:rFonts w:cs="Arial"/>
                <w:b/>
                <w:sz w:val="16"/>
                <w:szCs w:val="16"/>
              </w:rPr>
              <w:t>5 hours</w:t>
            </w:r>
          </w:p>
        </w:tc>
        <w:tc>
          <w:tcPr>
            <w:tcW w:w="1272" w:type="dxa"/>
            <w:tcBorders>
              <w:bottom w:val="single" w:sz="4" w:space="0" w:color="auto"/>
            </w:tcBorders>
          </w:tcPr>
          <w:p w14:paraId="17910977" w14:textId="77777777" w:rsidR="00AE6480" w:rsidRPr="00A56FE0" w:rsidRDefault="00AE6480" w:rsidP="00AE6480">
            <w:pPr>
              <w:spacing w:before="40" w:after="40"/>
              <w:jc w:val="center"/>
              <w:rPr>
                <w:rFonts w:cs="Arial"/>
                <w:b/>
                <w:sz w:val="16"/>
                <w:szCs w:val="16"/>
              </w:rPr>
            </w:pPr>
            <w:r w:rsidRPr="00897DA0">
              <w:rPr>
                <w:rFonts w:cs="Arial"/>
                <w:b/>
                <w:color w:val="FFFFFF" w:themeColor="background1"/>
                <w:sz w:val="16"/>
                <w:szCs w:val="16"/>
              </w:rPr>
              <w:t>≥ 8 hours</w:t>
            </w:r>
          </w:p>
        </w:tc>
      </w:tr>
      <w:tr w:rsidR="00AE6480" w:rsidRPr="001B5EB8" w14:paraId="3B3FF3AB" w14:textId="77777777" w:rsidTr="00AE6480">
        <w:trPr>
          <w:jc w:val="center"/>
        </w:trPr>
        <w:tc>
          <w:tcPr>
            <w:tcW w:w="1306" w:type="dxa"/>
            <w:shd w:val="clear" w:color="auto" w:fill="auto"/>
            <w:vAlign w:val="center"/>
          </w:tcPr>
          <w:p w14:paraId="49EE7F2D" w14:textId="77777777" w:rsidR="00AE6480" w:rsidRPr="00E6226D" w:rsidRDefault="00AE6480" w:rsidP="00AE6480">
            <w:pPr>
              <w:spacing w:before="120" w:after="40"/>
              <w:jc w:val="center"/>
              <w:rPr>
                <w:rFonts w:cs="Arial"/>
                <w:b/>
                <w:sz w:val="16"/>
                <w:szCs w:val="16"/>
              </w:rPr>
            </w:pPr>
            <w:r w:rsidRPr="00E6226D">
              <w:rPr>
                <w:rFonts w:cs="Arial"/>
                <w:b/>
                <w:sz w:val="16"/>
                <w:szCs w:val="16"/>
              </w:rPr>
              <w:t>Short haul</w:t>
            </w:r>
          </w:p>
        </w:tc>
        <w:tc>
          <w:tcPr>
            <w:tcW w:w="1184" w:type="dxa"/>
          </w:tcPr>
          <w:p w14:paraId="5D91AD79" w14:textId="77777777" w:rsidR="00AE6480" w:rsidRPr="00293139" w:rsidRDefault="00AE6480" w:rsidP="00AE6480">
            <w:pPr>
              <w:spacing w:before="120" w:after="40"/>
              <w:jc w:val="center"/>
              <w:rPr>
                <w:rFonts w:cs="Arial"/>
              </w:rPr>
            </w:pPr>
          </w:p>
        </w:tc>
        <w:tc>
          <w:tcPr>
            <w:tcW w:w="1272" w:type="dxa"/>
            <w:shd w:val="clear" w:color="auto" w:fill="auto"/>
            <w:vAlign w:val="center"/>
          </w:tcPr>
          <w:p w14:paraId="38B8E9C7" w14:textId="77777777" w:rsidR="00AE6480" w:rsidRPr="00E6226D" w:rsidRDefault="00AE6480" w:rsidP="00AE6480">
            <w:pPr>
              <w:spacing w:before="120" w:after="40"/>
              <w:jc w:val="center"/>
              <w:rPr>
                <w:rFonts w:cs="Arial"/>
                <w:color w:val="0000FF"/>
              </w:rPr>
            </w:pPr>
            <w:r w:rsidRPr="00293139">
              <w:rPr>
                <w:rFonts w:cs="Arial"/>
              </w:rPr>
              <w:sym w:font="Webdings" w:char="F0E4"/>
            </w:r>
          </w:p>
        </w:tc>
        <w:tc>
          <w:tcPr>
            <w:tcW w:w="1272" w:type="dxa"/>
            <w:shd w:val="clear" w:color="auto" w:fill="auto"/>
            <w:vAlign w:val="center"/>
          </w:tcPr>
          <w:p w14:paraId="28ED4392" w14:textId="77777777" w:rsidR="00AE6480" w:rsidRPr="00E6226D" w:rsidRDefault="00AE6480" w:rsidP="00AE6480">
            <w:pPr>
              <w:spacing w:before="120" w:after="40"/>
              <w:jc w:val="center"/>
              <w:rPr>
                <w:rFonts w:cs="Arial"/>
                <w:color w:val="0000FF"/>
              </w:rPr>
            </w:pPr>
            <w:r w:rsidRPr="00293139">
              <w:rPr>
                <w:rFonts w:cs="Arial"/>
              </w:rPr>
              <w:sym w:font="Webdings" w:char="F0E4"/>
            </w:r>
            <w:r w:rsidRPr="00293139">
              <w:rPr>
                <w:rFonts w:cs="Arial"/>
              </w:rPr>
              <w:t xml:space="preserve"> </w:t>
            </w:r>
            <w:r>
              <w:rPr>
                <w:rFonts w:cs="Arial"/>
                <w:color w:val="0000FF"/>
              </w:rPr>
              <w:t xml:space="preserve"> </w:t>
            </w:r>
            <w:r w:rsidRPr="00FE486A">
              <w:rPr>
                <w:rFonts w:cs="Arial"/>
                <w:color w:val="FFFFFF" w:themeColor="background1"/>
                <w:sz w:val="16"/>
                <w:szCs w:val="16"/>
              </w:rPr>
              <w:t>€250</w:t>
            </w:r>
          </w:p>
        </w:tc>
        <w:tc>
          <w:tcPr>
            <w:tcW w:w="1272" w:type="dxa"/>
            <w:vAlign w:val="center"/>
          </w:tcPr>
          <w:p w14:paraId="31460E6F" w14:textId="77777777" w:rsidR="00AE6480" w:rsidRPr="00E6226D" w:rsidRDefault="00AE6480" w:rsidP="00AE6480">
            <w:pPr>
              <w:spacing w:before="120" w:after="40"/>
              <w:jc w:val="center"/>
              <w:rPr>
                <w:rFonts w:cs="Arial"/>
                <w:color w:val="0000FF"/>
              </w:rPr>
            </w:pPr>
            <w:r w:rsidRPr="00293139">
              <w:rPr>
                <w:rFonts w:cs="Arial"/>
              </w:rPr>
              <w:sym w:font="Webdings" w:char="F0E4"/>
            </w:r>
            <w:r w:rsidRPr="00293139">
              <w:rPr>
                <w:rFonts w:cs="Arial"/>
              </w:rPr>
              <w:t xml:space="preserve"> </w:t>
            </w:r>
            <w:r w:rsidRPr="00E6226D">
              <w:rPr>
                <w:rFonts w:cs="Arial"/>
                <w:color w:val="0000FF"/>
              </w:rPr>
              <w:t xml:space="preserve"> </w:t>
            </w:r>
            <w:r w:rsidRPr="00FE486A">
              <w:rPr>
                <w:rFonts w:cs="Arial"/>
                <w:color w:val="FFFFFF" w:themeColor="background1"/>
                <w:sz w:val="16"/>
                <w:szCs w:val="16"/>
              </w:rPr>
              <w:t>€250</w:t>
            </w:r>
          </w:p>
        </w:tc>
        <w:tc>
          <w:tcPr>
            <w:tcW w:w="1272" w:type="dxa"/>
            <w:vAlign w:val="center"/>
          </w:tcPr>
          <w:p w14:paraId="67A47C5B" w14:textId="77777777" w:rsidR="00AE6480" w:rsidRPr="00E6226D" w:rsidRDefault="00AE6480" w:rsidP="00AE6480">
            <w:pPr>
              <w:spacing w:before="120" w:after="40"/>
              <w:jc w:val="center"/>
              <w:rPr>
                <w:rFonts w:cs="Arial"/>
                <w:color w:val="0000FF"/>
              </w:rPr>
            </w:pPr>
            <w:r w:rsidRPr="00293139">
              <w:rPr>
                <w:rFonts w:cs="Arial"/>
              </w:rPr>
              <w:sym w:font="Wingdings" w:char="F032"/>
            </w:r>
            <w:r w:rsidRPr="00293139">
              <w:rPr>
                <w:rFonts w:cs="Arial"/>
              </w:rPr>
              <w:t xml:space="preserve">  </w:t>
            </w:r>
            <w:r w:rsidRPr="00293139">
              <w:rPr>
                <w:rFonts w:cs="Arial"/>
              </w:rPr>
              <w:sym w:font="Webdings" w:char="F0E4"/>
            </w:r>
            <w:r w:rsidRPr="00293139">
              <w:rPr>
                <w:rFonts w:cs="Arial"/>
              </w:rPr>
              <w:t xml:space="preserve">  </w:t>
            </w:r>
            <w:r w:rsidRPr="00FE486A">
              <w:rPr>
                <w:rFonts w:cs="Arial"/>
                <w:color w:val="FFFFFF" w:themeColor="background1"/>
                <w:sz w:val="16"/>
                <w:szCs w:val="16"/>
              </w:rPr>
              <w:t>€250</w:t>
            </w:r>
            <w:r w:rsidRPr="00FE486A">
              <w:rPr>
                <w:rFonts w:cs="Arial"/>
                <w:color w:val="FFFFFF" w:themeColor="background1"/>
              </w:rPr>
              <w:t xml:space="preserve"> </w:t>
            </w:r>
          </w:p>
        </w:tc>
        <w:tc>
          <w:tcPr>
            <w:tcW w:w="1272" w:type="dxa"/>
          </w:tcPr>
          <w:p w14:paraId="2C43AC91" w14:textId="77777777" w:rsidR="00AE6480" w:rsidRPr="00293139" w:rsidRDefault="00AE6480" w:rsidP="00AE6480">
            <w:pPr>
              <w:spacing w:before="120" w:after="40"/>
              <w:jc w:val="center"/>
              <w:rPr>
                <w:rFonts w:cs="Arial"/>
              </w:rPr>
            </w:pPr>
          </w:p>
        </w:tc>
      </w:tr>
      <w:tr w:rsidR="00AE6480" w:rsidRPr="001B5EB8" w14:paraId="572C2B6C" w14:textId="77777777" w:rsidTr="00AE6480">
        <w:trPr>
          <w:jc w:val="center"/>
        </w:trPr>
        <w:tc>
          <w:tcPr>
            <w:tcW w:w="1306" w:type="dxa"/>
            <w:shd w:val="clear" w:color="auto" w:fill="auto"/>
            <w:vAlign w:val="center"/>
          </w:tcPr>
          <w:p w14:paraId="1F73BB6B" w14:textId="77777777" w:rsidR="00AE6480" w:rsidRPr="00E6226D" w:rsidRDefault="00AE6480" w:rsidP="00AE6480">
            <w:pPr>
              <w:spacing w:before="40" w:after="40"/>
              <w:jc w:val="center"/>
              <w:rPr>
                <w:rFonts w:cs="Arial"/>
                <w:b/>
                <w:sz w:val="16"/>
                <w:szCs w:val="16"/>
              </w:rPr>
            </w:pPr>
            <w:r w:rsidRPr="00E6226D">
              <w:rPr>
                <w:rFonts w:cs="Arial"/>
                <w:b/>
                <w:sz w:val="16"/>
                <w:szCs w:val="16"/>
              </w:rPr>
              <w:t>Medium haul</w:t>
            </w:r>
          </w:p>
        </w:tc>
        <w:tc>
          <w:tcPr>
            <w:tcW w:w="1184" w:type="dxa"/>
          </w:tcPr>
          <w:p w14:paraId="35E9B89C" w14:textId="77777777" w:rsidR="00AE6480" w:rsidRPr="00E6226D" w:rsidRDefault="00AE6480" w:rsidP="00AE6480">
            <w:pPr>
              <w:spacing w:before="40" w:after="40"/>
              <w:jc w:val="center"/>
              <w:rPr>
                <w:rFonts w:cs="Arial"/>
              </w:rPr>
            </w:pPr>
          </w:p>
        </w:tc>
        <w:tc>
          <w:tcPr>
            <w:tcW w:w="1272" w:type="dxa"/>
            <w:shd w:val="clear" w:color="auto" w:fill="auto"/>
            <w:vAlign w:val="center"/>
          </w:tcPr>
          <w:p w14:paraId="625C101D" w14:textId="77777777" w:rsidR="00AE6480" w:rsidRPr="00E6226D" w:rsidRDefault="00AE6480" w:rsidP="00AE6480">
            <w:pPr>
              <w:spacing w:before="40" w:after="40"/>
              <w:jc w:val="center"/>
              <w:rPr>
                <w:rFonts w:cs="Arial"/>
              </w:rPr>
            </w:pPr>
          </w:p>
        </w:tc>
        <w:tc>
          <w:tcPr>
            <w:tcW w:w="1272" w:type="dxa"/>
            <w:shd w:val="clear" w:color="auto" w:fill="auto"/>
            <w:vAlign w:val="center"/>
          </w:tcPr>
          <w:p w14:paraId="00E30167" w14:textId="77777777" w:rsidR="00AE6480" w:rsidRPr="00E6226D" w:rsidRDefault="00AE6480" w:rsidP="00AE6480">
            <w:pPr>
              <w:spacing w:before="40" w:after="40"/>
              <w:jc w:val="center"/>
              <w:rPr>
                <w:rFonts w:cs="Arial"/>
                <w:highlight w:val="yellow"/>
              </w:rPr>
            </w:pPr>
            <w:r w:rsidRPr="00293139">
              <w:rPr>
                <w:rFonts w:cs="Arial"/>
              </w:rPr>
              <w:sym w:font="Webdings" w:char="F0E4"/>
            </w:r>
            <w:r w:rsidRPr="00293139">
              <w:rPr>
                <w:rFonts w:cs="Arial"/>
              </w:rPr>
              <w:t xml:space="preserve"> </w:t>
            </w:r>
            <w:r>
              <w:rPr>
                <w:rFonts w:cs="Arial"/>
                <w:color w:val="0000FF"/>
              </w:rPr>
              <w:t xml:space="preserve"> </w:t>
            </w:r>
            <w:r w:rsidRPr="00FE486A">
              <w:rPr>
                <w:rFonts w:cs="Arial"/>
                <w:color w:val="FFFFFF" w:themeColor="background1"/>
                <w:sz w:val="16"/>
                <w:szCs w:val="16"/>
              </w:rPr>
              <w:t>€400</w:t>
            </w:r>
          </w:p>
        </w:tc>
        <w:tc>
          <w:tcPr>
            <w:tcW w:w="1272" w:type="dxa"/>
            <w:vAlign w:val="center"/>
          </w:tcPr>
          <w:p w14:paraId="1FB9903B" w14:textId="77777777" w:rsidR="00AE6480" w:rsidRPr="00E6226D" w:rsidRDefault="00AE6480" w:rsidP="00AE6480">
            <w:pPr>
              <w:spacing w:before="40" w:after="40"/>
              <w:jc w:val="center"/>
              <w:rPr>
                <w:rFonts w:cs="Arial"/>
                <w:highlight w:val="yellow"/>
              </w:rPr>
            </w:pPr>
            <w:r w:rsidRPr="00293139">
              <w:rPr>
                <w:rFonts w:cs="Arial"/>
              </w:rPr>
              <w:sym w:font="Webdings" w:char="F0E4"/>
            </w:r>
            <w:r w:rsidRPr="00293139">
              <w:rPr>
                <w:rFonts w:cs="Arial"/>
              </w:rPr>
              <w:t xml:space="preserve"> </w:t>
            </w:r>
            <w:r>
              <w:rPr>
                <w:rFonts w:cs="Arial"/>
                <w:color w:val="0000FF"/>
              </w:rPr>
              <w:t xml:space="preserve"> </w:t>
            </w:r>
            <w:r w:rsidRPr="00FE486A">
              <w:rPr>
                <w:rFonts w:cs="Arial"/>
                <w:color w:val="FFFFFF" w:themeColor="background1"/>
                <w:sz w:val="16"/>
                <w:szCs w:val="16"/>
              </w:rPr>
              <w:t>€400</w:t>
            </w:r>
          </w:p>
        </w:tc>
        <w:tc>
          <w:tcPr>
            <w:tcW w:w="1272" w:type="dxa"/>
            <w:vAlign w:val="center"/>
          </w:tcPr>
          <w:p w14:paraId="2CDEE9AC" w14:textId="77777777" w:rsidR="00AE6480" w:rsidRPr="00E6226D" w:rsidRDefault="00AE6480" w:rsidP="00AE6480">
            <w:pPr>
              <w:spacing w:before="40" w:after="40"/>
              <w:jc w:val="center"/>
              <w:rPr>
                <w:rFonts w:cs="Arial"/>
                <w:highlight w:val="yellow"/>
              </w:rPr>
            </w:pPr>
            <w:r w:rsidRPr="00293139">
              <w:rPr>
                <w:rFonts w:cs="Arial"/>
              </w:rPr>
              <w:sym w:font="Wingdings" w:char="F032"/>
            </w:r>
            <w:r w:rsidRPr="00293139">
              <w:rPr>
                <w:rFonts w:cs="Arial"/>
              </w:rPr>
              <w:t xml:space="preserve">  </w:t>
            </w:r>
            <w:r w:rsidRPr="00293139">
              <w:rPr>
                <w:rFonts w:cs="Arial"/>
              </w:rPr>
              <w:sym w:font="Webdings" w:char="F0E4"/>
            </w:r>
            <w:r w:rsidRPr="00293139">
              <w:rPr>
                <w:rFonts w:cs="Arial"/>
              </w:rPr>
              <w:t xml:space="preserve">  </w:t>
            </w:r>
            <w:r w:rsidRPr="00FE486A">
              <w:rPr>
                <w:rFonts w:cs="Arial"/>
                <w:color w:val="FFFFFF" w:themeColor="background1"/>
                <w:sz w:val="16"/>
                <w:szCs w:val="16"/>
              </w:rPr>
              <w:t>€400</w:t>
            </w:r>
          </w:p>
        </w:tc>
        <w:tc>
          <w:tcPr>
            <w:tcW w:w="1272" w:type="dxa"/>
          </w:tcPr>
          <w:p w14:paraId="7EB74056" w14:textId="77777777" w:rsidR="00AE6480" w:rsidRPr="00293139" w:rsidRDefault="00AE6480" w:rsidP="00AE6480">
            <w:pPr>
              <w:spacing w:before="40" w:after="40"/>
              <w:jc w:val="center"/>
              <w:rPr>
                <w:rFonts w:cs="Arial"/>
              </w:rPr>
            </w:pPr>
          </w:p>
        </w:tc>
      </w:tr>
      <w:tr w:rsidR="00AE6480" w:rsidRPr="001B5EB8" w14:paraId="2784AF0D" w14:textId="77777777" w:rsidTr="00AE6480">
        <w:trPr>
          <w:jc w:val="center"/>
        </w:trPr>
        <w:tc>
          <w:tcPr>
            <w:tcW w:w="1306" w:type="dxa"/>
            <w:shd w:val="clear" w:color="auto" w:fill="auto"/>
            <w:vAlign w:val="center"/>
          </w:tcPr>
          <w:p w14:paraId="548AC059" w14:textId="77777777" w:rsidR="00AE6480" w:rsidRPr="00E6226D" w:rsidRDefault="00AE6480" w:rsidP="00AE6480">
            <w:pPr>
              <w:spacing w:before="40" w:after="120"/>
              <w:jc w:val="center"/>
              <w:rPr>
                <w:rFonts w:cs="Arial"/>
                <w:b/>
                <w:sz w:val="16"/>
                <w:szCs w:val="16"/>
              </w:rPr>
            </w:pPr>
            <w:r w:rsidRPr="00E6226D">
              <w:rPr>
                <w:rFonts w:cs="Arial"/>
                <w:b/>
                <w:sz w:val="16"/>
                <w:szCs w:val="16"/>
              </w:rPr>
              <w:t>Long haul</w:t>
            </w:r>
          </w:p>
        </w:tc>
        <w:tc>
          <w:tcPr>
            <w:tcW w:w="1184" w:type="dxa"/>
          </w:tcPr>
          <w:p w14:paraId="6A0208AC" w14:textId="77777777" w:rsidR="00AE6480" w:rsidRPr="00E6226D" w:rsidRDefault="00AE6480" w:rsidP="00AE6480">
            <w:pPr>
              <w:spacing w:before="40" w:after="120"/>
              <w:jc w:val="center"/>
              <w:rPr>
                <w:rFonts w:cs="Arial"/>
              </w:rPr>
            </w:pPr>
          </w:p>
        </w:tc>
        <w:tc>
          <w:tcPr>
            <w:tcW w:w="1272" w:type="dxa"/>
            <w:shd w:val="clear" w:color="auto" w:fill="auto"/>
            <w:vAlign w:val="center"/>
          </w:tcPr>
          <w:p w14:paraId="6B138F5D" w14:textId="77777777" w:rsidR="00AE6480" w:rsidRPr="00E6226D" w:rsidRDefault="00AE6480" w:rsidP="00AE6480">
            <w:pPr>
              <w:spacing w:before="40" w:after="120"/>
              <w:jc w:val="center"/>
              <w:rPr>
                <w:rFonts w:cs="Arial"/>
              </w:rPr>
            </w:pPr>
          </w:p>
        </w:tc>
        <w:tc>
          <w:tcPr>
            <w:tcW w:w="1272" w:type="dxa"/>
            <w:shd w:val="clear" w:color="auto" w:fill="auto"/>
            <w:vAlign w:val="center"/>
          </w:tcPr>
          <w:p w14:paraId="686FDDAA" w14:textId="77777777" w:rsidR="00AE6480" w:rsidRPr="00922D1F" w:rsidRDefault="00AE6480" w:rsidP="00AE6480">
            <w:pPr>
              <w:spacing w:before="40" w:after="120"/>
              <w:jc w:val="center"/>
              <w:rPr>
                <w:rFonts w:cs="Arial"/>
                <w:sz w:val="16"/>
                <w:szCs w:val="16"/>
                <w:highlight w:val="yellow"/>
              </w:rPr>
            </w:pPr>
            <w:r w:rsidRPr="00E6226D">
              <w:rPr>
                <w:rFonts w:cs="Arial"/>
                <w:color w:val="0000FF"/>
              </w:rPr>
              <w:t xml:space="preserve">     </w:t>
            </w:r>
            <w:r>
              <w:rPr>
                <w:rFonts w:cs="Arial"/>
                <w:color w:val="0000FF"/>
              </w:rPr>
              <w:t xml:space="preserve"> </w:t>
            </w:r>
            <w:r w:rsidRPr="00FE486A">
              <w:rPr>
                <w:rFonts w:cs="Arial"/>
                <w:color w:val="FFFFFF" w:themeColor="background1"/>
                <w:sz w:val="16"/>
                <w:szCs w:val="16"/>
              </w:rPr>
              <w:t>€600</w:t>
            </w:r>
          </w:p>
        </w:tc>
        <w:tc>
          <w:tcPr>
            <w:tcW w:w="1272" w:type="dxa"/>
            <w:vAlign w:val="center"/>
          </w:tcPr>
          <w:p w14:paraId="2697BEC4" w14:textId="77777777" w:rsidR="00AE6480" w:rsidRPr="00E6226D" w:rsidRDefault="00AE6480" w:rsidP="00AE6480">
            <w:pPr>
              <w:spacing w:before="40" w:after="120"/>
              <w:jc w:val="center"/>
              <w:rPr>
                <w:rFonts w:cs="Arial"/>
                <w:highlight w:val="yellow"/>
              </w:rPr>
            </w:pPr>
            <w:r w:rsidRPr="00293139">
              <w:rPr>
                <w:rFonts w:cs="Arial"/>
              </w:rPr>
              <w:sym w:font="Webdings" w:char="F0E4"/>
            </w:r>
            <w:r w:rsidRPr="00E6226D">
              <w:rPr>
                <w:rFonts w:cs="Arial"/>
                <w:color w:val="0000FF"/>
              </w:rPr>
              <w:t xml:space="preserve"> </w:t>
            </w:r>
            <w:r>
              <w:rPr>
                <w:rFonts w:cs="Arial"/>
                <w:color w:val="0000FF"/>
              </w:rPr>
              <w:t xml:space="preserve"> </w:t>
            </w:r>
            <w:r w:rsidRPr="00FE486A">
              <w:rPr>
                <w:rFonts w:cs="Arial"/>
                <w:color w:val="FFFFFF" w:themeColor="background1"/>
                <w:sz w:val="16"/>
                <w:szCs w:val="16"/>
              </w:rPr>
              <w:t>€600</w:t>
            </w:r>
          </w:p>
        </w:tc>
        <w:tc>
          <w:tcPr>
            <w:tcW w:w="1272" w:type="dxa"/>
            <w:vAlign w:val="center"/>
          </w:tcPr>
          <w:p w14:paraId="267E3048" w14:textId="77777777" w:rsidR="00AE6480" w:rsidRPr="00E6226D" w:rsidRDefault="00AE6480" w:rsidP="00AE6480">
            <w:pPr>
              <w:spacing w:before="40" w:after="120"/>
              <w:jc w:val="center"/>
              <w:rPr>
                <w:rFonts w:cs="Arial"/>
                <w:highlight w:val="yellow"/>
              </w:rPr>
            </w:pPr>
            <w:r w:rsidRPr="00293139">
              <w:rPr>
                <w:rFonts w:cs="Arial"/>
              </w:rPr>
              <w:sym w:font="Wingdings" w:char="F032"/>
            </w:r>
            <w:r w:rsidRPr="00293139">
              <w:rPr>
                <w:rFonts w:cs="Arial"/>
              </w:rPr>
              <w:t xml:space="preserve">  </w:t>
            </w:r>
            <w:r w:rsidRPr="00293139">
              <w:rPr>
                <w:rFonts w:cs="Arial"/>
              </w:rPr>
              <w:sym w:font="Webdings" w:char="F0E4"/>
            </w:r>
            <w:r w:rsidRPr="00293139">
              <w:rPr>
                <w:rFonts w:cs="Arial"/>
              </w:rPr>
              <w:t xml:space="preserve">  </w:t>
            </w:r>
            <w:r w:rsidRPr="00FE486A">
              <w:rPr>
                <w:rFonts w:cs="Arial"/>
                <w:color w:val="FFFFFF" w:themeColor="background1"/>
                <w:sz w:val="16"/>
                <w:szCs w:val="16"/>
              </w:rPr>
              <w:t>€600</w:t>
            </w:r>
          </w:p>
        </w:tc>
        <w:tc>
          <w:tcPr>
            <w:tcW w:w="1272" w:type="dxa"/>
          </w:tcPr>
          <w:p w14:paraId="520F1425" w14:textId="77777777" w:rsidR="00AE6480" w:rsidRPr="00293139" w:rsidRDefault="00AE6480" w:rsidP="00AE6480">
            <w:pPr>
              <w:spacing w:before="40" w:after="120"/>
              <w:jc w:val="center"/>
              <w:rPr>
                <w:rFonts w:cs="Arial"/>
              </w:rPr>
            </w:pPr>
          </w:p>
        </w:tc>
      </w:tr>
      <w:tr w:rsidR="00AE6480" w:rsidRPr="001B5EB8" w14:paraId="47C64B64" w14:textId="77777777" w:rsidTr="00AE6480">
        <w:trPr>
          <w:jc w:val="center"/>
        </w:trPr>
        <w:tc>
          <w:tcPr>
            <w:tcW w:w="1306" w:type="dxa"/>
          </w:tcPr>
          <w:p w14:paraId="283C56DF" w14:textId="77777777" w:rsidR="00AE6480" w:rsidRDefault="00AE6480" w:rsidP="00AE6480">
            <w:pPr>
              <w:spacing w:before="40" w:after="40"/>
              <w:rPr>
                <w:rFonts w:cs="Arial"/>
                <w:sz w:val="16"/>
                <w:szCs w:val="16"/>
              </w:rPr>
            </w:pPr>
          </w:p>
        </w:tc>
        <w:tc>
          <w:tcPr>
            <w:tcW w:w="6272" w:type="dxa"/>
            <w:gridSpan w:val="5"/>
            <w:shd w:val="clear" w:color="auto" w:fill="auto"/>
            <w:vAlign w:val="center"/>
          </w:tcPr>
          <w:p w14:paraId="2DDD77FD" w14:textId="77777777" w:rsidR="00AE6480" w:rsidRDefault="00AE6480" w:rsidP="00AE6480">
            <w:pPr>
              <w:spacing w:before="40" w:after="40"/>
              <w:rPr>
                <w:rFonts w:cs="Arial"/>
                <w:sz w:val="16"/>
                <w:szCs w:val="16"/>
              </w:rPr>
            </w:pPr>
          </w:p>
          <w:p w14:paraId="2450E99F" w14:textId="77777777" w:rsidR="00AE6480" w:rsidRPr="00AC35FD" w:rsidRDefault="00AE6480" w:rsidP="00AE6480">
            <w:pPr>
              <w:spacing w:before="40" w:after="40"/>
              <w:rPr>
                <w:rFonts w:cs="Arial"/>
                <w:sz w:val="16"/>
                <w:szCs w:val="16"/>
                <w:u w:val="single"/>
              </w:rPr>
            </w:pPr>
            <w:r w:rsidRPr="00AC35FD">
              <w:rPr>
                <w:rFonts w:cs="Arial"/>
                <w:sz w:val="16"/>
                <w:szCs w:val="16"/>
                <w:u w:val="single"/>
              </w:rPr>
              <w:t>Key</w:t>
            </w:r>
          </w:p>
          <w:p w14:paraId="4F1F41E4" w14:textId="77777777" w:rsidR="00AE6480" w:rsidRPr="00E6226D" w:rsidRDefault="00AE6480" w:rsidP="00AE6480">
            <w:pPr>
              <w:spacing w:before="40" w:after="40"/>
              <w:rPr>
                <w:rFonts w:cs="Arial"/>
              </w:rPr>
            </w:pPr>
            <w:r w:rsidRPr="00AC35FD">
              <w:rPr>
                <w:rFonts w:cs="Arial"/>
              </w:rPr>
              <w:sym w:font="Webdings" w:char="F0E4"/>
            </w:r>
            <w:r w:rsidRPr="00AC35FD">
              <w:rPr>
                <w:rFonts w:cs="Arial"/>
              </w:rPr>
              <w:t xml:space="preserve"> </w:t>
            </w:r>
            <w:r>
              <w:rPr>
                <w:rFonts w:cs="Arial"/>
                <w:sz w:val="16"/>
                <w:szCs w:val="16"/>
              </w:rPr>
              <w:tab/>
            </w:r>
            <w:r w:rsidRPr="00E6226D">
              <w:rPr>
                <w:rFonts w:cs="Arial"/>
                <w:sz w:val="16"/>
                <w:szCs w:val="16"/>
              </w:rPr>
              <w:t>Care (e.g. reasonable meals and refreshments)</w:t>
            </w:r>
            <w:r>
              <w:rPr>
                <w:rFonts w:cs="Arial"/>
                <w:sz w:val="16"/>
                <w:szCs w:val="16"/>
              </w:rPr>
              <w:tab/>
            </w:r>
            <w:r>
              <w:rPr>
                <w:rFonts w:cs="Arial"/>
                <w:sz w:val="16"/>
                <w:szCs w:val="16"/>
              </w:rPr>
              <w:tab/>
            </w:r>
          </w:p>
          <w:p w14:paraId="7D2FAC74" w14:textId="77777777" w:rsidR="00AE6480" w:rsidRPr="00FE486A" w:rsidRDefault="00AE6480" w:rsidP="00AE6480">
            <w:pPr>
              <w:spacing w:before="40" w:after="40"/>
              <w:rPr>
                <w:rFonts w:cs="Arial"/>
                <w:sz w:val="16"/>
                <w:szCs w:val="16"/>
              </w:rPr>
            </w:pPr>
            <w:r w:rsidRPr="00AC35FD">
              <w:rPr>
                <w:rFonts w:cs="Arial"/>
              </w:rPr>
              <w:sym w:font="Wingdings" w:char="F032"/>
            </w:r>
            <w:r w:rsidRPr="00AC35FD">
              <w:rPr>
                <w:rFonts w:cs="Arial"/>
              </w:rPr>
              <w:t xml:space="preserve"> </w:t>
            </w:r>
            <w:r>
              <w:rPr>
                <w:rFonts w:cs="Arial"/>
                <w:sz w:val="16"/>
                <w:szCs w:val="16"/>
              </w:rPr>
              <w:tab/>
            </w:r>
            <w:r w:rsidRPr="00E6226D">
              <w:rPr>
                <w:rFonts w:cs="Arial"/>
                <w:sz w:val="16"/>
                <w:szCs w:val="16"/>
              </w:rPr>
              <w:t>Reimbursement of ticket</w:t>
            </w:r>
            <w:r>
              <w:rPr>
                <w:rFonts w:cs="Arial"/>
                <w:sz w:val="16"/>
                <w:szCs w:val="16"/>
              </w:rPr>
              <w:tab/>
            </w:r>
            <w:r>
              <w:rPr>
                <w:rFonts w:cs="Arial"/>
                <w:sz w:val="16"/>
                <w:szCs w:val="16"/>
              </w:rPr>
              <w:tab/>
            </w:r>
            <w:r>
              <w:rPr>
                <w:rFonts w:cs="Arial"/>
                <w:sz w:val="16"/>
                <w:szCs w:val="16"/>
              </w:rPr>
              <w:tab/>
            </w:r>
            <w:r>
              <w:rPr>
                <w:rFonts w:cs="Arial"/>
                <w:sz w:val="16"/>
                <w:szCs w:val="16"/>
              </w:rPr>
              <w:tab/>
            </w:r>
          </w:p>
        </w:tc>
        <w:tc>
          <w:tcPr>
            <w:tcW w:w="1272" w:type="dxa"/>
          </w:tcPr>
          <w:p w14:paraId="28F7DC2C" w14:textId="77777777" w:rsidR="00AE6480" w:rsidRDefault="00AE6480" w:rsidP="00AE6480">
            <w:pPr>
              <w:spacing w:before="40" w:after="40"/>
              <w:rPr>
                <w:rFonts w:cs="Arial"/>
                <w:sz w:val="16"/>
                <w:szCs w:val="16"/>
              </w:rPr>
            </w:pPr>
          </w:p>
        </w:tc>
      </w:tr>
    </w:tbl>
    <w:p w14:paraId="1D471924" w14:textId="77777777" w:rsidR="00AE6480" w:rsidRDefault="00AE6480" w:rsidP="00AE6480"/>
    <w:p w14:paraId="4B9C3D70" w14:textId="77777777" w:rsidR="00AE6480" w:rsidRDefault="00AE6480" w:rsidP="00AE6480">
      <w:pPr>
        <w:pStyle w:val="Caption"/>
      </w:pPr>
      <w:r>
        <w:t>Figure 1. Original provisions of Regulation 261</w:t>
      </w:r>
    </w:p>
    <w:p w14:paraId="43EDD6D7" w14:textId="77777777" w:rsidR="00AE6480" w:rsidRDefault="00AE6480" w:rsidP="00AE6480"/>
    <w:p w14:paraId="1657D831" w14:textId="77777777" w:rsidR="00AE6480" w:rsidRDefault="00AE6480" w:rsidP="00AE6480">
      <w:pPr>
        <w:jc w:val="both"/>
      </w:pPr>
      <w:r>
        <w:t>We review major rulings on the Regulation in order to be able to assess the cost impacts on airlines. We also summarise changes to the Regulation being considered by the European Commission, in order to ensure that our cost framework is sufficiently adaptable to such changes and to gain an insight into the likely future regulatory emphasis, particularly where this has a financial implication for airlines.</w:t>
      </w:r>
    </w:p>
    <w:p w14:paraId="430D7A5C" w14:textId="77777777" w:rsidR="00AE6480" w:rsidRPr="000C2828" w:rsidRDefault="00AE6480" w:rsidP="00AE6480"/>
    <w:p w14:paraId="771BFBDA" w14:textId="77777777" w:rsidR="00AE6480" w:rsidRPr="00606FFA" w:rsidRDefault="00AE6480" w:rsidP="00AE6480">
      <w:pPr>
        <w:pStyle w:val="Header"/>
        <w:rPr>
          <w:color w:val="548DD4" w:themeColor="text2" w:themeTint="99"/>
          <w:sz w:val="28"/>
          <w:szCs w:val="28"/>
        </w:rPr>
      </w:pPr>
      <w:r w:rsidRPr="00606FFA">
        <w:rPr>
          <w:color w:val="548DD4" w:themeColor="text2" w:themeTint="99"/>
          <w:sz w:val="28"/>
          <w:szCs w:val="28"/>
        </w:rPr>
        <w:t>1.2.2 Court of Justice ruling, November 2009</w:t>
      </w:r>
    </w:p>
    <w:p w14:paraId="0799D1A3" w14:textId="77777777" w:rsidR="00AE6480" w:rsidRDefault="00AE6480" w:rsidP="00AE6480">
      <w:pPr>
        <w:pStyle w:val="BodyText"/>
      </w:pPr>
      <w:r w:rsidRPr="00805FFF">
        <w:t xml:space="preserve">In November 2009, the Court of Justice of the European Union (CJEU) gave its ruling in the joined cases of Sturgeon and </w:t>
      </w:r>
      <w:proofErr w:type="spellStart"/>
      <w:r w:rsidRPr="00805FFF">
        <w:t>Böck</w:t>
      </w:r>
      <w:proofErr w:type="spellEnd"/>
      <w:r w:rsidRPr="00805FFF">
        <w:t xml:space="preserve"> (CJEU, 2009</w:t>
      </w:r>
      <w:r w:rsidRPr="00805FFF">
        <w:rPr>
          <w:rStyle w:val="FootnoteReference"/>
        </w:rPr>
        <w:footnoteReference w:id="7"/>
      </w:r>
      <w:r w:rsidRPr="00805FFF">
        <w:t xml:space="preserve">). In these decisions, passengers arriving at the destination three hours or more after the scheduled arrival time were considered entitled to compensation unless the carrier could prove that the flight delay was caused by ‘extraordinary’ circumstances which could not have been avoided even if all reasonable measures were taken (Commission for Aviation Regulation, 2010). The CJEU’s judgment in the cases of TUI Travel and Nelson (CJEU, 2012a) handed down in October 2012 confirmed the ruling in the Sturgeon and </w:t>
      </w:r>
      <w:proofErr w:type="spellStart"/>
      <w:r w:rsidRPr="00805FFF">
        <w:t>Böck</w:t>
      </w:r>
      <w:proofErr w:type="spellEnd"/>
      <w:r w:rsidRPr="00805FFF">
        <w:t xml:space="preserve"> cases; therefore, a right to compensation when flights are delayed (not expressly set out in Regulation 261) as well as cancelled has been defined in Europe, as a matter of settled law (Commission for Aviation Regulation, 2013). The Court of Justice found that passengers experiencing delay flights should be treated </w:t>
      </w:r>
      <w:r w:rsidRPr="00805FFF">
        <w:rPr>
          <w:i/>
        </w:rPr>
        <w:t>in the same way as those whose flights are cancelled</w:t>
      </w:r>
      <w:r w:rsidRPr="00805FFF">
        <w:t>, as regards their right to compensation (CJEU, 2012b), since the impacts of arrival delay on the passenger are not substantially different.</w:t>
      </w:r>
    </w:p>
    <w:p w14:paraId="330BFBDC" w14:textId="77777777" w:rsidR="00AE6480" w:rsidRPr="00050089" w:rsidRDefault="00AE6480" w:rsidP="00AE6480">
      <w:pPr>
        <w:pStyle w:val="BodyText"/>
      </w:pPr>
    </w:p>
    <w:tbl>
      <w:tblPr>
        <w:tblW w:w="0" w:type="auto"/>
        <w:jc w:val="center"/>
        <w:tblInd w:w="392" w:type="dxa"/>
        <w:tblLook w:val="01E0" w:firstRow="1" w:lastRow="1" w:firstColumn="1" w:lastColumn="1" w:noHBand="0" w:noVBand="0"/>
      </w:tblPr>
      <w:tblGrid>
        <w:gridCol w:w="1306"/>
        <w:gridCol w:w="1184"/>
        <w:gridCol w:w="1272"/>
        <w:gridCol w:w="1272"/>
        <w:gridCol w:w="1272"/>
        <w:gridCol w:w="1272"/>
        <w:gridCol w:w="1272"/>
      </w:tblGrid>
      <w:tr w:rsidR="00AE6480" w:rsidRPr="001B5EB8" w14:paraId="5817B3E5" w14:textId="77777777" w:rsidTr="00AE6480">
        <w:trPr>
          <w:jc w:val="center"/>
        </w:trPr>
        <w:tc>
          <w:tcPr>
            <w:tcW w:w="1306" w:type="dxa"/>
            <w:vMerge w:val="restart"/>
            <w:shd w:val="clear" w:color="auto" w:fill="auto"/>
            <w:vAlign w:val="center"/>
          </w:tcPr>
          <w:p w14:paraId="6DC9EFC0" w14:textId="77777777" w:rsidR="00AE6480" w:rsidRDefault="00AE6480" w:rsidP="00AE6480">
            <w:pPr>
              <w:spacing w:before="40" w:after="40" w:line="276" w:lineRule="auto"/>
              <w:jc w:val="center"/>
              <w:rPr>
                <w:rFonts w:cs="Arial"/>
                <w:b/>
                <w:sz w:val="16"/>
                <w:szCs w:val="16"/>
              </w:rPr>
            </w:pPr>
            <w:r>
              <w:rPr>
                <w:rFonts w:cs="Arial"/>
                <w:b/>
                <w:sz w:val="16"/>
                <w:szCs w:val="16"/>
              </w:rPr>
              <w:t>Haul</w:t>
            </w:r>
          </w:p>
        </w:tc>
        <w:tc>
          <w:tcPr>
            <w:tcW w:w="1184" w:type="dxa"/>
          </w:tcPr>
          <w:p w14:paraId="76FF87DE" w14:textId="77777777" w:rsidR="00AE6480" w:rsidRDefault="00AE6480" w:rsidP="00AE6480">
            <w:pPr>
              <w:spacing w:before="40" w:after="40"/>
              <w:jc w:val="center"/>
              <w:rPr>
                <w:rFonts w:cs="Arial"/>
                <w:b/>
                <w:sz w:val="16"/>
                <w:szCs w:val="16"/>
              </w:rPr>
            </w:pPr>
          </w:p>
        </w:tc>
        <w:tc>
          <w:tcPr>
            <w:tcW w:w="5088" w:type="dxa"/>
            <w:gridSpan w:val="4"/>
            <w:shd w:val="clear" w:color="auto" w:fill="auto"/>
            <w:vAlign w:val="center"/>
          </w:tcPr>
          <w:p w14:paraId="440C37E0" w14:textId="77777777" w:rsidR="00AE6480" w:rsidRDefault="00AE6480" w:rsidP="00AE6480">
            <w:pPr>
              <w:spacing w:before="40" w:after="40"/>
              <w:jc w:val="center"/>
              <w:rPr>
                <w:rFonts w:cs="Arial"/>
                <w:b/>
                <w:sz w:val="16"/>
                <w:szCs w:val="16"/>
              </w:rPr>
            </w:pPr>
            <w:r>
              <w:rPr>
                <w:rFonts w:cs="Arial"/>
                <w:b/>
                <w:sz w:val="16"/>
                <w:szCs w:val="16"/>
              </w:rPr>
              <w:t>Delay duration</w:t>
            </w:r>
          </w:p>
        </w:tc>
        <w:tc>
          <w:tcPr>
            <w:tcW w:w="1272" w:type="dxa"/>
          </w:tcPr>
          <w:p w14:paraId="23C85954" w14:textId="77777777" w:rsidR="00AE6480" w:rsidRDefault="00AE6480" w:rsidP="00AE6480">
            <w:pPr>
              <w:spacing w:before="40" w:after="40"/>
              <w:jc w:val="center"/>
              <w:rPr>
                <w:rFonts w:cs="Arial"/>
                <w:b/>
                <w:sz w:val="16"/>
                <w:szCs w:val="16"/>
              </w:rPr>
            </w:pPr>
          </w:p>
        </w:tc>
      </w:tr>
      <w:tr w:rsidR="00AE6480" w:rsidRPr="001B5EB8" w14:paraId="46DEEDA7" w14:textId="77777777" w:rsidTr="00AE6480">
        <w:trPr>
          <w:jc w:val="center"/>
        </w:trPr>
        <w:tc>
          <w:tcPr>
            <w:tcW w:w="1306" w:type="dxa"/>
            <w:vMerge/>
            <w:tcBorders>
              <w:bottom w:val="single" w:sz="4" w:space="0" w:color="auto"/>
            </w:tcBorders>
            <w:shd w:val="clear" w:color="auto" w:fill="auto"/>
            <w:vAlign w:val="center"/>
          </w:tcPr>
          <w:p w14:paraId="205D43DE" w14:textId="77777777" w:rsidR="00AE6480" w:rsidRPr="00A56FE0" w:rsidRDefault="00AE6480" w:rsidP="00AE6480">
            <w:pPr>
              <w:spacing w:before="40" w:after="40"/>
              <w:jc w:val="center"/>
              <w:rPr>
                <w:rFonts w:cs="Arial"/>
                <w:b/>
                <w:sz w:val="16"/>
                <w:szCs w:val="16"/>
              </w:rPr>
            </w:pPr>
          </w:p>
        </w:tc>
        <w:tc>
          <w:tcPr>
            <w:tcW w:w="1184" w:type="dxa"/>
            <w:tcBorders>
              <w:bottom w:val="single" w:sz="4" w:space="0" w:color="auto"/>
            </w:tcBorders>
          </w:tcPr>
          <w:p w14:paraId="35014FCD" w14:textId="77777777" w:rsidR="00AE6480" w:rsidRPr="00A56FE0" w:rsidRDefault="00AE6480" w:rsidP="00AE6480">
            <w:pPr>
              <w:spacing w:before="40" w:after="40"/>
              <w:jc w:val="center"/>
              <w:rPr>
                <w:rFonts w:cs="Arial"/>
                <w:b/>
                <w:sz w:val="16"/>
                <w:szCs w:val="16"/>
              </w:rPr>
            </w:pPr>
            <w:r w:rsidRPr="00897DA0">
              <w:rPr>
                <w:rFonts w:cs="Arial"/>
                <w:b/>
                <w:color w:val="FFFFFF" w:themeColor="background1"/>
                <w:sz w:val="16"/>
                <w:szCs w:val="16"/>
              </w:rPr>
              <w:t>≥ 90 mins</w:t>
            </w:r>
          </w:p>
        </w:tc>
        <w:tc>
          <w:tcPr>
            <w:tcW w:w="1272" w:type="dxa"/>
            <w:tcBorders>
              <w:bottom w:val="single" w:sz="4" w:space="0" w:color="auto"/>
            </w:tcBorders>
            <w:shd w:val="clear" w:color="auto" w:fill="auto"/>
            <w:vAlign w:val="center"/>
          </w:tcPr>
          <w:p w14:paraId="0E5F2F23" w14:textId="77777777" w:rsidR="00AE6480" w:rsidRPr="00A56FE0" w:rsidRDefault="00AE6480" w:rsidP="00AE6480">
            <w:pPr>
              <w:spacing w:before="40" w:after="40"/>
              <w:jc w:val="center"/>
              <w:rPr>
                <w:rFonts w:cs="Arial"/>
                <w:b/>
                <w:sz w:val="16"/>
                <w:szCs w:val="16"/>
              </w:rPr>
            </w:pPr>
            <w:r w:rsidRPr="00A56FE0">
              <w:rPr>
                <w:rFonts w:cs="Arial"/>
                <w:b/>
                <w:sz w:val="16"/>
                <w:szCs w:val="16"/>
              </w:rPr>
              <w:t>≥</w:t>
            </w:r>
            <w:r>
              <w:rPr>
                <w:rFonts w:cs="Arial"/>
                <w:b/>
                <w:sz w:val="16"/>
                <w:szCs w:val="16"/>
              </w:rPr>
              <w:t xml:space="preserve"> </w:t>
            </w:r>
            <w:r w:rsidRPr="00A56FE0">
              <w:rPr>
                <w:rFonts w:cs="Arial"/>
                <w:b/>
                <w:sz w:val="16"/>
                <w:szCs w:val="16"/>
              </w:rPr>
              <w:t>2 hours</w:t>
            </w:r>
          </w:p>
        </w:tc>
        <w:tc>
          <w:tcPr>
            <w:tcW w:w="1272" w:type="dxa"/>
            <w:tcBorders>
              <w:bottom w:val="single" w:sz="4" w:space="0" w:color="auto"/>
            </w:tcBorders>
            <w:shd w:val="clear" w:color="auto" w:fill="auto"/>
            <w:vAlign w:val="center"/>
          </w:tcPr>
          <w:p w14:paraId="74A00603" w14:textId="77777777" w:rsidR="00AE6480" w:rsidRPr="00A56FE0" w:rsidRDefault="00AE6480" w:rsidP="00AE6480">
            <w:pPr>
              <w:spacing w:before="40" w:after="40"/>
              <w:jc w:val="center"/>
              <w:rPr>
                <w:rFonts w:cs="Arial"/>
                <w:b/>
                <w:sz w:val="16"/>
                <w:szCs w:val="16"/>
              </w:rPr>
            </w:pPr>
            <w:r w:rsidRPr="00A56FE0">
              <w:rPr>
                <w:rFonts w:cs="Arial"/>
                <w:b/>
                <w:sz w:val="16"/>
                <w:szCs w:val="16"/>
              </w:rPr>
              <w:t>≥</w:t>
            </w:r>
            <w:r>
              <w:rPr>
                <w:rFonts w:cs="Arial"/>
                <w:b/>
                <w:sz w:val="16"/>
                <w:szCs w:val="16"/>
              </w:rPr>
              <w:t xml:space="preserve"> </w:t>
            </w:r>
            <w:r w:rsidRPr="00A56FE0">
              <w:rPr>
                <w:rFonts w:cs="Arial"/>
                <w:b/>
                <w:sz w:val="16"/>
                <w:szCs w:val="16"/>
              </w:rPr>
              <w:t>3 hours</w:t>
            </w:r>
          </w:p>
        </w:tc>
        <w:tc>
          <w:tcPr>
            <w:tcW w:w="1272" w:type="dxa"/>
            <w:tcBorders>
              <w:bottom w:val="single" w:sz="4" w:space="0" w:color="auto"/>
            </w:tcBorders>
          </w:tcPr>
          <w:p w14:paraId="3A13990D" w14:textId="77777777" w:rsidR="00AE6480" w:rsidRPr="00A56FE0" w:rsidRDefault="00AE6480" w:rsidP="00AE6480">
            <w:pPr>
              <w:spacing w:before="40" w:after="40"/>
              <w:jc w:val="center"/>
              <w:rPr>
                <w:rFonts w:cs="Arial"/>
                <w:b/>
                <w:sz w:val="16"/>
                <w:szCs w:val="16"/>
              </w:rPr>
            </w:pPr>
            <w:r w:rsidRPr="00A56FE0">
              <w:rPr>
                <w:rFonts w:cs="Arial"/>
                <w:b/>
                <w:sz w:val="16"/>
                <w:szCs w:val="16"/>
              </w:rPr>
              <w:t>≥</w:t>
            </w:r>
            <w:r>
              <w:rPr>
                <w:rFonts w:cs="Arial"/>
                <w:b/>
                <w:sz w:val="16"/>
                <w:szCs w:val="16"/>
              </w:rPr>
              <w:t xml:space="preserve"> </w:t>
            </w:r>
            <w:r w:rsidRPr="00A56FE0">
              <w:rPr>
                <w:rFonts w:cs="Arial"/>
                <w:b/>
                <w:sz w:val="16"/>
                <w:szCs w:val="16"/>
              </w:rPr>
              <w:t>4 hours</w:t>
            </w:r>
          </w:p>
        </w:tc>
        <w:tc>
          <w:tcPr>
            <w:tcW w:w="1272" w:type="dxa"/>
            <w:tcBorders>
              <w:bottom w:val="single" w:sz="4" w:space="0" w:color="auto"/>
            </w:tcBorders>
          </w:tcPr>
          <w:p w14:paraId="1CE35A39" w14:textId="77777777" w:rsidR="00AE6480" w:rsidRPr="00A56FE0" w:rsidRDefault="00AE6480" w:rsidP="00AE6480">
            <w:pPr>
              <w:spacing w:before="40" w:after="40"/>
              <w:jc w:val="center"/>
              <w:rPr>
                <w:rFonts w:cs="Arial"/>
                <w:b/>
                <w:sz w:val="16"/>
                <w:szCs w:val="16"/>
              </w:rPr>
            </w:pPr>
            <w:r w:rsidRPr="00A56FE0">
              <w:rPr>
                <w:rFonts w:cs="Arial"/>
                <w:b/>
                <w:sz w:val="16"/>
                <w:szCs w:val="16"/>
              </w:rPr>
              <w:t>≥</w:t>
            </w:r>
            <w:r>
              <w:rPr>
                <w:rFonts w:cs="Arial"/>
                <w:b/>
                <w:sz w:val="16"/>
                <w:szCs w:val="16"/>
              </w:rPr>
              <w:t xml:space="preserve"> </w:t>
            </w:r>
            <w:r w:rsidRPr="00A56FE0">
              <w:rPr>
                <w:rFonts w:cs="Arial"/>
                <w:b/>
                <w:sz w:val="16"/>
                <w:szCs w:val="16"/>
              </w:rPr>
              <w:t>5 hours</w:t>
            </w:r>
          </w:p>
        </w:tc>
        <w:tc>
          <w:tcPr>
            <w:tcW w:w="1272" w:type="dxa"/>
            <w:tcBorders>
              <w:bottom w:val="single" w:sz="4" w:space="0" w:color="auto"/>
            </w:tcBorders>
          </w:tcPr>
          <w:p w14:paraId="5908EFA8" w14:textId="77777777" w:rsidR="00AE6480" w:rsidRPr="00A56FE0" w:rsidRDefault="00AE6480" w:rsidP="00AE6480">
            <w:pPr>
              <w:spacing w:before="40" w:after="40"/>
              <w:jc w:val="center"/>
              <w:rPr>
                <w:rFonts w:cs="Arial"/>
                <w:b/>
                <w:sz w:val="16"/>
                <w:szCs w:val="16"/>
              </w:rPr>
            </w:pPr>
            <w:r w:rsidRPr="00897DA0">
              <w:rPr>
                <w:rFonts w:cs="Arial"/>
                <w:b/>
                <w:color w:val="FFFFFF" w:themeColor="background1"/>
                <w:sz w:val="16"/>
                <w:szCs w:val="16"/>
              </w:rPr>
              <w:t>≥ 8 hours</w:t>
            </w:r>
          </w:p>
        </w:tc>
      </w:tr>
      <w:tr w:rsidR="00AE6480" w:rsidRPr="001B5EB8" w14:paraId="2FC02F48" w14:textId="77777777" w:rsidTr="00AE6480">
        <w:trPr>
          <w:jc w:val="center"/>
        </w:trPr>
        <w:tc>
          <w:tcPr>
            <w:tcW w:w="1306" w:type="dxa"/>
            <w:shd w:val="clear" w:color="auto" w:fill="auto"/>
            <w:vAlign w:val="center"/>
          </w:tcPr>
          <w:p w14:paraId="714FEF8A" w14:textId="77777777" w:rsidR="00AE6480" w:rsidRPr="00E6226D" w:rsidRDefault="00AE6480" w:rsidP="00AE6480">
            <w:pPr>
              <w:spacing w:before="120" w:after="40"/>
              <w:jc w:val="center"/>
              <w:rPr>
                <w:rFonts w:cs="Arial"/>
                <w:b/>
                <w:sz w:val="16"/>
                <w:szCs w:val="16"/>
              </w:rPr>
            </w:pPr>
            <w:r w:rsidRPr="00E6226D">
              <w:rPr>
                <w:rFonts w:cs="Arial"/>
                <w:b/>
                <w:sz w:val="16"/>
                <w:szCs w:val="16"/>
              </w:rPr>
              <w:t>Short haul</w:t>
            </w:r>
          </w:p>
        </w:tc>
        <w:tc>
          <w:tcPr>
            <w:tcW w:w="1184" w:type="dxa"/>
          </w:tcPr>
          <w:p w14:paraId="22A5731A" w14:textId="77777777" w:rsidR="00AE6480" w:rsidRPr="00293139" w:rsidRDefault="00AE6480" w:rsidP="00AE6480">
            <w:pPr>
              <w:spacing w:before="120" w:after="40"/>
              <w:jc w:val="center"/>
              <w:rPr>
                <w:rFonts w:cs="Arial"/>
              </w:rPr>
            </w:pPr>
          </w:p>
        </w:tc>
        <w:tc>
          <w:tcPr>
            <w:tcW w:w="1272" w:type="dxa"/>
            <w:shd w:val="clear" w:color="auto" w:fill="auto"/>
            <w:vAlign w:val="center"/>
          </w:tcPr>
          <w:p w14:paraId="403D6A90" w14:textId="77777777" w:rsidR="00AE6480" w:rsidRPr="00E6226D" w:rsidRDefault="00AE6480" w:rsidP="00AE6480">
            <w:pPr>
              <w:spacing w:before="120" w:after="40"/>
              <w:jc w:val="center"/>
              <w:rPr>
                <w:rFonts w:cs="Arial"/>
                <w:color w:val="0000FF"/>
              </w:rPr>
            </w:pPr>
            <w:r w:rsidRPr="00293139">
              <w:rPr>
                <w:rFonts w:cs="Arial"/>
              </w:rPr>
              <w:sym w:font="Webdings" w:char="F0E4"/>
            </w:r>
          </w:p>
        </w:tc>
        <w:tc>
          <w:tcPr>
            <w:tcW w:w="1272" w:type="dxa"/>
            <w:shd w:val="clear" w:color="auto" w:fill="auto"/>
            <w:vAlign w:val="center"/>
          </w:tcPr>
          <w:p w14:paraId="0F2DE00C" w14:textId="77777777" w:rsidR="00AE6480" w:rsidRPr="00E6226D" w:rsidRDefault="00AE6480" w:rsidP="00AE6480">
            <w:pPr>
              <w:spacing w:before="120" w:after="40"/>
              <w:jc w:val="center"/>
              <w:rPr>
                <w:rFonts w:cs="Arial"/>
                <w:color w:val="0000FF"/>
              </w:rPr>
            </w:pPr>
            <w:r w:rsidRPr="00293139">
              <w:rPr>
                <w:rFonts w:cs="Arial"/>
              </w:rPr>
              <w:sym w:font="Webdings" w:char="F0E4"/>
            </w:r>
            <w:r w:rsidRPr="00293139">
              <w:rPr>
                <w:rFonts w:cs="Arial"/>
              </w:rPr>
              <w:t xml:space="preserve"> </w:t>
            </w:r>
            <w:r>
              <w:rPr>
                <w:rFonts w:cs="Arial"/>
                <w:color w:val="0000FF"/>
              </w:rPr>
              <w:t xml:space="preserve"> </w:t>
            </w:r>
            <w:r w:rsidRPr="00922D1F">
              <w:rPr>
                <w:rFonts w:cs="Arial"/>
                <w:color w:val="0000FF"/>
                <w:sz w:val="16"/>
                <w:szCs w:val="16"/>
              </w:rPr>
              <w:t>€250</w:t>
            </w:r>
          </w:p>
        </w:tc>
        <w:tc>
          <w:tcPr>
            <w:tcW w:w="1272" w:type="dxa"/>
            <w:vAlign w:val="center"/>
          </w:tcPr>
          <w:p w14:paraId="6DF8D5A4" w14:textId="77777777" w:rsidR="00AE6480" w:rsidRPr="00E6226D" w:rsidRDefault="00AE6480" w:rsidP="00AE6480">
            <w:pPr>
              <w:spacing w:before="120" w:after="40"/>
              <w:jc w:val="center"/>
              <w:rPr>
                <w:rFonts w:cs="Arial"/>
                <w:color w:val="0000FF"/>
              </w:rPr>
            </w:pPr>
            <w:r w:rsidRPr="00293139">
              <w:rPr>
                <w:rFonts w:cs="Arial"/>
              </w:rPr>
              <w:sym w:font="Webdings" w:char="F0E4"/>
            </w:r>
            <w:r w:rsidRPr="00293139">
              <w:rPr>
                <w:rFonts w:cs="Arial"/>
              </w:rPr>
              <w:t xml:space="preserve"> </w:t>
            </w:r>
            <w:r w:rsidRPr="00E6226D">
              <w:rPr>
                <w:rFonts w:cs="Arial"/>
                <w:color w:val="0000FF"/>
              </w:rPr>
              <w:t xml:space="preserve"> </w:t>
            </w:r>
            <w:r w:rsidRPr="00922D1F">
              <w:rPr>
                <w:rFonts w:cs="Arial"/>
                <w:color w:val="0000FF"/>
                <w:sz w:val="16"/>
                <w:szCs w:val="16"/>
              </w:rPr>
              <w:t>€250</w:t>
            </w:r>
          </w:p>
        </w:tc>
        <w:tc>
          <w:tcPr>
            <w:tcW w:w="1272" w:type="dxa"/>
            <w:vAlign w:val="center"/>
          </w:tcPr>
          <w:p w14:paraId="7E28F800" w14:textId="77777777" w:rsidR="00AE6480" w:rsidRPr="00E6226D" w:rsidRDefault="00AE6480" w:rsidP="00AE6480">
            <w:pPr>
              <w:spacing w:before="120" w:after="40"/>
              <w:jc w:val="center"/>
              <w:rPr>
                <w:rFonts w:cs="Arial"/>
                <w:color w:val="0000FF"/>
              </w:rPr>
            </w:pPr>
            <w:r w:rsidRPr="00293139">
              <w:rPr>
                <w:rFonts w:cs="Arial"/>
              </w:rPr>
              <w:sym w:font="Wingdings" w:char="F032"/>
            </w:r>
            <w:r w:rsidRPr="00293139">
              <w:rPr>
                <w:rFonts w:cs="Arial"/>
              </w:rPr>
              <w:t xml:space="preserve">  </w:t>
            </w:r>
            <w:r w:rsidRPr="00293139">
              <w:rPr>
                <w:rFonts w:cs="Arial"/>
              </w:rPr>
              <w:sym w:font="Webdings" w:char="F0E4"/>
            </w:r>
            <w:r w:rsidRPr="00293139">
              <w:rPr>
                <w:rFonts w:cs="Arial"/>
              </w:rPr>
              <w:t xml:space="preserve">  </w:t>
            </w:r>
            <w:r w:rsidRPr="00922D1F">
              <w:rPr>
                <w:rFonts w:cs="Arial"/>
                <w:color w:val="0000FF"/>
                <w:sz w:val="16"/>
                <w:szCs w:val="16"/>
              </w:rPr>
              <w:t>€250</w:t>
            </w:r>
            <w:r w:rsidRPr="00E6226D">
              <w:rPr>
                <w:rFonts w:cs="Arial"/>
                <w:color w:val="0000FF"/>
              </w:rPr>
              <w:t xml:space="preserve"> </w:t>
            </w:r>
          </w:p>
        </w:tc>
        <w:tc>
          <w:tcPr>
            <w:tcW w:w="1272" w:type="dxa"/>
          </w:tcPr>
          <w:p w14:paraId="04BF08C5" w14:textId="77777777" w:rsidR="00AE6480" w:rsidRPr="00293139" w:rsidRDefault="00AE6480" w:rsidP="00AE6480">
            <w:pPr>
              <w:spacing w:before="120" w:after="40"/>
              <w:jc w:val="center"/>
              <w:rPr>
                <w:rFonts w:cs="Arial"/>
              </w:rPr>
            </w:pPr>
          </w:p>
        </w:tc>
      </w:tr>
      <w:tr w:rsidR="00AE6480" w:rsidRPr="001B5EB8" w14:paraId="40ECA4D6" w14:textId="77777777" w:rsidTr="00AE6480">
        <w:trPr>
          <w:jc w:val="center"/>
        </w:trPr>
        <w:tc>
          <w:tcPr>
            <w:tcW w:w="1306" w:type="dxa"/>
            <w:shd w:val="clear" w:color="auto" w:fill="auto"/>
            <w:vAlign w:val="center"/>
          </w:tcPr>
          <w:p w14:paraId="7AE29C18" w14:textId="77777777" w:rsidR="00AE6480" w:rsidRPr="00E6226D" w:rsidRDefault="00AE6480" w:rsidP="00AE6480">
            <w:pPr>
              <w:spacing w:before="40" w:after="40"/>
              <w:jc w:val="center"/>
              <w:rPr>
                <w:rFonts w:cs="Arial"/>
                <w:b/>
                <w:sz w:val="16"/>
                <w:szCs w:val="16"/>
              </w:rPr>
            </w:pPr>
            <w:r w:rsidRPr="00E6226D">
              <w:rPr>
                <w:rFonts w:cs="Arial"/>
                <w:b/>
                <w:sz w:val="16"/>
                <w:szCs w:val="16"/>
              </w:rPr>
              <w:t>Medium haul</w:t>
            </w:r>
          </w:p>
        </w:tc>
        <w:tc>
          <w:tcPr>
            <w:tcW w:w="1184" w:type="dxa"/>
          </w:tcPr>
          <w:p w14:paraId="628B34BC" w14:textId="77777777" w:rsidR="00AE6480" w:rsidRPr="00E6226D" w:rsidRDefault="00AE6480" w:rsidP="00AE6480">
            <w:pPr>
              <w:spacing w:before="40" w:after="40"/>
              <w:jc w:val="center"/>
              <w:rPr>
                <w:rFonts w:cs="Arial"/>
              </w:rPr>
            </w:pPr>
          </w:p>
        </w:tc>
        <w:tc>
          <w:tcPr>
            <w:tcW w:w="1272" w:type="dxa"/>
            <w:shd w:val="clear" w:color="auto" w:fill="auto"/>
            <w:vAlign w:val="center"/>
          </w:tcPr>
          <w:p w14:paraId="1172FF6B" w14:textId="77777777" w:rsidR="00AE6480" w:rsidRPr="00E6226D" w:rsidRDefault="00AE6480" w:rsidP="00AE6480">
            <w:pPr>
              <w:spacing w:before="40" w:after="40"/>
              <w:jc w:val="center"/>
              <w:rPr>
                <w:rFonts w:cs="Arial"/>
              </w:rPr>
            </w:pPr>
          </w:p>
        </w:tc>
        <w:tc>
          <w:tcPr>
            <w:tcW w:w="1272" w:type="dxa"/>
            <w:shd w:val="clear" w:color="auto" w:fill="auto"/>
            <w:vAlign w:val="center"/>
          </w:tcPr>
          <w:p w14:paraId="03BD6DAA" w14:textId="77777777" w:rsidR="00AE6480" w:rsidRPr="00E6226D" w:rsidRDefault="00AE6480" w:rsidP="00AE6480">
            <w:pPr>
              <w:spacing w:before="40" w:after="40"/>
              <w:jc w:val="center"/>
              <w:rPr>
                <w:rFonts w:cs="Arial"/>
                <w:highlight w:val="yellow"/>
              </w:rPr>
            </w:pPr>
            <w:r w:rsidRPr="00293139">
              <w:rPr>
                <w:rFonts w:cs="Arial"/>
              </w:rPr>
              <w:sym w:font="Webdings" w:char="F0E4"/>
            </w:r>
            <w:r w:rsidRPr="00293139">
              <w:rPr>
                <w:rFonts w:cs="Arial"/>
              </w:rPr>
              <w:t xml:space="preserve"> </w:t>
            </w:r>
            <w:r>
              <w:rPr>
                <w:rFonts w:cs="Arial"/>
                <w:color w:val="0000FF"/>
              </w:rPr>
              <w:t xml:space="preserve"> </w:t>
            </w:r>
            <w:r w:rsidRPr="00922D1F">
              <w:rPr>
                <w:rFonts w:cs="Arial"/>
                <w:color w:val="0000FF"/>
                <w:sz w:val="16"/>
                <w:szCs w:val="16"/>
              </w:rPr>
              <w:t>€400</w:t>
            </w:r>
          </w:p>
        </w:tc>
        <w:tc>
          <w:tcPr>
            <w:tcW w:w="1272" w:type="dxa"/>
            <w:vAlign w:val="center"/>
          </w:tcPr>
          <w:p w14:paraId="1524B24E" w14:textId="77777777" w:rsidR="00AE6480" w:rsidRPr="00E6226D" w:rsidRDefault="00AE6480" w:rsidP="00AE6480">
            <w:pPr>
              <w:spacing w:before="40" w:after="40"/>
              <w:jc w:val="center"/>
              <w:rPr>
                <w:rFonts w:cs="Arial"/>
                <w:highlight w:val="yellow"/>
              </w:rPr>
            </w:pPr>
            <w:r w:rsidRPr="00293139">
              <w:rPr>
                <w:rFonts w:cs="Arial"/>
              </w:rPr>
              <w:sym w:font="Webdings" w:char="F0E4"/>
            </w:r>
            <w:r w:rsidRPr="00293139">
              <w:rPr>
                <w:rFonts w:cs="Arial"/>
              </w:rPr>
              <w:t xml:space="preserve"> </w:t>
            </w:r>
            <w:r>
              <w:rPr>
                <w:rFonts w:cs="Arial"/>
                <w:color w:val="0000FF"/>
              </w:rPr>
              <w:t xml:space="preserve"> </w:t>
            </w:r>
            <w:r w:rsidRPr="00922D1F">
              <w:rPr>
                <w:rFonts w:cs="Arial"/>
                <w:color w:val="0000FF"/>
                <w:sz w:val="16"/>
                <w:szCs w:val="16"/>
              </w:rPr>
              <w:t>€400</w:t>
            </w:r>
          </w:p>
        </w:tc>
        <w:tc>
          <w:tcPr>
            <w:tcW w:w="1272" w:type="dxa"/>
            <w:vAlign w:val="center"/>
          </w:tcPr>
          <w:p w14:paraId="3BD91FDF" w14:textId="77777777" w:rsidR="00AE6480" w:rsidRPr="00E6226D" w:rsidRDefault="00AE6480" w:rsidP="00AE6480">
            <w:pPr>
              <w:spacing w:before="40" w:after="40"/>
              <w:jc w:val="center"/>
              <w:rPr>
                <w:rFonts w:cs="Arial"/>
                <w:highlight w:val="yellow"/>
              </w:rPr>
            </w:pPr>
            <w:r w:rsidRPr="00293139">
              <w:rPr>
                <w:rFonts w:cs="Arial"/>
              </w:rPr>
              <w:sym w:font="Wingdings" w:char="F032"/>
            </w:r>
            <w:r w:rsidRPr="00293139">
              <w:rPr>
                <w:rFonts w:cs="Arial"/>
              </w:rPr>
              <w:t xml:space="preserve">  </w:t>
            </w:r>
            <w:r w:rsidRPr="00293139">
              <w:rPr>
                <w:rFonts w:cs="Arial"/>
              </w:rPr>
              <w:sym w:font="Webdings" w:char="F0E4"/>
            </w:r>
            <w:r w:rsidRPr="00293139">
              <w:rPr>
                <w:rFonts w:cs="Arial"/>
              </w:rPr>
              <w:t xml:space="preserve">  </w:t>
            </w:r>
            <w:r w:rsidRPr="00922D1F">
              <w:rPr>
                <w:rFonts w:cs="Arial"/>
                <w:color w:val="0000FF"/>
                <w:sz w:val="16"/>
                <w:szCs w:val="16"/>
              </w:rPr>
              <w:t>€400</w:t>
            </w:r>
          </w:p>
        </w:tc>
        <w:tc>
          <w:tcPr>
            <w:tcW w:w="1272" w:type="dxa"/>
          </w:tcPr>
          <w:p w14:paraId="13A87712" w14:textId="77777777" w:rsidR="00AE6480" w:rsidRPr="00293139" w:rsidRDefault="00AE6480" w:rsidP="00AE6480">
            <w:pPr>
              <w:spacing w:before="40" w:after="40"/>
              <w:jc w:val="center"/>
              <w:rPr>
                <w:rFonts w:cs="Arial"/>
              </w:rPr>
            </w:pPr>
          </w:p>
        </w:tc>
      </w:tr>
      <w:tr w:rsidR="00AE6480" w:rsidRPr="001B5EB8" w14:paraId="3B9D2FA1" w14:textId="77777777" w:rsidTr="00AE6480">
        <w:trPr>
          <w:jc w:val="center"/>
        </w:trPr>
        <w:tc>
          <w:tcPr>
            <w:tcW w:w="1306" w:type="dxa"/>
            <w:shd w:val="clear" w:color="auto" w:fill="auto"/>
            <w:vAlign w:val="center"/>
          </w:tcPr>
          <w:p w14:paraId="517C8187" w14:textId="77777777" w:rsidR="00AE6480" w:rsidRPr="00E6226D" w:rsidRDefault="00AE6480" w:rsidP="00AE6480">
            <w:pPr>
              <w:spacing w:before="40" w:after="120"/>
              <w:jc w:val="center"/>
              <w:rPr>
                <w:rFonts w:cs="Arial"/>
                <w:b/>
                <w:sz w:val="16"/>
                <w:szCs w:val="16"/>
              </w:rPr>
            </w:pPr>
            <w:r w:rsidRPr="00E6226D">
              <w:rPr>
                <w:rFonts w:cs="Arial"/>
                <w:b/>
                <w:sz w:val="16"/>
                <w:szCs w:val="16"/>
              </w:rPr>
              <w:t>Long haul</w:t>
            </w:r>
          </w:p>
        </w:tc>
        <w:tc>
          <w:tcPr>
            <w:tcW w:w="1184" w:type="dxa"/>
          </w:tcPr>
          <w:p w14:paraId="30820571" w14:textId="77777777" w:rsidR="00AE6480" w:rsidRPr="00E6226D" w:rsidRDefault="00AE6480" w:rsidP="00AE6480">
            <w:pPr>
              <w:spacing w:before="40" w:after="120"/>
              <w:jc w:val="center"/>
              <w:rPr>
                <w:rFonts w:cs="Arial"/>
              </w:rPr>
            </w:pPr>
          </w:p>
        </w:tc>
        <w:tc>
          <w:tcPr>
            <w:tcW w:w="1272" w:type="dxa"/>
            <w:shd w:val="clear" w:color="auto" w:fill="auto"/>
            <w:vAlign w:val="center"/>
          </w:tcPr>
          <w:p w14:paraId="07177B06" w14:textId="77777777" w:rsidR="00AE6480" w:rsidRPr="00E6226D" w:rsidRDefault="00AE6480" w:rsidP="00AE6480">
            <w:pPr>
              <w:spacing w:before="40" w:after="120"/>
              <w:jc w:val="center"/>
              <w:rPr>
                <w:rFonts w:cs="Arial"/>
              </w:rPr>
            </w:pPr>
          </w:p>
        </w:tc>
        <w:tc>
          <w:tcPr>
            <w:tcW w:w="1272" w:type="dxa"/>
            <w:shd w:val="clear" w:color="auto" w:fill="auto"/>
            <w:vAlign w:val="center"/>
          </w:tcPr>
          <w:p w14:paraId="2AD746C9" w14:textId="77777777" w:rsidR="00AE6480" w:rsidRPr="000A6351" w:rsidRDefault="00AE6480" w:rsidP="00AE6480">
            <w:pPr>
              <w:spacing w:before="40" w:after="120"/>
              <w:jc w:val="center"/>
              <w:rPr>
                <w:rFonts w:cs="Arial"/>
                <w:b/>
                <w:sz w:val="16"/>
                <w:szCs w:val="16"/>
                <w:highlight w:val="yellow"/>
              </w:rPr>
            </w:pPr>
            <w:r w:rsidRPr="00E6226D">
              <w:rPr>
                <w:rFonts w:cs="Arial"/>
                <w:color w:val="0000FF"/>
              </w:rPr>
              <w:t xml:space="preserve">     </w:t>
            </w:r>
            <w:r>
              <w:rPr>
                <w:rFonts w:cs="Arial"/>
                <w:color w:val="0000FF"/>
              </w:rPr>
              <w:t xml:space="preserve">  </w:t>
            </w:r>
            <w:r w:rsidRPr="00922D1F">
              <w:rPr>
                <w:rFonts w:cs="Arial"/>
                <w:color w:val="0000FF"/>
                <w:sz w:val="16"/>
                <w:szCs w:val="16"/>
              </w:rPr>
              <w:t>€</w:t>
            </w:r>
            <w:r>
              <w:rPr>
                <w:rFonts w:cs="Arial"/>
                <w:color w:val="0000FF"/>
                <w:sz w:val="16"/>
                <w:szCs w:val="16"/>
              </w:rPr>
              <w:t>3</w:t>
            </w:r>
            <w:r w:rsidRPr="00922D1F">
              <w:rPr>
                <w:rFonts w:cs="Arial"/>
                <w:color w:val="0000FF"/>
                <w:sz w:val="16"/>
                <w:szCs w:val="16"/>
              </w:rPr>
              <w:t>00</w:t>
            </w:r>
            <w:r>
              <w:rPr>
                <w:rFonts w:cs="Arial"/>
                <w:color w:val="0000FF"/>
                <w:sz w:val="16"/>
                <w:szCs w:val="16"/>
              </w:rPr>
              <w:t>*</w:t>
            </w:r>
          </w:p>
        </w:tc>
        <w:tc>
          <w:tcPr>
            <w:tcW w:w="1272" w:type="dxa"/>
            <w:vAlign w:val="center"/>
          </w:tcPr>
          <w:p w14:paraId="1FC349F0" w14:textId="77777777" w:rsidR="00AE6480" w:rsidRPr="00E6226D" w:rsidRDefault="00AE6480" w:rsidP="00AE6480">
            <w:pPr>
              <w:spacing w:before="40" w:after="120"/>
              <w:jc w:val="center"/>
              <w:rPr>
                <w:rFonts w:cs="Arial"/>
                <w:highlight w:val="yellow"/>
              </w:rPr>
            </w:pPr>
            <w:r w:rsidRPr="00293139">
              <w:rPr>
                <w:rFonts w:cs="Arial"/>
              </w:rPr>
              <w:sym w:font="Webdings" w:char="F0E4"/>
            </w:r>
            <w:r w:rsidRPr="00E6226D">
              <w:rPr>
                <w:rFonts w:cs="Arial"/>
                <w:color w:val="0000FF"/>
              </w:rPr>
              <w:t xml:space="preserve"> </w:t>
            </w:r>
            <w:r>
              <w:rPr>
                <w:rFonts w:cs="Arial"/>
                <w:color w:val="0000FF"/>
              </w:rPr>
              <w:t xml:space="preserve"> </w:t>
            </w:r>
            <w:r w:rsidRPr="00922D1F">
              <w:rPr>
                <w:rFonts w:cs="Arial"/>
                <w:color w:val="0000FF"/>
                <w:sz w:val="16"/>
                <w:szCs w:val="16"/>
              </w:rPr>
              <w:t>€600</w:t>
            </w:r>
          </w:p>
        </w:tc>
        <w:tc>
          <w:tcPr>
            <w:tcW w:w="1272" w:type="dxa"/>
            <w:vAlign w:val="center"/>
          </w:tcPr>
          <w:p w14:paraId="21F84984" w14:textId="77777777" w:rsidR="00AE6480" w:rsidRPr="00E6226D" w:rsidRDefault="00AE6480" w:rsidP="00AE6480">
            <w:pPr>
              <w:spacing w:before="40" w:after="120"/>
              <w:jc w:val="center"/>
              <w:rPr>
                <w:rFonts w:cs="Arial"/>
                <w:highlight w:val="yellow"/>
              </w:rPr>
            </w:pPr>
            <w:r w:rsidRPr="00293139">
              <w:rPr>
                <w:rFonts w:cs="Arial"/>
              </w:rPr>
              <w:sym w:font="Wingdings" w:char="F032"/>
            </w:r>
            <w:r w:rsidRPr="00293139">
              <w:rPr>
                <w:rFonts w:cs="Arial"/>
              </w:rPr>
              <w:t xml:space="preserve">  </w:t>
            </w:r>
            <w:r w:rsidRPr="00293139">
              <w:rPr>
                <w:rFonts w:cs="Arial"/>
              </w:rPr>
              <w:sym w:font="Webdings" w:char="F0E4"/>
            </w:r>
            <w:r w:rsidRPr="00293139">
              <w:rPr>
                <w:rFonts w:cs="Arial"/>
              </w:rPr>
              <w:t xml:space="preserve">  </w:t>
            </w:r>
            <w:r w:rsidRPr="00922D1F">
              <w:rPr>
                <w:rFonts w:cs="Arial"/>
                <w:color w:val="0000FF"/>
                <w:sz w:val="16"/>
                <w:szCs w:val="16"/>
              </w:rPr>
              <w:t>€600</w:t>
            </w:r>
          </w:p>
        </w:tc>
        <w:tc>
          <w:tcPr>
            <w:tcW w:w="1272" w:type="dxa"/>
          </w:tcPr>
          <w:p w14:paraId="4D2911D0" w14:textId="77777777" w:rsidR="00AE6480" w:rsidRPr="00293139" w:rsidRDefault="00AE6480" w:rsidP="00AE6480">
            <w:pPr>
              <w:spacing w:before="40" w:after="120"/>
              <w:jc w:val="center"/>
              <w:rPr>
                <w:rFonts w:cs="Arial"/>
              </w:rPr>
            </w:pPr>
          </w:p>
        </w:tc>
      </w:tr>
      <w:tr w:rsidR="00AE6480" w:rsidRPr="001B5EB8" w14:paraId="57B58B61" w14:textId="77777777" w:rsidTr="00AE6480">
        <w:trPr>
          <w:jc w:val="center"/>
        </w:trPr>
        <w:tc>
          <w:tcPr>
            <w:tcW w:w="1306" w:type="dxa"/>
          </w:tcPr>
          <w:p w14:paraId="18390FE1" w14:textId="77777777" w:rsidR="00AE6480" w:rsidRDefault="00AE6480" w:rsidP="00AE6480">
            <w:pPr>
              <w:spacing w:before="40" w:after="40"/>
              <w:rPr>
                <w:rFonts w:cs="Arial"/>
                <w:sz w:val="16"/>
                <w:szCs w:val="16"/>
              </w:rPr>
            </w:pPr>
          </w:p>
        </w:tc>
        <w:tc>
          <w:tcPr>
            <w:tcW w:w="6272" w:type="dxa"/>
            <w:gridSpan w:val="5"/>
            <w:shd w:val="clear" w:color="auto" w:fill="auto"/>
            <w:vAlign w:val="center"/>
          </w:tcPr>
          <w:p w14:paraId="6022DCCA" w14:textId="77777777" w:rsidR="00AE6480" w:rsidRDefault="00AE6480" w:rsidP="00AE6480">
            <w:pPr>
              <w:spacing w:before="40" w:after="40"/>
              <w:rPr>
                <w:rFonts w:cs="Arial"/>
                <w:sz w:val="16"/>
                <w:szCs w:val="16"/>
              </w:rPr>
            </w:pPr>
          </w:p>
          <w:p w14:paraId="347D181C" w14:textId="77777777" w:rsidR="00AE6480" w:rsidRPr="00AC35FD" w:rsidRDefault="00AE6480" w:rsidP="00AE6480">
            <w:pPr>
              <w:spacing w:before="40" w:after="40"/>
              <w:rPr>
                <w:rFonts w:cs="Arial"/>
                <w:sz w:val="16"/>
                <w:szCs w:val="16"/>
                <w:u w:val="single"/>
              </w:rPr>
            </w:pPr>
            <w:r w:rsidRPr="00AC35FD">
              <w:rPr>
                <w:rFonts w:cs="Arial"/>
                <w:sz w:val="16"/>
                <w:szCs w:val="16"/>
                <w:u w:val="single"/>
              </w:rPr>
              <w:t>Key</w:t>
            </w:r>
          </w:p>
          <w:p w14:paraId="3E12C523" w14:textId="77777777" w:rsidR="00AE6480" w:rsidRPr="00E6226D" w:rsidRDefault="00AE6480" w:rsidP="00AE6480">
            <w:pPr>
              <w:spacing w:before="40" w:after="40"/>
              <w:rPr>
                <w:rFonts w:cs="Arial"/>
              </w:rPr>
            </w:pPr>
            <w:r w:rsidRPr="00AC35FD">
              <w:rPr>
                <w:rFonts w:cs="Arial"/>
              </w:rPr>
              <w:sym w:font="Webdings" w:char="F0E4"/>
            </w:r>
            <w:r w:rsidRPr="00AC35FD">
              <w:rPr>
                <w:rFonts w:cs="Arial"/>
              </w:rPr>
              <w:t xml:space="preserve"> </w:t>
            </w:r>
            <w:r>
              <w:rPr>
                <w:rFonts w:cs="Arial"/>
                <w:sz w:val="16"/>
                <w:szCs w:val="16"/>
              </w:rPr>
              <w:tab/>
            </w:r>
            <w:r w:rsidRPr="00E6226D">
              <w:rPr>
                <w:rFonts w:cs="Arial"/>
                <w:sz w:val="16"/>
                <w:szCs w:val="16"/>
              </w:rPr>
              <w:t>Care (e.g. reasonable meals and refreshments)</w:t>
            </w:r>
            <w:r>
              <w:rPr>
                <w:rFonts w:cs="Arial"/>
                <w:sz w:val="16"/>
                <w:szCs w:val="16"/>
              </w:rPr>
              <w:tab/>
            </w:r>
            <w:r>
              <w:rPr>
                <w:rFonts w:cs="Arial"/>
                <w:sz w:val="16"/>
                <w:szCs w:val="16"/>
              </w:rPr>
              <w:tab/>
              <w:t>black: 2005</w:t>
            </w:r>
          </w:p>
          <w:p w14:paraId="712196D2" w14:textId="77777777" w:rsidR="00AE6480" w:rsidRPr="00E6226D" w:rsidRDefault="00AE6480" w:rsidP="00AE6480">
            <w:pPr>
              <w:spacing w:before="40" w:after="40"/>
              <w:rPr>
                <w:rFonts w:cs="Arial"/>
                <w:sz w:val="16"/>
                <w:szCs w:val="16"/>
              </w:rPr>
            </w:pPr>
            <w:r w:rsidRPr="00AC35FD">
              <w:rPr>
                <w:rFonts w:cs="Arial"/>
              </w:rPr>
              <w:sym w:font="Wingdings" w:char="F032"/>
            </w:r>
            <w:r w:rsidRPr="00AC35FD">
              <w:rPr>
                <w:rFonts w:cs="Arial"/>
              </w:rPr>
              <w:t xml:space="preserve"> </w:t>
            </w:r>
            <w:r>
              <w:rPr>
                <w:rFonts w:cs="Arial"/>
                <w:sz w:val="16"/>
                <w:szCs w:val="16"/>
              </w:rPr>
              <w:tab/>
            </w:r>
            <w:r w:rsidRPr="00E6226D">
              <w:rPr>
                <w:rFonts w:cs="Arial"/>
                <w:sz w:val="16"/>
                <w:szCs w:val="16"/>
              </w:rPr>
              <w:t>Reimbursement of ticket</w:t>
            </w:r>
            <w:r>
              <w:rPr>
                <w:rFonts w:cs="Arial"/>
                <w:sz w:val="16"/>
                <w:szCs w:val="16"/>
              </w:rPr>
              <w:tab/>
            </w:r>
            <w:r>
              <w:rPr>
                <w:rFonts w:cs="Arial"/>
                <w:sz w:val="16"/>
                <w:szCs w:val="16"/>
              </w:rPr>
              <w:tab/>
            </w:r>
            <w:r>
              <w:rPr>
                <w:rFonts w:cs="Arial"/>
                <w:sz w:val="16"/>
                <w:szCs w:val="16"/>
              </w:rPr>
              <w:tab/>
            </w:r>
            <w:r>
              <w:rPr>
                <w:rFonts w:cs="Arial"/>
                <w:sz w:val="16"/>
                <w:szCs w:val="16"/>
              </w:rPr>
              <w:tab/>
            </w:r>
            <w:r w:rsidRPr="00E6226D">
              <w:rPr>
                <w:rFonts w:cs="Arial"/>
                <w:color w:val="0000FF"/>
                <w:sz w:val="16"/>
                <w:szCs w:val="16"/>
              </w:rPr>
              <w:t>blue</w:t>
            </w:r>
            <w:r>
              <w:rPr>
                <w:rFonts w:cs="Arial"/>
                <w:color w:val="0000FF"/>
                <w:sz w:val="16"/>
                <w:szCs w:val="16"/>
              </w:rPr>
              <w:t>: 2009</w:t>
            </w:r>
          </w:p>
          <w:p w14:paraId="30A3DE97" w14:textId="77777777" w:rsidR="00AE6480" w:rsidRDefault="00AE6480" w:rsidP="00AE6480">
            <w:pPr>
              <w:spacing w:before="40" w:after="40"/>
              <w:rPr>
                <w:rFonts w:cs="Arial"/>
                <w:sz w:val="16"/>
                <w:szCs w:val="16"/>
              </w:rPr>
            </w:pPr>
            <w:r w:rsidRPr="00897DA0">
              <w:rPr>
                <w:rFonts w:cs="Arial"/>
                <w:sz w:val="18"/>
                <w:szCs w:val="18"/>
              </w:rPr>
              <w:t>€</w:t>
            </w:r>
            <w:r>
              <w:rPr>
                <w:rFonts w:cs="Arial"/>
                <w:sz w:val="16"/>
                <w:szCs w:val="16"/>
              </w:rPr>
              <w:tab/>
            </w:r>
            <w:r w:rsidRPr="00E6226D">
              <w:rPr>
                <w:rFonts w:cs="Arial"/>
                <w:sz w:val="16"/>
                <w:szCs w:val="16"/>
              </w:rPr>
              <w:t xml:space="preserve">Compensation (refers to </w:t>
            </w:r>
            <w:r w:rsidRPr="00E6226D">
              <w:rPr>
                <w:rFonts w:cs="Arial"/>
                <w:i/>
                <w:sz w:val="16"/>
                <w:szCs w:val="16"/>
              </w:rPr>
              <w:t>arrival</w:t>
            </w:r>
            <w:r w:rsidRPr="00E6226D">
              <w:rPr>
                <w:rFonts w:cs="Arial"/>
                <w:sz w:val="16"/>
                <w:szCs w:val="16"/>
              </w:rPr>
              <w:t xml:space="preserve"> delay)</w:t>
            </w:r>
          </w:p>
          <w:p w14:paraId="199F1AB4" w14:textId="77777777" w:rsidR="00AE6480" w:rsidRPr="001B38D9" w:rsidRDefault="00AE6480" w:rsidP="00AE6480">
            <w:pPr>
              <w:spacing w:before="40" w:after="40"/>
              <w:rPr>
                <w:color w:val="0000FF"/>
              </w:rPr>
            </w:pPr>
            <w:r>
              <w:rPr>
                <w:rFonts w:cs="Arial"/>
                <w:sz w:val="16"/>
                <w:szCs w:val="16"/>
              </w:rPr>
              <w:t xml:space="preserve"> *</w:t>
            </w:r>
            <w:r>
              <w:rPr>
                <w:rFonts w:cs="Arial"/>
                <w:sz w:val="16"/>
                <w:szCs w:val="16"/>
              </w:rPr>
              <w:tab/>
              <w:t xml:space="preserve">For delays of 3 to 4 </w:t>
            </w:r>
            <w:r w:rsidRPr="003760EC">
              <w:rPr>
                <w:rFonts w:cs="Arial"/>
                <w:sz w:val="16"/>
                <w:szCs w:val="16"/>
              </w:rPr>
              <w:t>hours</w:t>
            </w:r>
            <w:r>
              <w:rPr>
                <w:rFonts w:cs="Arial"/>
                <w:sz w:val="16"/>
                <w:szCs w:val="16"/>
              </w:rPr>
              <w:t xml:space="preserve"> (see Paragraph 63 of CJEU ruling in Annex 1)</w:t>
            </w:r>
          </w:p>
        </w:tc>
        <w:tc>
          <w:tcPr>
            <w:tcW w:w="1272" w:type="dxa"/>
          </w:tcPr>
          <w:p w14:paraId="07D028B0" w14:textId="77777777" w:rsidR="00AE6480" w:rsidRDefault="00AE6480" w:rsidP="00AE6480">
            <w:pPr>
              <w:spacing w:before="40" w:after="40"/>
              <w:rPr>
                <w:rFonts w:cs="Arial"/>
                <w:sz w:val="16"/>
                <w:szCs w:val="16"/>
              </w:rPr>
            </w:pPr>
          </w:p>
        </w:tc>
      </w:tr>
    </w:tbl>
    <w:p w14:paraId="6AB0DEDA" w14:textId="77777777" w:rsidR="00AE6480" w:rsidRDefault="00AE6480" w:rsidP="00AE6480"/>
    <w:p w14:paraId="1E625080" w14:textId="77777777" w:rsidR="00AE6480" w:rsidRDefault="00AE6480" w:rsidP="00AE6480">
      <w:pPr>
        <w:pStyle w:val="Caption"/>
      </w:pPr>
      <w:r>
        <w:t>Figure 2. Improved passenger rights as a function of delay duration</w:t>
      </w:r>
    </w:p>
    <w:p w14:paraId="3CB70947" w14:textId="77777777" w:rsidR="00AE6480" w:rsidRDefault="00AE6480" w:rsidP="00AE6480">
      <w:pPr>
        <w:pStyle w:val="BodyText"/>
      </w:pPr>
      <w:r w:rsidRPr="00D665A0">
        <w:t>Unlike the original Regulation 261 provision, these compensation rights refer to arrival delay. The compensation val</w:t>
      </w:r>
      <w:r w:rsidRPr="000600BE">
        <w:t>ues shown in Figure 2 are</w:t>
      </w:r>
      <w:r w:rsidRPr="00D665A0">
        <w:t xml:space="preserve"> as cited in European Commission (2014b) and are aligned with Article 7 of Regulation 261 (European Commission, 2004). </w:t>
      </w:r>
    </w:p>
    <w:p w14:paraId="54EBCD45" w14:textId="77777777" w:rsidR="00AE6480" w:rsidRDefault="00AE6480" w:rsidP="00AE6480">
      <w:pPr>
        <w:jc w:val="both"/>
      </w:pPr>
      <w:r w:rsidRPr="00805FFF">
        <w:t xml:space="preserve">The continuing lack of clarity regarding exactly which circumstances may be deemed ‘extraordinary’ is reflected in a non-binding, draft list of such circumstances posted by the European Commission </w:t>
      </w:r>
      <w:r w:rsidRPr="00805FFF">
        <w:lastRenderedPageBreak/>
        <w:t>(2013a) following a National Enforcement Bodies meeting in April 2013, and in national rulings such as a case concerning Jet2, confirming that technical faults, such as component failure caused by wear and tear, did not count as ‘extraordinary’ and were not exempt from the Regulation (England and Wales Court of Appeal (Civil Division) Decisions, 2014a). Jet2 was later refused appeal by the United Kingdom’s Supreme Court (UK Supreme Court, 2014).</w:t>
      </w:r>
    </w:p>
    <w:p w14:paraId="752EC028" w14:textId="77777777" w:rsidR="00AE6480" w:rsidRDefault="00AE6480" w:rsidP="00AE6480">
      <w:pPr>
        <w:jc w:val="both"/>
      </w:pPr>
    </w:p>
    <w:p w14:paraId="1D8EB48C" w14:textId="77777777" w:rsidR="00AE6480" w:rsidRPr="00BC7175" w:rsidRDefault="00AE6480" w:rsidP="00AE6480">
      <w:pPr>
        <w:pStyle w:val="Header"/>
        <w:rPr>
          <w:color w:val="548DD4" w:themeColor="text2" w:themeTint="99"/>
          <w:sz w:val="28"/>
          <w:szCs w:val="28"/>
        </w:rPr>
      </w:pPr>
      <w:r w:rsidRPr="00BC7175">
        <w:rPr>
          <w:color w:val="548DD4" w:themeColor="text2" w:themeTint="99"/>
          <w:sz w:val="28"/>
          <w:szCs w:val="28"/>
        </w:rPr>
        <w:t>1</w:t>
      </w:r>
      <w:r>
        <w:rPr>
          <w:color w:val="548DD4" w:themeColor="text2" w:themeTint="99"/>
          <w:sz w:val="28"/>
          <w:szCs w:val="28"/>
        </w:rPr>
        <w:t>.</w:t>
      </w:r>
      <w:r w:rsidRPr="00BC7175">
        <w:rPr>
          <w:color w:val="548DD4" w:themeColor="text2" w:themeTint="99"/>
          <w:sz w:val="28"/>
          <w:szCs w:val="28"/>
        </w:rPr>
        <w:t>2</w:t>
      </w:r>
      <w:r>
        <w:rPr>
          <w:color w:val="548DD4" w:themeColor="text2" w:themeTint="99"/>
          <w:sz w:val="28"/>
          <w:szCs w:val="28"/>
        </w:rPr>
        <w:t>.</w:t>
      </w:r>
      <w:r w:rsidRPr="00BC7175">
        <w:rPr>
          <w:color w:val="548DD4" w:themeColor="text2" w:themeTint="99"/>
          <w:sz w:val="28"/>
          <w:szCs w:val="28"/>
        </w:rPr>
        <w:t>3</w:t>
      </w:r>
      <w:r>
        <w:rPr>
          <w:color w:val="548DD4" w:themeColor="text2" w:themeTint="99"/>
          <w:sz w:val="28"/>
          <w:szCs w:val="28"/>
        </w:rPr>
        <w:t xml:space="preserve"> </w:t>
      </w:r>
      <w:r w:rsidRPr="00BC7175">
        <w:rPr>
          <w:color w:val="548DD4" w:themeColor="text2" w:themeTint="99"/>
          <w:sz w:val="28"/>
          <w:szCs w:val="28"/>
        </w:rPr>
        <w:t>Court of Justice ruling, September 2014</w:t>
      </w:r>
    </w:p>
    <w:p w14:paraId="06B115A3" w14:textId="77777777" w:rsidR="00AE6480" w:rsidRDefault="00AE6480" w:rsidP="00AE6480">
      <w:pPr>
        <w:pStyle w:val="BodyText"/>
      </w:pPr>
      <w:r w:rsidRPr="00805FFF">
        <w:t>In September 2014, the Court of Justice (CJEU) made a ruling on Case C</w:t>
      </w:r>
      <w:r w:rsidRPr="00805FFF">
        <w:rPr>
          <w:rFonts w:ascii="MS Gothic" w:eastAsia="MS Gothic" w:hAnsi="MS Gothic" w:cs="MS Gothic" w:hint="eastAsia"/>
        </w:rPr>
        <w:t>‑</w:t>
      </w:r>
      <w:r w:rsidRPr="00805FFF">
        <w:t>452/13 regarding the definition of the arrival time of a flight. The ruling was made that: “Articles 2, 5 and 7 of Regulation (EC) No 261/2004 of the European Parliament and of the Council of 11 February 2004 establishing common rules on compensation and assistance to passengers in the event of denied boarding and of cancellation or long delay of flights, and repealing Regulation (EEC) No 295/91, must be interpreted as meaning that the concept of ‘arrival time’, which is used to determine the length of the delay to which passengers on a flight have been subject, refers to the time at which at least one of the doors of the aircraft is opened, the assumption being that, at that moment, the passengers are permitted to leave the aircraft.” (CJEU, 2014). This resolved previous ambiguities, and established arrival time as significantly later than other options considered, such as touchdown or in-block time.</w:t>
      </w:r>
      <w:r>
        <w:t xml:space="preserve"> </w:t>
      </w:r>
    </w:p>
    <w:p w14:paraId="5297B939" w14:textId="77777777" w:rsidR="00AE6480" w:rsidRPr="00BC7175" w:rsidRDefault="00AE6480" w:rsidP="00AE6480">
      <w:pPr>
        <w:pStyle w:val="Header"/>
        <w:rPr>
          <w:color w:val="548DD4" w:themeColor="text2" w:themeTint="99"/>
          <w:sz w:val="28"/>
          <w:szCs w:val="28"/>
        </w:rPr>
      </w:pPr>
      <w:r w:rsidRPr="00BC7175">
        <w:rPr>
          <w:color w:val="548DD4" w:themeColor="text2" w:themeTint="99"/>
          <w:sz w:val="28"/>
          <w:szCs w:val="28"/>
        </w:rPr>
        <w:t>1</w:t>
      </w:r>
      <w:r>
        <w:rPr>
          <w:color w:val="548DD4" w:themeColor="text2" w:themeTint="99"/>
          <w:sz w:val="28"/>
          <w:szCs w:val="28"/>
        </w:rPr>
        <w:t>.</w:t>
      </w:r>
      <w:r w:rsidRPr="00BC7175">
        <w:rPr>
          <w:color w:val="548DD4" w:themeColor="text2" w:themeTint="99"/>
          <w:sz w:val="28"/>
          <w:szCs w:val="28"/>
        </w:rPr>
        <w:t>2</w:t>
      </w:r>
      <w:r>
        <w:rPr>
          <w:color w:val="548DD4" w:themeColor="text2" w:themeTint="99"/>
          <w:sz w:val="28"/>
          <w:szCs w:val="28"/>
        </w:rPr>
        <w:t>.</w:t>
      </w:r>
      <w:r w:rsidRPr="00BC7175">
        <w:rPr>
          <w:color w:val="548DD4" w:themeColor="text2" w:themeTint="99"/>
          <w:sz w:val="28"/>
          <w:szCs w:val="28"/>
        </w:rPr>
        <w:t>4</w:t>
      </w:r>
      <w:r>
        <w:rPr>
          <w:color w:val="548DD4" w:themeColor="text2" w:themeTint="99"/>
          <w:sz w:val="28"/>
          <w:szCs w:val="28"/>
        </w:rPr>
        <w:t xml:space="preserve"> </w:t>
      </w:r>
      <w:r w:rsidRPr="00BC7175">
        <w:rPr>
          <w:color w:val="548DD4" w:themeColor="text2" w:themeTint="99"/>
          <w:sz w:val="28"/>
          <w:szCs w:val="28"/>
        </w:rPr>
        <w:t>UK Supreme Court ruling, October 2014</w:t>
      </w:r>
    </w:p>
    <w:p w14:paraId="21A9A397" w14:textId="77777777" w:rsidR="00AE6480" w:rsidRPr="00061143" w:rsidRDefault="00AE6480" w:rsidP="00AE6480">
      <w:pPr>
        <w:pStyle w:val="BodyText"/>
        <w:rPr>
          <w:color w:val="000000" w:themeColor="text1"/>
        </w:rPr>
      </w:pPr>
      <w:r w:rsidRPr="00805FFF">
        <w:rPr>
          <w:color w:val="000000" w:themeColor="text1"/>
        </w:rPr>
        <w:t>The England and Wales Court of Appeal, in a case concerning Thomson, ruled in June 2014 that compensation should be made available for delays to flights within a period of up to six years after  the event (England and Wales Court of Appeal (Civil Division) Decisions, 2014b.) The legal issue was whether the applicable limitation period for bringing a claim for compensation under the Regulation should be two years (pursuant to the Montreal Convention</w:t>
      </w:r>
      <w:r w:rsidRPr="00805FFF">
        <w:rPr>
          <w:rStyle w:val="FootnoteReference"/>
          <w:color w:val="000000" w:themeColor="text1"/>
        </w:rPr>
        <w:footnoteReference w:id="8"/>
      </w:r>
      <w:r w:rsidRPr="00805FFF">
        <w:rPr>
          <w:color w:val="000000" w:themeColor="text1"/>
        </w:rPr>
        <w:t>), or six years (pursuant to the Limitation Act 1980</w:t>
      </w:r>
      <w:r w:rsidRPr="00805FFF">
        <w:rPr>
          <w:rStyle w:val="FootnoteReference"/>
          <w:color w:val="000000" w:themeColor="text1"/>
        </w:rPr>
        <w:footnoteReference w:id="9"/>
      </w:r>
      <w:r w:rsidRPr="00805FFF">
        <w:rPr>
          <w:color w:val="000000" w:themeColor="text1"/>
        </w:rPr>
        <w:t>). An appeal from Thomson was rejected by the United Kingdom’s Supreme Court (UK Supreme Court, 2014). This prompted media speculation that airlines would experience a substantial number of retrospective claims (Toogood, 2014.). This does not impact these calculations, however, where the objective is to assign delay costs to (future) aircraft delays.</w:t>
      </w:r>
      <w:r>
        <w:rPr>
          <w:color w:val="000000" w:themeColor="text1"/>
        </w:rPr>
        <w:t xml:space="preserve"> </w:t>
      </w:r>
    </w:p>
    <w:p w14:paraId="03F59035" w14:textId="77777777" w:rsidR="00AE6480" w:rsidRPr="00BC7175" w:rsidRDefault="00AE6480" w:rsidP="00AE6480">
      <w:pPr>
        <w:pStyle w:val="Header"/>
        <w:rPr>
          <w:color w:val="548DD4" w:themeColor="text2" w:themeTint="99"/>
          <w:sz w:val="28"/>
          <w:szCs w:val="28"/>
        </w:rPr>
      </w:pPr>
      <w:r w:rsidRPr="00BC7175">
        <w:rPr>
          <w:color w:val="548DD4" w:themeColor="text2" w:themeTint="99"/>
          <w:sz w:val="28"/>
          <w:szCs w:val="28"/>
        </w:rPr>
        <w:t>1</w:t>
      </w:r>
      <w:r>
        <w:rPr>
          <w:color w:val="548DD4" w:themeColor="text2" w:themeTint="99"/>
          <w:sz w:val="28"/>
          <w:szCs w:val="28"/>
        </w:rPr>
        <w:t>.</w:t>
      </w:r>
      <w:r w:rsidRPr="00BC7175">
        <w:rPr>
          <w:color w:val="548DD4" w:themeColor="text2" w:themeTint="99"/>
          <w:sz w:val="28"/>
          <w:szCs w:val="28"/>
        </w:rPr>
        <w:t>2</w:t>
      </w:r>
      <w:r>
        <w:rPr>
          <w:color w:val="548DD4" w:themeColor="text2" w:themeTint="99"/>
          <w:sz w:val="28"/>
          <w:szCs w:val="28"/>
        </w:rPr>
        <w:t xml:space="preserve">.5 </w:t>
      </w:r>
      <w:r w:rsidRPr="00BC7175">
        <w:rPr>
          <w:color w:val="548DD4" w:themeColor="text2" w:themeTint="99"/>
          <w:sz w:val="28"/>
          <w:szCs w:val="28"/>
        </w:rPr>
        <w:t>Regulation 261 – planned revisions</w:t>
      </w:r>
    </w:p>
    <w:p w14:paraId="7EA9E524" w14:textId="77777777" w:rsidR="00AE6480" w:rsidRDefault="00AE6480" w:rsidP="00AE6480">
      <w:pPr>
        <w:pStyle w:val="BodyText"/>
      </w:pPr>
      <w:r>
        <w:t>T</w:t>
      </w:r>
      <w:r w:rsidRPr="00AA7E06">
        <w:t xml:space="preserve">he European Parliament identified a need for enhanced legal certainty and a more uniform </w:t>
      </w:r>
      <w:r>
        <w:t xml:space="preserve">application of </w:t>
      </w:r>
      <w:r w:rsidRPr="00046D77">
        <w:t xml:space="preserve">European regulations in terms of passenger rights. </w:t>
      </w:r>
      <w:r w:rsidRPr="001951D5">
        <w:t>A consultation on the potential revision of Regulation 261 was completed in March 2012, though with little consensus on the way forward, with responses from airlines and consumer/passenger organisations often directly opposed (European Commission, 2012b).</w:t>
      </w:r>
      <w:r>
        <w:t xml:space="preserve"> </w:t>
      </w:r>
      <w:r w:rsidRPr="00046D77">
        <w:t>On 29 March 2012, the European Parliament made a resolution on the functioning and application of established rights of people travelling by air (2011/2150(INI</w:t>
      </w:r>
      <w:r w:rsidRPr="00046D77">
        <w:rPr>
          <w:rStyle w:val="FootnoteReference"/>
        </w:rPr>
        <w:footnoteReference w:id="10"/>
      </w:r>
      <w:r w:rsidRPr="00046D77">
        <w:t>); European Parliament, 2012a) trying to maximise passenger awareness of their rights and simplify and facilitate the complaint process. This resolution was followed by another on the 23 October 2012 on passenger rights in all transport modes (2012/2067(IN</w:t>
      </w:r>
      <w:r>
        <w:t>I); European Parliament, 2012b).</w:t>
      </w:r>
    </w:p>
    <w:p w14:paraId="56C89681" w14:textId="77777777" w:rsidR="00AE6480" w:rsidRDefault="00AE6480" w:rsidP="00AE6480">
      <w:pPr>
        <w:pStyle w:val="BodyText"/>
      </w:pPr>
      <w:r w:rsidRPr="00046D77">
        <w:t>2011/2150(</w:t>
      </w:r>
      <w:r w:rsidRPr="00061143">
        <w:t>INI) (</w:t>
      </w:r>
      <w:r w:rsidRPr="00061143">
        <w:rPr>
          <w:i/>
        </w:rPr>
        <w:t>ibid</w:t>
      </w:r>
      <w:r w:rsidRPr="00061143">
        <w:t>.) advocates a</w:t>
      </w:r>
      <w:r w:rsidRPr="00046D77">
        <w:t xml:space="preserve"> greater improvement </w:t>
      </w:r>
      <w:r w:rsidRPr="00AA7E06">
        <w:t xml:space="preserve">of passenger knowledge of the </w:t>
      </w:r>
      <w:r>
        <w:t>R</w:t>
      </w:r>
      <w:r w:rsidRPr="00AA7E06">
        <w:t xml:space="preserve">egulation (i.e. implementation of effective complaint systems; information detailing passenger rights communicated by air carriers and tour operators, in the language used during the booking of the ticket; continuing the information campaign launched in 2010 to raise passengers’ awareness of their </w:t>
      </w:r>
      <w:r w:rsidRPr="00046D77">
        <w:t>rights and to update all sources of information that set out the rights of passengers, such as websites, documents and brochures). 2012/2067(INI) (</w:t>
      </w:r>
      <w:r w:rsidRPr="00046D77">
        <w:rPr>
          <w:i/>
        </w:rPr>
        <w:t>ibid</w:t>
      </w:r>
      <w:r w:rsidRPr="00046D77">
        <w:t xml:space="preserve">.) extends </w:t>
      </w:r>
      <w:r w:rsidRPr="00AA7E06">
        <w:t>this passenger awareness to all transport modes (i.e. it welcomes the Commission’s decision to maintain its information campaign on passenger rights up to 2014 and recommends that national consumer protection authorities and travel agencies should be in</w:t>
      </w:r>
      <w:r>
        <w:t>volved in the campaign, suggesting</w:t>
      </w:r>
      <w:r w:rsidRPr="00AA7E06">
        <w:t xml:space="preserve"> that the list of rights common to all modes </w:t>
      </w:r>
      <w:r w:rsidRPr="00AA7E06">
        <w:lastRenderedPageBreak/>
        <w:t xml:space="preserve">should be circulated widely, in a concise form and in all official EU languages; </w:t>
      </w:r>
      <w:r>
        <w:t xml:space="preserve">it also </w:t>
      </w:r>
      <w:r w:rsidRPr="00AA7E06">
        <w:t>calls on carriers to provide information on passenger rights on tra</w:t>
      </w:r>
      <w:r>
        <w:t>vel tickets, especially contact</w:t>
      </w:r>
      <w:r w:rsidRPr="00AA7E06">
        <w:t xml:space="preserve"> details for help and assistance).</w:t>
      </w:r>
    </w:p>
    <w:p w14:paraId="6842B970" w14:textId="77777777" w:rsidR="00AE6480" w:rsidRPr="001951D5" w:rsidRDefault="00AE6480" w:rsidP="00AE6480">
      <w:pPr>
        <w:pStyle w:val="BodyText"/>
      </w:pPr>
      <w:r>
        <w:rPr>
          <w:noProof/>
        </w:rPr>
        <w:t>O</w:t>
      </w:r>
      <w:r w:rsidRPr="001951D5">
        <w:rPr>
          <w:noProof/>
        </w:rPr>
        <w:t xml:space="preserve">n 30 May 2012, the Commission and the European Economic and Social Committee co-organised a conference presenting the main results of </w:t>
      </w:r>
      <w:r>
        <w:rPr>
          <w:noProof/>
        </w:rPr>
        <w:t>its</w:t>
      </w:r>
      <w:r w:rsidRPr="001951D5">
        <w:rPr>
          <w:noProof/>
        </w:rPr>
        <w:t xml:space="preserve"> consultation, giving stakeholders the opportunity to respond to the results </w:t>
      </w:r>
      <w:r w:rsidRPr="001951D5">
        <w:t>(European Commission, 2013c). Consumer and passenger representatives mainly focused on inadequate enforcement (especially in the case of the rights to financia</w:t>
      </w:r>
      <w:r>
        <w:t xml:space="preserve">l compensation </w:t>
      </w:r>
      <w:r w:rsidRPr="001951D5">
        <w:t xml:space="preserve">in case of delay) and poor compliance. Regarding </w:t>
      </w:r>
      <w:r w:rsidRPr="001951D5">
        <w:rPr>
          <w:noProof/>
        </w:rPr>
        <w:t>airlines and their associations</w:t>
      </w:r>
      <w:r>
        <w:rPr>
          <w:noProof/>
        </w:rPr>
        <w:t xml:space="preserve"> (</w:t>
      </w:r>
      <w:r w:rsidRPr="001951D5">
        <w:rPr>
          <w:i/>
          <w:noProof/>
        </w:rPr>
        <w:t>ibid</w:t>
      </w:r>
      <w:r>
        <w:rPr>
          <w:noProof/>
        </w:rPr>
        <w:t>.)</w:t>
      </w:r>
      <w:r w:rsidRPr="001951D5">
        <w:rPr>
          <w:noProof/>
        </w:rPr>
        <w:t>, these bodies:</w:t>
      </w:r>
    </w:p>
    <w:p w14:paraId="62D0F113" w14:textId="77777777" w:rsidR="00AE6480" w:rsidRPr="001951D5" w:rsidRDefault="00AE6480" w:rsidP="00AE6480">
      <w:pPr>
        <w:rPr>
          <w:noProof/>
          <w:sz w:val="16"/>
          <w:szCs w:val="16"/>
        </w:rPr>
      </w:pPr>
      <w:r w:rsidRPr="001951D5">
        <w:rPr>
          <w:noProof/>
          <w:sz w:val="16"/>
          <w:szCs w:val="16"/>
        </w:rPr>
        <w:t>[…] mainly considered that the financial cost of the Regulation is excessive, particularly that airlines face unlimited liability for incidents which are not their fault (e.g. volcanic ash cloud crisis in April 2010). The airlines heavily criticised the consequences of the Sturgeon judgement – i.e. the right to financial compensation in case of long delay – on the grounds of alleged incompatibility with international law and excessive economic "burden".</w:t>
      </w:r>
    </w:p>
    <w:p w14:paraId="04BD5B9E" w14:textId="77777777" w:rsidR="00AE6480" w:rsidRPr="00E059B7" w:rsidRDefault="00AE6480" w:rsidP="00AE6480">
      <w:pPr>
        <w:pStyle w:val="BodyText"/>
        <w:rPr>
          <w:color w:val="1F497D" w:themeColor="text2"/>
        </w:rPr>
      </w:pPr>
      <w:r w:rsidRPr="00805FFF">
        <w:t>In March 2013, a memo was released by the Commission (European Commission, 2013b) detailing the key proposed changes to clarify legal grey areas and introducing new rights. In February 2014, the following proposed strengthening of air passenger rights passed its first reading in the European Parliament (European Commission, 2014a):</w:t>
      </w:r>
    </w:p>
    <w:p w14:paraId="6F707D95" w14:textId="77777777" w:rsidR="00AE6480" w:rsidRPr="007708B5" w:rsidRDefault="00AE6480" w:rsidP="00AE6480">
      <w:pPr>
        <w:pStyle w:val="Mainlist"/>
        <w:rPr>
          <w:color w:val="auto"/>
        </w:rPr>
      </w:pPr>
      <w:r w:rsidRPr="007708B5">
        <w:rPr>
          <w:b/>
          <w:color w:val="auto"/>
        </w:rPr>
        <w:t>Enforcement:</w:t>
      </w:r>
      <w:r w:rsidRPr="007708B5">
        <w:rPr>
          <w:color w:val="auto"/>
        </w:rPr>
        <w:t xml:space="preserve"> strengthening the oversight of airlines by national and European authorities, with more effective sanctions;</w:t>
      </w:r>
    </w:p>
    <w:p w14:paraId="498EBE61" w14:textId="77777777" w:rsidR="00AE6480" w:rsidRPr="007708B5" w:rsidRDefault="00AE6480" w:rsidP="00AE6480">
      <w:pPr>
        <w:pStyle w:val="Mainlist"/>
        <w:rPr>
          <w:color w:val="auto"/>
        </w:rPr>
      </w:pPr>
      <w:r w:rsidRPr="007708B5">
        <w:rPr>
          <w:b/>
          <w:color w:val="auto"/>
        </w:rPr>
        <w:t>Right to care:</w:t>
      </w:r>
      <w:r w:rsidRPr="007708B5">
        <w:rPr>
          <w:color w:val="auto"/>
        </w:rPr>
        <w:t xml:space="preserve"> introduction of a right to care for passengers after a delay of two hours, for all flights irrespective of distance (thereby removing the current dependency on flight distance);</w:t>
      </w:r>
    </w:p>
    <w:p w14:paraId="042A75D2" w14:textId="77777777" w:rsidR="00AE6480" w:rsidRPr="007708B5" w:rsidRDefault="00AE6480" w:rsidP="00AE6480">
      <w:pPr>
        <w:pStyle w:val="Mainlist"/>
        <w:rPr>
          <w:color w:val="auto"/>
        </w:rPr>
      </w:pPr>
      <w:r w:rsidRPr="007708B5">
        <w:rPr>
          <w:b/>
          <w:color w:val="auto"/>
        </w:rPr>
        <w:t>Complaint handling:</w:t>
      </w:r>
      <w:r w:rsidRPr="007708B5">
        <w:rPr>
          <w:color w:val="auto"/>
        </w:rPr>
        <w:t xml:space="preserve"> the introduction of a common complaint form; ensuring that passengers have a right to receive an acknowledgement within a week and a response to their complaint within two months (currently no time limit);</w:t>
      </w:r>
    </w:p>
    <w:p w14:paraId="6BF69FF3" w14:textId="77777777" w:rsidR="00AE6480" w:rsidRPr="007708B5" w:rsidRDefault="00AE6480" w:rsidP="00AE6480">
      <w:pPr>
        <w:pStyle w:val="Mainlist"/>
        <w:rPr>
          <w:color w:val="auto"/>
        </w:rPr>
      </w:pPr>
      <w:r w:rsidRPr="007708B5">
        <w:rPr>
          <w:b/>
          <w:color w:val="auto"/>
        </w:rPr>
        <w:t>Right to information:</w:t>
      </w:r>
      <w:r w:rsidRPr="007708B5">
        <w:rPr>
          <w:color w:val="auto"/>
        </w:rPr>
        <w:t xml:space="preserve"> ensuring passengers have a right to information about their situation 30 minutes after a scheduled departure (currently no time limit); contact points in airports to inform passengers on the circumstances of their travel disruption and their rights;</w:t>
      </w:r>
    </w:p>
    <w:p w14:paraId="6F6322FD" w14:textId="77777777" w:rsidR="00AE6480" w:rsidRPr="007708B5" w:rsidRDefault="00AE6480" w:rsidP="00AE6480">
      <w:pPr>
        <w:pStyle w:val="Mainlist"/>
        <w:rPr>
          <w:color w:val="auto"/>
        </w:rPr>
      </w:pPr>
      <w:r w:rsidRPr="007708B5">
        <w:rPr>
          <w:b/>
          <w:color w:val="auto"/>
        </w:rPr>
        <w:t>Re-routing:</w:t>
      </w:r>
      <w:r w:rsidRPr="007708B5">
        <w:rPr>
          <w:color w:val="auto"/>
        </w:rPr>
        <w:t xml:space="preserve"> ensuring passengers have a right to be re-routed by another airline or transport mode in case of cancellation when the carrier cannot re-route on its own services; Parliament additionally suggested a lower limit of 8 hours compared with 12 hours proposed by the Commission;</w:t>
      </w:r>
    </w:p>
    <w:p w14:paraId="49422B89" w14:textId="77777777" w:rsidR="00AE6480" w:rsidRPr="00DD5DF6" w:rsidRDefault="00AE6480" w:rsidP="00AE6480">
      <w:pPr>
        <w:pStyle w:val="Mainlist"/>
        <w:rPr>
          <w:color w:val="auto"/>
        </w:rPr>
      </w:pPr>
      <w:r w:rsidRPr="00DD5DF6">
        <w:rPr>
          <w:b/>
          <w:color w:val="auto"/>
        </w:rPr>
        <w:t>Connecting flights:</w:t>
      </w:r>
      <w:r w:rsidRPr="00DD5DF6">
        <w:rPr>
          <w:color w:val="auto"/>
        </w:rPr>
        <w:t xml:space="preserve"> clarifying that rights to assistance and compensation apply if connecting flights are missed because the previous flight was delayed by at least 90 minutes;</w:t>
      </w:r>
    </w:p>
    <w:p w14:paraId="0A8D08B4" w14:textId="77777777" w:rsidR="00AE6480" w:rsidRPr="007708B5" w:rsidRDefault="00AE6480" w:rsidP="00AE6480">
      <w:pPr>
        <w:pStyle w:val="Mainlist"/>
        <w:rPr>
          <w:color w:val="auto"/>
        </w:rPr>
      </w:pPr>
      <w:r w:rsidRPr="007708B5">
        <w:rPr>
          <w:b/>
          <w:color w:val="auto"/>
        </w:rPr>
        <w:t>Other rights:</w:t>
      </w:r>
      <w:r w:rsidRPr="007708B5">
        <w:rPr>
          <w:color w:val="auto"/>
        </w:rPr>
        <w:t xml:space="preserve"> the right for passengers to correct spelling mistakes in their name without charge and giving national authorities enforcement powers over lost luggage rules.</w:t>
      </w:r>
    </w:p>
    <w:p w14:paraId="5F93A460" w14:textId="77777777" w:rsidR="00AE6480" w:rsidRPr="007708B5" w:rsidRDefault="00AE6480" w:rsidP="00AE6480">
      <w:pPr>
        <w:pStyle w:val="BodyText"/>
      </w:pPr>
      <w:r w:rsidRPr="007708B5">
        <w:t xml:space="preserve">The European </w:t>
      </w:r>
      <w:r w:rsidRPr="00E50CAF">
        <w:t>Parliament’s proposals also go</w:t>
      </w:r>
      <w:r w:rsidRPr="007708B5">
        <w:t xml:space="preserve"> further than those proposed by the Commission in strengthening air passenger rights (</w:t>
      </w:r>
      <w:r w:rsidRPr="007708B5">
        <w:rPr>
          <w:i/>
        </w:rPr>
        <w:t>ibid.</w:t>
      </w:r>
      <w:r w:rsidRPr="007708B5">
        <w:t>):</w:t>
      </w:r>
    </w:p>
    <w:p w14:paraId="3E15DF8D" w14:textId="77777777" w:rsidR="00AE6480" w:rsidRPr="007708B5" w:rsidRDefault="00AE6480" w:rsidP="00AE6480">
      <w:pPr>
        <w:pStyle w:val="Mainlist"/>
        <w:rPr>
          <w:color w:val="auto"/>
        </w:rPr>
      </w:pPr>
      <w:r w:rsidRPr="007708B5">
        <w:rPr>
          <w:b/>
          <w:color w:val="auto"/>
        </w:rPr>
        <w:t>Compensation for delays (short and medium flights):</w:t>
      </w:r>
      <w:r w:rsidRPr="007708B5">
        <w:rPr>
          <w:color w:val="auto"/>
        </w:rPr>
        <w:t xml:space="preserve"> </w:t>
      </w:r>
      <w:r w:rsidRPr="00E50CAF">
        <w:rPr>
          <w:color w:val="auto"/>
        </w:rPr>
        <w:t>the Parliament proposes a three hour delay threshold for compensation</w:t>
      </w:r>
      <w:r w:rsidRPr="00E50CAF">
        <w:rPr>
          <w:rStyle w:val="FootnoteReference"/>
          <w:color w:val="auto"/>
        </w:rPr>
        <w:footnoteReference w:id="11"/>
      </w:r>
      <w:r w:rsidRPr="00E50CAF">
        <w:rPr>
          <w:color w:val="auto"/>
        </w:rPr>
        <w:t>. In contrast, the Commission considers a five hour threshold to be in passengers’ best interests, with a longer delay threshold reducing the financial incentive on airlines to cancel delayed flights to avoid paying compensation, and instead make every effort to repair technical problems and operate flights.</w:t>
      </w:r>
    </w:p>
    <w:p w14:paraId="682DF48B" w14:textId="77777777" w:rsidR="00AE6480" w:rsidRPr="007708B5" w:rsidRDefault="00AE6480" w:rsidP="00AE6480">
      <w:pPr>
        <w:pStyle w:val="Mainlist"/>
        <w:rPr>
          <w:color w:val="auto"/>
        </w:rPr>
      </w:pPr>
      <w:r w:rsidRPr="007708B5">
        <w:rPr>
          <w:b/>
          <w:color w:val="auto"/>
        </w:rPr>
        <w:t>Extraordinary circumstances:</w:t>
      </w:r>
      <w:r w:rsidRPr="007708B5">
        <w:rPr>
          <w:color w:val="auto"/>
        </w:rPr>
        <w:t xml:space="preserve"> the Parliament backs the Commission’s proposal to clearly define extraordinary circumstances (e.g. strikes, storms and operational problems) which are outside an airline’s control, so excluding any compensation obligation. However, unlike the Commission’s proposal, the Parliament proposes that technical faults can almost never be exempt. In addition, Parliament proposes an exhaustive list for exceptional circumstances, while the Commission argues for an ‘open’ list to take account of future unforeseen circumstances.</w:t>
      </w:r>
    </w:p>
    <w:p w14:paraId="460B6DE9" w14:textId="77777777" w:rsidR="00AE6480" w:rsidRPr="00873333" w:rsidRDefault="00AE6480" w:rsidP="00AE6480">
      <w:pPr>
        <w:pStyle w:val="Mainlist"/>
      </w:pPr>
      <w:r w:rsidRPr="007708B5">
        <w:rPr>
          <w:b/>
        </w:rPr>
        <w:lastRenderedPageBreak/>
        <w:t>Liability limit:</w:t>
      </w:r>
      <w:r w:rsidRPr="007708B5">
        <w:t xml:space="preserve"> currently there is no limit to liability placed on airlines, even in extraordinary </w:t>
      </w:r>
      <w:r w:rsidRPr="00873333">
        <w:t xml:space="preserve">circumstances (e.g. the 2010 Eyjafjallajökull eruption). </w:t>
      </w:r>
      <w:r w:rsidRPr="00873333">
        <w:rPr>
          <w:color w:val="auto"/>
        </w:rPr>
        <w:t>The Commission proposes liability should be limited to three nights, giving airlines some predictability when budgeting for passenger rights, however the Parliament proposes a limit of five nights.</w:t>
      </w:r>
    </w:p>
    <w:p w14:paraId="3F844F53" w14:textId="77777777" w:rsidR="00AE6480" w:rsidRDefault="00AE6480" w:rsidP="00AE6480">
      <w:pPr>
        <w:pStyle w:val="Mainlist"/>
        <w:rPr>
          <w:color w:val="auto"/>
        </w:rPr>
      </w:pPr>
      <w:r w:rsidRPr="007708B5">
        <w:rPr>
          <w:b/>
          <w:color w:val="auto"/>
        </w:rPr>
        <w:t>Bankruptcy:</w:t>
      </w:r>
      <w:r w:rsidRPr="007708B5">
        <w:rPr>
          <w:color w:val="auto"/>
        </w:rPr>
        <w:t xml:space="preserve"> the Parliament proposes to impose an obligation on airlines to take insurance in case of bankruptcy (insolvency), ensuring that passengers would be reimbursed the cost of their tickets and stranded passengers would be repatriated. However, the Commission is concerned that such a systemic measure would double the cost of the current Air Passenger Regulation for airlines, and that these costs would then get passed on to passengers through increased ticket prices.</w:t>
      </w:r>
    </w:p>
    <w:p w14:paraId="51E3E829" w14:textId="77777777" w:rsidR="00AE6480" w:rsidRPr="00050089" w:rsidRDefault="00AE6480" w:rsidP="00AE6480">
      <w:pPr>
        <w:pStyle w:val="Caption"/>
      </w:pPr>
    </w:p>
    <w:tbl>
      <w:tblPr>
        <w:tblW w:w="0" w:type="auto"/>
        <w:jc w:val="center"/>
        <w:tblInd w:w="392" w:type="dxa"/>
        <w:tblLook w:val="01E0" w:firstRow="1" w:lastRow="1" w:firstColumn="1" w:lastColumn="1" w:noHBand="0" w:noVBand="0"/>
      </w:tblPr>
      <w:tblGrid>
        <w:gridCol w:w="1306"/>
        <w:gridCol w:w="1184"/>
        <w:gridCol w:w="1272"/>
        <w:gridCol w:w="1272"/>
        <w:gridCol w:w="1272"/>
        <w:gridCol w:w="1272"/>
        <w:gridCol w:w="131"/>
        <w:gridCol w:w="1141"/>
      </w:tblGrid>
      <w:tr w:rsidR="00AE6480" w:rsidRPr="001B5EB8" w14:paraId="6ECF0C29" w14:textId="77777777" w:rsidTr="00AE6480">
        <w:trPr>
          <w:jc w:val="center"/>
        </w:trPr>
        <w:tc>
          <w:tcPr>
            <w:tcW w:w="1306" w:type="dxa"/>
            <w:vMerge w:val="restart"/>
            <w:shd w:val="clear" w:color="auto" w:fill="auto"/>
            <w:vAlign w:val="center"/>
          </w:tcPr>
          <w:p w14:paraId="2F4E51E6" w14:textId="77777777" w:rsidR="00AE6480" w:rsidRDefault="00AE6480" w:rsidP="00AE6480">
            <w:pPr>
              <w:spacing w:before="40" w:after="40" w:line="276" w:lineRule="auto"/>
              <w:jc w:val="center"/>
              <w:rPr>
                <w:rFonts w:cs="Arial"/>
                <w:b/>
                <w:sz w:val="16"/>
                <w:szCs w:val="16"/>
              </w:rPr>
            </w:pPr>
            <w:r>
              <w:rPr>
                <w:rFonts w:cs="Arial"/>
                <w:b/>
                <w:sz w:val="16"/>
                <w:szCs w:val="16"/>
              </w:rPr>
              <w:t>Haul</w:t>
            </w:r>
          </w:p>
        </w:tc>
        <w:tc>
          <w:tcPr>
            <w:tcW w:w="1184" w:type="dxa"/>
          </w:tcPr>
          <w:p w14:paraId="6AA8B8B2" w14:textId="77777777" w:rsidR="00AE6480" w:rsidRDefault="00AE6480" w:rsidP="00AE6480">
            <w:pPr>
              <w:spacing w:before="40" w:after="40"/>
              <w:jc w:val="center"/>
              <w:rPr>
                <w:rFonts w:cs="Arial"/>
                <w:b/>
                <w:sz w:val="16"/>
                <w:szCs w:val="16"/>
              </w:rPr>
            </w:pPr>
          </w:p>
        </w:tc>
        <w:tc>
          <w:tcPr>
            <w:tcW w:w="5088" w:type="dxa"/>
            <w:gridSpan w:val="4"/>
            <w:shd w:val="clear" w:color="auto" w:fill="auto"/>
            <w:vAlign w:val="center"/>
          </w:tcPr>
          <w:p w14:paraId="65C28431" w14:textId="77777777" w:rsidR="00AE6480" w:rsidRDefault="00AE6480" w:rsidP="00AE6480">
            <w:pPr>
              <w:spacing w:before="40" w:after="40"/>
              <w:jc w:val="center"/>
              <w:rPr>
                <w:rFonts w:cs="Arial"/>
                <w:b/>
                <w:sz w:val="16"/>
                <w:szCs w:val="16"/>
              </w:rPr>
            </w:pPr>
            <w:r>
              <w:rPr>
                <w:rFonts w:cs="Arial"/>
                <w:b/>
                <w:sz w:val="16"/>
                <w:szCs w:val="16"/>
              </w:rPr>
              <w:t>Delay duration</w:t>
            </w:r>
          </w:p>
        </w:tc>
        <w:tc>
          <w:tcPr>
            <w:tcW w:w="1272" w:type="dxa"/>
            <w:gridSpan w:val="2"/>
          </w:tcPr>
          <w:p w14:paraId="72562B7B" w14:textId="77777777" w:rsidR="00AE6480" w:rsidRDefault="00AE6480" w:rsidP="00AE6480">
            <w:pPr>
              <w:spacing w:before="40" w:after="40"/>
              <w:jc w:val="center"/>
              <w:rPr>
                <w:rFonts w:cs="Arial"/>
                <w:b/>
                <w:sz w:val="16"/>
                <w:szCs w:val="16"/>
              </w:rPr>
            </w:pPr>
          </w:p>
        </w:tc>
      </w:tr>
      <w:tr w:rsidR="00AE6480" w:rsidRPr="001B5EB8" w14:paraId="6DA122FD" w14:textId="77777777" w:rsidTr="00AE6480">
        <w:trPr>
          <w:jc w:val="center"/>
        </w:trPr>
        <w:tc>
          <w:tcPr>
            <w:tcW w:w="1306" w:type="dxa"/>
            <w:vMerge/>
            <w:tcBorders>
              <w:bottom w:val="single" w:sz="4" w:space="0" w:color="auto"/>
            </w:tcBorders>
            <w:shd w:val="clear" w:color="auto" w:fill="auto"/>
            <w:vAlign w:val="center"/>
          </w:tcPr>
          <w:p w14:paraId="1812721D" w14:textId="77777777" w:rsidR="00AE6480" w:rsidRPr="00A56FE0" w:rsidRDefault="00AE6480" w:rsidP="00AE6480">
            <w:pPr>
              <w:spacing w:before="40" w:after="40"/>
              <w:jc w:val="center"/>
              <w:rPr>
                <w:rFonts w:cs="Arial"/>
                <w:b/>
                <w:sz w:val="16"/>
                <w:szCs w:val="16"/>
              </w:rPr>
            </w:pPr>
          </w:p>
        </w:tc>
        <w:tc>
          <w:tcPr>
            <w:tcW w:w="1184" w:type="dxa"/>
            <w:tcBorders>
              <w:bottom w:val="single" w:sz="4" w:space="0" w:color="auto"/>
            </w:tcBorders>
          </w:tcPr>
          <w:p w14:paraId="16B087B2" w14:textId="77777777" w:rsidR="00AE6480" w:rsidRPr="00C75BB0" w:rsidRDefault="00AE6480" w:rsidP="00AE6480">
            <w:pPr>
              <w:spacing w:before="40" w:after="40"/>
              <w:jc w:val="center"/>
              <w:rPr>
                <w:rFonts w:cs="Arial"/>
                <w:b/>
                <w:sz w:val="16"/>
                <w:szCs w:val="16"/>
              </w:rPr>
            </w:pPr>
            <w:r w:rsidRPr="00C75BB0">
              <w:rPr>
                <w:rFonts w:cs="Arial"/>
                <w:b/>
                <w:sz w:val="16"/>
                <w:szCs w:val="16"/>
              </w:rPr>
              <w:t>≥ 90 mins</w:t>
            </w:r>
          </w:p>
        </w:tc>
        <w:tc>
          <w:tcPr>
            <w:tcW w:w="1272" w:type="dxa"/>
            <w:tcBorders>
              <w:bottom w:val="single" w:sz="4" w:space="0" w:color="auto"/>
            </w:tcBorders>
            <w:shd w:val="clear" w:color="auto" w:fill="auto"/>
            <w:vAlign w:val="center"/>
          </w:tcPr>
          <w:p w14:paraId="0D52843F" w14:textId="77777777" w:rsidR="00AE6480" w:rsidRPr="00C75BB0" w:rsidRDefault="00AE6480" w:rsidP="00AE6480">
            <w:pPr>
              <w:spacing w:before="40" w:after="40"/>
              <w:jc w:val="center"/>
              <w:rPr>
                <w:rFonts w:cs="Arial"/>
                <w:b/>
                <w:sz w:val="16"/>
                <w:szCs w:val="16"/>
              </w:rPr>
            </w:pPr>
            <w:r w:rsidRPr="00C75BB0">
              <w:rPr>
                <w:rFonts w:cs="Arial"/>
                <w:b/>
                <w:sz w:val="16"/>
                <w:szCs w:val="16"/>
              </w:rPr>
              <w:t>≥ 2 hours</w:t>
            </w:r>
          </w:p>
        </w:tc>
        <w:tc>
          <w:tcPr>
            <w:tcW w:w="1272" w:type="dxa"/>
            <w:tcBorders>
              <w:bottom w:val="single" w:sz="4" w:space="0" w:color="auto"/>
            </w:tcBorders>
            <w:shd w:val="clear" w:color="auto" w:fill="auto"/>
            <w:vAlign w:val="center"/>
          </w:tcPr>
          <w:p w14:paraId="31A80A6D" w14:textId="77777777" w:rsidR="00AE6480" w:rsidRPr="00A56FE0" w:rsidRDefault="00AE6480" w:rsidP="00AE6480">
            <w:pPr>
              <w:spacing w:before="40" w:after="40"/>
              <w:jc w:val="center"/>
              <w:rPr>
                <w:rFonts w:cs="Arial"/>
                <w:b/>
                <w:sz w:val="16"/>
                <w:szCs w:val="16"/>
              </w:rPr>
            </w:pPr>
            <w:r w:rsidRPr="00A56FE0">
              <w:rPr>
                <w:rFonts w:cs="Arial"/>
                <w:b/>
                <w:sz w:val="16"/>
                <w:szCs w:val="16"/>
              </w:rPr>
              <w:t>≥</w:t>
            </w:r>
            <w:r>
              <w:rPr>
                <w:rFonts w:cs="Arial"/>
                <w:b/>
                <w:sz w:val="16"/>
                <w:szCs w:val="16"/>
              </w:rPr>
              <w:t xml:space="preserve"> </w:t>
            </w:r>
            <w:r w:rsidRPr="00A56FE0">
              <w:rPr>
                <w:rFonts w:cs="Arial"/>
                <w:b/>
                <w:sz w:val="16"/>
                <w:szCs w:val="16"/>
              </w:rPr>
              <w:t>3 hours</w:t>
            </w:r>
          </w:p>
        </w:tc>
        <w:tc>
          <w:tcPr>
            <w:tcW w:w="1272" w:type="dxa"/>
            <w:tcBorders>
              <w:bottom w:val="single" w:sz="4" w:space="0" w:color="auto"/>
            </w:tcBorders>
          </w:tcPr>
          <w:p w14:paraId="16A4D184" w14:textId="77777777" w:rsidR="00AE6480" w:rsidRPr="00A56FE0" w:rsidRDefault="00AE6480" w:rsidP="00AE6480">
            <w:pPr>
              <w:spacing w:before="40" w:after="40"/>
              <w:jc w:val="center"/>
              <w:rPr>
                <w:rFonts w:cs="Arial"/>
                <w:b/>
                <w:sz w:val="16"/>
                <w:szCs w:val="16"/>
              </w:rPr>
            </w:pPr>
            <w:r w:rsidRPr="00A56FE0">
              <w:rPr>
                <w:rFonts w:cs="Arial"/>
                <w:b/>
                <w:sz w:val="16"/>
                <w:szCs w:val="16"/>
              </w:rPr>
              <w:t>≥</w:t>
            </w:r>
            <w:r>
              <w:rPr>
                <w:rFonts w:cs="Arial"/>
                <w:b/>
                <w:sz w:val="16"/>
                <w:szCs w:val="16"/>
              </w:rPr>
              <w:t xml:space="preserve"> </w:t>
            </w:r>
            <w:r w:rsidRPr="00A56FE0">
              <w:rPr>
                <w:rFonts w:cs="Arial"/>
                <w:b/>
                <w:sz w:val="16"/>
                <w:szCs w:val="16"/>
              </w:rPr>
              <w:t>4 hours</w:t>
            </w:r>
          </w:p>
        </w:tc>
        <w:tc>
          <w:tcPr>
            <w:tcW w:w="1403" w:type="dxa"/>
            <w:gridSpan w:val="2"/>
            <w:tcBorders>
              <w:bottom w:val="single" w:sz="4" w:space="0" w:color="auto"/>
            </w:tcBorders>
          </w:tcPr>
          <w:p w14:paraId="4C06673B" w14:textId="77777777" w:rsidR="00AE6480" w:rsidRPr="00A56FE0" w:rsidRDefault="00AE6480" w:rsidP="00AE6480">
            <w:pPr>
              <w:spacing w:before="40" w:after="40"/>
              <w:jc w:val="center"/>
              <w:rPr>
                <w:rFonts w:cs="Arial"/>
                <w:b/>
                <w:sz w:val="16"/>
                <w:szCs w:val="16"/>
              </w:rPr>
            </w:pPr>
            <w:r w:rsidRPr="00A56FE0">
              <w:rPr>
                <w:rFonts w:cs="Arial"/>
                <w:b/>
                <w:sz w:val="16"/>
                <w:szCs w:val="16"/>
              </w:rPr>
              <w:t>≥</w:t>
            </w:r>
            <w:r>
              <w:rPr>
                <w:rFonts w:cs="Arial"/>
                <w:b/>
                <w:sz w:val="16"/>
                <w:szCs w:val="16"/>
              </w:rPr>
              <w:t xml:space="preserve"> </w:t>
            </w:r>
            <w:r w:rsidRPr="00A56FE0">
              <w:rPr>
                <w:rFonts w:cs="Arial"/>
                <w:b/>
                <w:sz w:val="16"/>
                <w:szCs w:val="16"/>
              </w:rPr>
              <w:t>5 hours</w:t>
            </w:r>
          </w:p>
        </w:tc>
        <w:tc>
          <w:tcPr>
            <w:tcW w:w="1141" w:type="dxa"/>
            <w:tcBorders>
              <w:bottom w:val="single" w:sz="4" w:space="0" w:color="auto"/>
            </w:tcBorders>
          </w:tcPr>
          <w:p w14:paraId="2CB317B4" w14:textId="77777777" w:rsidR="00AE6480" w:rsidRPr="00A56FE0" w:rsidRDefault="00AE6480" w:rsidP="00AE6480">
            <w:pPr>
              <w:spacing w:before="40" w:after="40"/>
              <w:jc w:val="center"/>
              <w:rPr>
                <w:rFonts w:cs="Arial"/>
                <w:b/>
                <w:sz w:val="16"/>
                <w:szCs w:val="16"/>
              </w:rPr>
            </w:pPr>
            <w:r w:rsidRPr="00C75BB0">
              <w:rPr>
                <w:rFonts w:cs="Arial"/>
                <w:b/>
                <w:sz w:val="16"/>
                <w:szCs w:val="16"/>
              </w:rPr>
              <w:t>≥ 8 hours</w:t>
            </w:r>
          </w:p>
        </w:tc>
      </w:tr>
      <w:tr w:rsidR="00AE6480" w:rsidRPr="001B5EB8" w14:paraId="507EF9DB" w14:textId="77777777" w:rsidTr="00AE6480">
        <w:trPr>
          <w:jc w:val="center"/>
        </w:trPr>
        <w:tc>
          <w:tcPr>
            <w:tcW w:w="1306" w:type="dxa"/>
            <w:shd w:val="clear" w:color="auto" w:fill="auto"/>
            <w:vAlign w:val="center"/>
          </w:tcPr>
          <w:p w14:paraId="59C83281" w14:textId="77777777" w:rsidR="00AE6480" w:rsidRPr="00E6226D" w:rsidRDefault="00AE6480" w:rsidP="00AE6480">
            <w:pPr>
              <w:spacing w:before="120" w:after="40"/>
              <w:jc w:val="center"/>
              <w:rPr>
                <w:rFonts w:cs="Arial"/>
                <w:b/>
                <w:sz w:val="16"/>
                <w:szCs w:val="16"/>
              </w:rPr>
            </w:pPr>
            <w:r w:rsidRPr="00E6226D">
              <w:rPr>
                <w:rFonts w:cs="Arial"/>
                <w:b/>
                <w:sz w:val="16"/>
                <w:szCs w:val="16"/>
              </w:rPr>
              <w:t>Short haul</w:t>
            </w:r>
          </w:p>
        </w:tc>
        <w:tc>
          <w:tcPr>
            <w:tcW w:w="1184" w:type="dxa"/>
          </w:tcPr>
          <w:p w14:paraId="70465C99" w14:textId="77777777" w:rsidR="00AE6480" w:rsidRPr="00293139" w:rsidRDefault="00AE6480" w:rsidP="00AE6480">
            <w:pPr>
              <w:spacing w:before="120" w:after="40"/>
              <w:jc w:val="center"/>
              <w:rPr>
                <w:rFonts w:cs="Arial"/>
              </w:rPr>
            </w:pPr>
            <w:r w:rsidRPr="00C75BB0">
              <w:rPr>
                <w:rFonts w:cs="Arial"/>
                <w:color w:val="FF0000"/>
              </w:rPr>
              <w:t>©</w:t>
            </w:r>
          </w:p>
        </w:tc>
        <w:tc>
          <w:tcPr>
            <w:tcW w:w="1272" w:type="dxa"/>
            <w:shd w:val="clear" w:color="auto" w:fill="auto"/>
            <w:vAlign w:val="center"/>
          </w:tcPr>
          <w:p w14:paraId="565B3C56" w14:textId="77777777" w:rsidR="00AE6480" w:rsidRPr="00E6226D" w:rsidRDefault="00AE6480" w:rsidP="00AE6480">
            <w:pPr>
              <w:spacing w:before="120" w:after="40"/>
              <w:jc w:val="center"/>
              <w:rPr>
                <w:rFonts w:cs="Arial"/>
                <w:color w:val="0000FF"/>
              </w:rPr>
            </w:pPr>
            <w:r w:rsidRPr="00C75BB0">
              <w:rPr>
                <w:rFonts w:cs="Arial"/>
                <w:color w:val="FF0000"/>
              </w:rPr>
              <w:t>©</w:t>
            </w:r>
            <w:r>
              <w:rPr>
                <w:rFonts w:cs="Arial"/>
                <w:color w:val="FF0000"/>
              </w:rPr>
              <w:t xml:space="preserve"> </w:t>
            </w:r>
            <w:r w:rsidRPr="00293139">
              <w:rPr>
                <w:rFonts w:cs="Arial"/>
              </w:rPr>
              <w:sym w:font="Webdings" w:char="F0E4"/>
            </w:r>
          </w:p>
        </w:tc>
        <w:tc>
          <w:tcPr>
            <w:tcW w:w="1272" w:type="dxa"/>
            <w:shd w:val="clear" w:color="auto" w:fill="auto"/>
            <w:vAlign w:val="center"/>
          </w:tcPr>
          <w:p w14:paraId="05269885" w14:textId="77777777" w:rsidR="00AE6480" w:rsidRPr="00E6226D" w:rsidRDefault="00AE6480" w:rsidP="00AE6480">
            <w:pPr>
              <w:spacing w:before="120" w:after="40"/>
              <w:jc w:val="center"/>
              <w:rPr>
                <w:rFonts w:cs="Arial"/>
                <w:color w:val="0000FF"/>
              </w:rPr>
            </w:pPr>
            <w:r w:rsidRPr="00C75BB0">
              <w:rPr>
                <w:rFonts w:cs="Arial"/>
                <w:color w:val="FF0000"/>
              </w:rPr>
              <w:t>©</w:t>
            </w:r>
            <w:r>
              <w:rPr>
                <w:rFonts w:cs="Arial"/>
                <w:color w:val="FF0000"/>
              </w:rPr>
              <w:t xml:space="preserve"> </w:t>
            </w:r>
            <w:r w:rsidRPr="00293139">
              <w:rPr>
                <w:rFonts w:cs="Arial"/>
              </w:rPr>
              <w:sym w:font="Webdings" w:char="F0E4"/>
            </w:r>
            <w:r w:rsidRPr="00293139">
              <w:rPr>
                <w:rFonts w:cs="Arial"/>
              </w:rPr>
              <w:t xml:space="preserve"> </w:t>
            </w:r>
            <w:r>
              <w:rPr>
                <w:rFonts w:cs="Arial"/>
                <w:color w:val="0000FF"/>
              </w:rPr>
              <w:t xml:space="preserve"> </w:t>
            </w:r>
            <w:r w:rsidRPr="00922D1F">
              <w:rPr>
                <w:rFonts w:cs="Arial"/>
                <w:color w:val="0000FF"/>
                <w:sz w:val="16"/>
                <w:szCs w:val="16"/>
              </w:rPr>
              <w:t>€250</w:t>
            </w:r>
          </w:p>
        </w:tc>
        <w:tc>
          <w:tcPr>
            <w:tcW w:w="1272" w:type="dxa"/>
            <w:vAlign w:val="center"/>
          </w:tcPr>
          <w:p w14:paraId="34B5E1A9" w14:textId="77777777" w:rsidR="00AE6480" w:rsidRPr="00E6226D" w:rsidRDefault="00AE6480" w:rsidP="00AE6480">
            <w:pPr>
              <w:spacing w:before="120" w:after="40"/>
              <w:jc w:val="center"/>
              <w:rPr>
                <w:rFonts w:cs="Arial"/>
                <w:color w:val="0000FF"/>
              </w:rPr>
            </w:pPr>
            <w:r w:rsidRPr="00C75BB0">
              <w:rPr>
                <w:rFonts w:cs="Arial"/>
                <w:color w:val="FF0000"/>
              </w:rPr>
              <w:t>©</w:t>
            </w:r>
            <w:r>
              <w:rPr>
                <w:rFonts w:cs="Arial"/>
                <w:color w:val="FF0000"/>
              </w:rPr>
              <w:t xml:space="preserve"> </w:t>
            </w:r>
            <w:r w:rsidRPr="00293139">
              <w:rPr>
                <w:rFonts w:cs="Arial"/>
              </w:rPr>
              <w:sym w:font="Webdings" w:char="F0E4"/>
            </w:r>
            <w:r w:rsidRPr="00293139">
              <w:rPr>
                <w:rFonts w:cs="Arial"/>
              </w:rPr>
              <w:t xml:space="preserve"> </w:t>
            </w:r>
            <w:r w:rsidRPr="00E6226D">
              <w:rPr>
                <w:rFonts w:cs="Arial"/>
                <w:color w:val="0000FF"/>
              </w:rPr>
              <w:t xml:space="preserve"> </w:t>
            </w:r>
            <w:r w:rsidRPr="00922D1F">
              <w:rPr>
                <w:rFonts w:cs="Arial"/>
                <w:color w:val="0000FF"/>
                <w:sz w:val="16"/>
                <w:szCs w:val="16"/>
              </w:rPr>
              <w:t>€250</w:t>
            </w:r>
          </w:p>
        </w:tc>
        <w:tc>
          <w:tcPr>
            <w:tcW w:w="1403" w:type="dxa"/>
            <w:gridSpan w:val="2"/>
            <w:vAlign w:val="center"/>
          </w:tcPr>
          <w:p w14:paraId="409EE4D7" w14:textId="77777777" w:rsidR="00AE6480" w:rsidRPr="00E6226D" w:rsidRDefault="00AE6480" w:rsidP="00AE6480">
            <w:pPr>
              <w:spacing w:before="120" w:after="40"/>
              <w:jc w:val="center"/>
              <w:rPr>
                <w:rFonts w:cs="Arial"/>
                <w:color w:val="0000FF"/>
              </w:rPr>
            </w:pPr>
            <w:r w:rsidRPr="00C75BB0">
              <w:rPr>
                <w:rFonts w:cs="Arial"/>
                <w:color w:val="FF0000"/>
              </w:rPr>
              <w:t>©</w:t>
            </w:r>
            <w:r>
              <w:rPr>
                <w:rFonts w:cs="Arial"/>
                <w:color w:val="FF0000"/>
              </w:rPr>
              <w:t xml:space="preserve"> </w:t>
            </w:r>
            <w:r w:rsidRPr="00293139">
              <w:rPr>
                <w:rFonts w:cs="Arial"/>
              </w:rPr>
              <w:sym w:font="Wingdings" w:char="F032"/>
            </w:r>
            <w:r w:rsidRPr="00293139">
              <w:rPr>
                <w:rFonts w:cs="Arial"/>
              </w:rPr>
              <w:t xml:space="preserve">  </w:t>
            </w:r>
            <w:r w:rsidRPr="00293139">
              <w:rPr>
                <w:rFonts w:cs="Arial"/>
              </w:rPr>
              <w:sym w:font="Webdings" w:char="F0E4"/>
            </w:r>
            <w:r w:rsidRPr="00293139">
              <w:rPr>
                <w:rFonts w:cs="Arial"/>
              </w:rPr>
              <w:t xml:space="preserve">  </w:t>
            </w:r>
            <w:r w:rsidRPr="00922D1F">
              <w:rPr>
                <w:rFonts w:cs="Arial"/>
                <w:color w:val="0000FF"/>
                <w:sz w:val="16"/>
                <w:szCs w:val="16"/>
              </w:rPr>
              <w:t>€250</w:t>
            </w:r>
            <w:r w:rsidRPr="00E6226D">
              <w:rPr>
                <w:rFonts w:cs="Arial"/>
                <w:color w:val="0000FF"/>
              </w:rPr>
              <w:t xml:space="preserve"> </w:t>
            </w:r>
          </w:p>
        </w:tc>
        <w:tc>
          <w:tcPr>
            <w:tcW w:w="1141" w:type="dxa"/>
          </w:tcPr>
          <w:p w14:paraId="2ABDDAC8" w14:textId="77777777" w:rsidR="00AE6480" w:rsidRPr="00A70C90" w:rsidRDefault="00AE6480" w:rsidP="00AE6480">
            <w:pPr>
              <w:spacing w:before="120" w:after="40"/>
              <w:jc w:val="center"/>
              <w:rPr>
                <w:rFonts w:cs="Arial"/>
                <w:color w:val="FF0000"/>
              </w:rPr>
            </w:pPr>
            <w:r>
              <w:rPr>
                <w:rFonts w:cs="Arial"/>
                <w:color w:val="FF0000"/>
              </w:rPr>
              <w:t>+</w:t>
            </w:r>
            <w:r w:rsidRPr="00A70C90">
              <w:rPr>
                <w:rFonts w:cs="Arial"/>
                <w:color w:val="FF0000"/>
              </w:rPr>
              <w:t>®</w:t>
            </w:r>
          </w:p>
        </w:tc>
      </w:tr>
      <w:tr w:rsidR="00AE6480" w:rsidRPr="001B5EB8" w14:paraId="18EA031A" w14:textId="77777777" w:rsidTr="00AE6480">
        <w:trPr>
          <w:jc w:val="center"/>
        </w:trPr>
        <w:tc>
          <w:tcPr>
            <w:tcW w:w="1306" w:type="dxa"/>
            <w:shd w:val="clear" w:color="auto" w:fill="auto"/>
            <w:vAlign w:val="center"/>
          </w:tcPr>
          <w:p w14:paraId="3244202D" w14:textId="77777777" w:rsidR="00AE6480" w:rsidRPr="00E6226D" w:rsidRDefault="00AE6480" w:rsidP="00AE6480">
            <w:pPr>
              <w:spacing w:before="40" w:after="40"/>
              <w:jc w:val="center"/>
              <w:rPr>
                <w:rFonts w:cs="Arial"/>
                <w:b/>
                <w:sz w:val="16"/>
                <w:szCs w:val="16"/>
              </w:rPr>
            </w:pPr>
            <w:r w:rsidRPr="00E6226D">
              <w:rPr>
                <w:rFonts w:cs="Arial"/>
                <w:b/>
                <w:sz w:val="16"/>
                <w:szCs w:val="16"/>
              </w:rPr>
              <w:t>Medium haul</w:t>
            </w:r>
          </w:p>
        </w:tc>
        <w:tc>
          <w:tcPr>
            <w:tcW w:w="1184" w:type="dxa"/>
          </w:tcPr>
          <w:p w14:paraId="7A931B1C" w14:textId="77777777" w:rsidR="00AE6480" w:rsidRPr="00E6226D" w:rsidRDefault="00AE6480" w:rsidP="00AE6480">
            <w:pPr>
              <w:spacing w:before="40" w:after="40"/>
              <w:jc w:val="center"/>
              <w:rPr>
                <w:rFonts w:cs="Arial"/>
              </w:rPr>
            </w:pPr>
            <w:r w:rsidRPr="00C75BB0">
              <w:rPr>
                <w:rFonts w:cs="Arial"/>
                <w:color w:val="FF0000"/>
              </w:rPr>
              <w:t>©</w:t>
            </w:r>
          </w:p>
        </w:tc>
        <w:tc>
          <w:tcPr>
            <w:tcW w:w="1272" w:type="dxa"/>
            <w:shd w:val="clear" w:color="auto" w:fill="auto"/>
            <w:vAlign w:val="center"/>
          </w:tcPr>
          <w:p w14:paraId="78840D49" w14:textId="77777777" w:rsidR="00AE6480" w:rsidRPr="00E6226D" w:rsidRDefault="00AE6480" w:rsidP="00AE6480">
            <w:pPr>
              <w:spacing w:before="40" w:after="40"/>
              <w:jc w:val="center"/>
              <w:rPr>
                <w:rFonts w:cs="Arial"/>
              </w:rPr>
            </w:pPr>
            <w:r w:rsidRPr="00C75BB0">
              <w:rPr>
                <w:rFonts w:cs="Arial"/>
                <w:color w:val="FF0000"/>
              </w:rPr>
              <w:t>©</w:t>
            </w:r>
            <w:r>
              <w:rPr>
                <w:rFonts w:cs="Arial"/>
                <w:color w:val="FF0000"/>
              </w:rPr>
              <w:t xml:space="preserve"> </w:t>
            </w:r>
            <w:r w:rsidRPr="00C75BB0">
              <w:rPr>
                <w:rFonts w:cs="Arial"/>
                <w:color w:val="FF0000"/>
              </w:rPr>
              <w:sym w:font="Webdings" w:char="F0E4"/>
            </w:r>
          </w:p>
        </w:tc>
        <w:tc>
          <w:tcPr>
            <w:tcW w:w="1272" w:type="dxa"/>
            <w:shd w:val="clear" w:color="auto" w:fill="auto"/>
            <w:vAlign w:val="center"/>
          </w:tcPr>
          <w:p w14:paraId="7CFE9CFB" w14:textId="77777777" w:rsidR="00AE6480" w:rsidRPr="00E6226D" w:rsidRDefault="00AE6480" w:rsidP="00AE6480">
            <w:pPr>
              <w:spacing w:before="40" w:after="40"/>
              <w:jc w:val="center"/>
              <w:rPr>
                <w:rFonts w:cs="Arial"/>
                <w:highlight w:val="yellow"/>
              </w:rPr>
            </w:pPr>
            <w:r w:rsidRPr="00C75BB0">
              <w:rPr>
                <w:rFonts w:cs="Arial"/>
                <w:color w:val="FF0000"/>
              </w:rPr>
              <w:t>©</w:t>
            </w:r>
            <w:r>
              <w:rPr>
                <w:rFonts w:cs="Arial"/>
                <w:color w:val="FF0000"/>
              </w:rPr>
              <w:t xml:space="preserve"> </w:t>
            </w:r>
            <w:r w:rsidRPr="00293139">
              <w:rPr>
                <w:rFonts w:cs="Arial"/>
              </w:rPr>
              <w:sym w:font="Webdings" w:char="F0E4"/>
            </w:r>
            <w:r w:rsidRPr="00293139">
              <w:rPr>
                <w:rFonts w:cs="Arial"/>
              </w:rPr>
              <w:t xml:space="preserve"> </w:t>
            </w:r>
            <w:r>
              <w:rPr>
                <w:rFonts w:cs="Arial"/>
                <w:color w:val="0000FF"/>
              </w:rPr>
              <w:t xml:space="preserve"> </w:t>
            </w:r>
            <w:r w:rsidRPr="00922D1F">
              <w:rPr>
                <w:rFonts w:cs="Arial"/>
                <w:color w:val="0000FF"/>
                <w:sz w:val="16"/>
                <w:szCs w:val="16"/>
              </w:rPr>
              <w:t>€400</w:t>
            </w:r>
          </w:p>
        </w:tc>
        <w:tc>
          <w:tcPr>
            <w:tcW w:w="1272" w:type="dxa"/>
            <w:vAlign w:val="center"/>
          </w:tcPr>
          <w:p w14:paraId="4ED945F0" w14:textId="77777777" w:rsidR="00AE6480" w:rsidRPr="00E6226D" w:rsidRDefault="00AE6480" w:rsidP="00AE6480">
            <w:pPr>
              <w:spacing w:before="40" w:after="40"/>
              <w:jc w:val="center"/>
              <w:rPr>
                <w:rFonts w:cs="Arial"/>
                <w:highlight w:val="yellow"/>
              </w:rPr>
            </w:pPr>
            <w:r w:rsidRPr="00C75BB0">
              <w:rPr>
                <w:rFonts w:cs="Arial"/>
                <w:color w:val="FF0000"/>
              </w:rPr>
              <w:t>©</w:t>
            </w:r>
            <w:r>
              <w:rPr>
                <w:rFonts w:cs="Arial"/>
                <w:color w:val="FF0000"/>
              </w:rPr>
              <w:t xml:space="preserve"> </w:t>
            </w:r>
            <w:r w:rsidRPr="00293139">
              <w:rPr>
                <w:rFonts w:cs="Arial"/>
              </w:rPr>
              <w:sym w:font="Webdings" w:char="F0E4"/>
            </w:r>
            <w:r w:rsidRPr="00293139">
              <w:rPr>
                <w:rFonts w:cs="Arial"/>
              </w:rPr>
              <w:t xml:space="preserve"> </w:t>
            </w:r>
            <w:r>
              <w:rPr>
                <w:rFonts w:cs="Arial"/>
                <w:color w:val="0000FF"/>
              </w:rPr>
              <w:t xml:space="preserve"> </w:t>
            </w:r>
            <w:r w:rsidRPr="00922D1F">
              <w:rPr>
                <w:rFonts w:cs="Arial"/>
                <w:color w:val="0000FF"/>
                <w:sz w:val="16"/>
                <w:szCs w:val="16"/>
              </w:rPr>
              <w:t>€400</w:t>
            </w:r>
          </w:p>
        </w:tc>
        <w:tc>
          <w:tcPr>
            <w:tcW w:w="1403" w:type="dxa"/>
            <w:gridSpan w:val="2"/>
            <w:vAlign w:val="center"/>
          </w:tcPr>
          <w:p w14:paraId="005CF2AA" w14:textId="77777777" w:rsidR="00AE6480" w:rsidRPr="00E6226D" w:rsidRDefault="00AE6480" w:rsidP="00AE6480">
            <w:pPr>
              <w:spacing w:before="40" w:after="40"/>
              <w:jc w:val="center"/>
              <w:rPr>
                <w:rFonts w:cs="Arial"/>
                <w:highlight w:val="yellow"/>
              </w:rPr>
            </w:pPr>
            <w:r w:rsidRPr="00C75BB0">
              <w:rPr>
                <w:rFonts w:cs="Arial"/>
                <w:color w:val="FF0000"/>
              </w:rPr>
              <w:t>©</w:t>
            </w:r>
            <w:r>
              <w:rPr>
                <w:rFonts w:cs="Arial"/>
                <w:color w:val="FF0000"/>
              </w:rPr>
              <w:t xml:space="preserve"> </w:t>
            </w:r>
            <w:r w:rsidRPr="00293139">
              <w:rPr>
                <w:rFonts w:cs="Arial"/>
              </w:rPr>
              <w:sym w:font="Wingdings" w:char="F032"/>
            </w:r>
            <w:r w:rsidRPr="00293139">
              <w:rPr>
                <w:rFonts w:cs="Arial"/>
              </w:rPr>
              <w:t xml:space="preserve">  </w:t>
            </w:r>
            <w:r w:rsidRPr="00293139">
              <w:rPr>
                <w:rFonts w:cs="Arial"/>
              </w:rPr>
              <w:sym w:font="Webdings" w:char="F0E4"/>
            </w:r>
            <w:r w:rsidRPr="00293139">
              <w:rPr>
                <w:rFonts w:cs="Arial"/>
              </w:rPr>
              <w:t xml:space="preserve">  </w:t>
            </w:r>
            <w:r w:rsidRPr="00922D1F">
              <w:rPr>
                <w:rFonts w:cs="Arial"/>
                <w:color w:val="0000FF"/>
                <w:sz w:val="16"/>
                <w:szCs w:val="16"/>
              </w:rPr>
              <w:t>€400</w:t>
            </w:r>
          </w:p>
        </w:tc>
        <w:tc>
          <w:tcPr>
            <w:tcW w:w="1141" w:type="dxa"/>
          </w:tcPr>
          <w:p w14:paraId="08D61B82" w14:textId="77777777" w:rsidR="00AE6480" w:rsidRPr="00A70C90" w:rsidRDefault="00AE6480" w:rsidP="00AE6480">
            <w:pPr>
              <w:spacing w:before="40" w:after="40"/>
              <w:jc w:val="center"/>
              <w:rPr>
                <w:rFonts w:cs="Arial"/>
                <w:color w:val="FF0000"/>
              </w:rPr>
            </w:pPr>
            <w:r>
              <w:rPr>
                <w:rFonts w:cs="Arial"/>
                <w:color w:val="FF0000"/>
              </w:rPr>
              <w:t>+</w:t>
            </w:r>
            <w:r w:rsidRPr="00A70C90">
              <w:rPr>
                <w:rFonts w:cs="Arial"/>
                <w:color w:val="FF0000"/>
              </w:rPr>
              <w:t>®</w:t>
            </w:r>
          </w:p>
        </w:tc>
      </w:tr>
      <w:tr w:rsidR="00AE6480" w:rsidRPr="001B5EB8" w14:paraId="2D8E2089" w14:textId="77777777" w:rsidTr="00AE6480">
        <w:trPr>
          <w:jc w:val="center"/>
        </w:trPr>
        <w:tc>
          <w:tcPr>
            <w:tcW w:w="1306" w:type="dxa"/>
            <w:shd w:val="clear" w:color="auto" w:fill="auto"/>
            <w:vAlign w:val="center"/>
          </w:tcPr>
          <w:p w14:paraId="6485B920" w14:textId="77777777" w:rsidR="00AE6480" w:rsidRPr="00E6226D" w:rsidRDefault="00AE6480" w:rsidP="00AE6480">
            <w:pPr>
              <w:spacing w:before="40" w:after="120"/>
              <w:jc w:val="center"/>
              <w:rPr>
                <w:rFonts w:cs="Arial"/>
                <w:b/>
                <w:sz w:val="16"/>
                <w:szCs w:val="16"/>
              </w:rPr>
            </w:pPr>
            <w:r w:rsidRPr="00E6226D">
              <w:rPr>
                <w:rFonts w:cs="Arial"/>
                <w:b/>
                <w:sz w:val="16"/>
                <w:szCs w:val="16"/>
              </w:rPr>
              <w:t>Long haul</w:t>
            </w:r>
          </w:p>
        </w:tc>
        <w:tc>
          <w:tcPr>
            <w:tcW w:w="1184" w:type="dxa"/>
          </w:tcPr>
          <w:p w14:paraId="791BF686" w14:textId="77777777" w:rsidR="00AE6480" w:rsidRPr="00E6226D" w:rsidRDefault="00AE6480" w:rsidP="00AE6480">
            <w:pPr>
              <w:spacing w:before="40" w:after="120"/>
              <w:jc w:val="center"/>
              <w:rPr>
                <w:rFonts w:cs="Arial"/>
              </w:rPr>
            </w:pPr>
            <w:r w:rsidRPr="00C75BB0">
              <w:rPr>
                <w:rFonts w:cs="Arial"/>
                <w:color w:val="FF0000"/>
              </w:rPr>
              <w:t>©</w:t>
            </w:r>
          </w:p>
        </w:tc>
        <w:tc>
          <w:tcPr>
            <w:tcW w:w="1272" w:type="dxa"/>
            <w:shd w:val="clear" w:color="auto" w:fill="auto"/>
            <w:vAlign w:val="center"/>
          </w:tcPr>
          <w:p w14:paraId="40CD5882" w14:textId="77777777" w:rsidR="00AE6480" w:rsidRPr="00E6226D" w:rsidRDefault="00AE6480" w:rsidP="00AE6480">
            <w:pPr>
              <w:spacing w:before="40" w:after="120"/>
              <w:jc w:val="center"/>
              <w:rPr>
                <w:rFonts w:cs="Arial"/>
              </w:rPr>
            </w:pPr>
            <w:r w:rsidRPr="00C75BB0">
              <w:rPr>
                <w:rFonts w:cs="Arial"/>
                <w:color w:val="FF0000"/>
              </w:rPr>
              <w:t>©</w:t>
            </w:r>
            <w:r>
              <w:rPr>
                <w:rFonts w:cs="Arial"/>
                <w:color w:val="FF0000"/>
              </w:rPr>
              <w:t xml:space="preserve"> </w:t>
            </w:r>
            <w:r w:rsidRPr="00C75BB0">
              <w:rPr>
                <w:rFonts w:cs="Arial"/>
                <w:color w:val="FF0000"/>
              </w:rPr>
              <w:sym w:font="Webdings" w:char="F0E4"/>
            </w:r>
          </w:p>
        </w:tc>
        <w:tc>
          <w:tcPr>
            <w:tcW w:w="1272" w:type="dxa"/>
            <w:shd w:val="clear" w:color="auto" w:fill="auto"/>
            <w:vAlign w:val="center"/>
          </w:tcPr>
          <w:p w14:paraId="20C94760" w14:textId="77777777" w:rsidR="00AE6480" w:rsidRPr="00922D1F" w:rsidRDefault="00AE6480" w:rsidP="00AE6480">
            <w:pPr>
              <w:spacing w:before="40" w:after="120"/>
              <w:jc w:val="center"/>
              <w:rPr>
                <w:rFonts w:cs="Arial"/>
                <w:sz w:val="16"/>
                <w:szCs w:val="16"/>
                <w:highlight w:val="yellow"/>
              </w:rPr>
            </w:pPr>
            <w:r>
              <w:rPr>
                <w:rFonts w:cs="Arial"/>
                <w:color w:val="FF0000"/>
              </w:rPr>
              <w:t xml:space="preserve"> </w:t>
            </w:r>
            <w:r w:rsidRPr="00C75BB0">
              <w:rPr>
                <w:rFonts w:cs="Arial"/>
                <w:color w:val="FF0000"/>
              </w:rPr>
              <w:t>©</w:t>
            </w:r>
            <w:r>
              <w:rPr>
                <w:rFonts w:cs="Arial"/>
                <w:color w:val="FF0000"/>
              </w:rPr>
              <w:t xml:space="preserve"> </w:t>
            </w:r>
            <w:r w:rsidRPr="00C75BB0">
              <w:rPr>
                <w:rFonts w:cs="Arial"/>
                <w:color w:val="FF0000"/>
              </w:rPr>
              <w:sym w:font="Webdings" w:char="F0E4"/>
            </w:r>
            <w:r w:rsidRPr="00E6226D">
              <w:rPr>
                <w:rFonts w:cs="Arial"/>
                <w:color w:val="0000FF"/>
              </w:rPr>
              <w:t xml:space="preserve"> </w:t>
            </w:r>
            <w:r>
              <w:rPr>
                <w:rFonts w:cs="Arial"/>
                <w:color w:val="0000FF"/>
              </w:rPr>
              <w:t xml:space="preserve"> </w:t>
            </w:r>
            <w:r w:rsidRPr="00922D1F">
              <w:rPr>
                <w:rFonts w:cs="Arial"/>
                <w:color w:val="0000FF"/>
                <w:sz w:val="16"/>
                <w:szCs w:val="16"/>
              </w:rPr>
              <w:t>€</w:t>
            </w:r>
            <w:r>
              <w:rPr>
                <w:rFonts w:cs="Arial"/>
                <w:color w:val="0000FF"/>
                <w:sz w:val="16"/>
                <w:szCs w:val="16"/>
              </w:rPr>
              <w:t>3</w:t>
            </w:r>
            <w:r w:rsidRPr="00922D1F">
              <w:rPr>
                <w:rFonts w:cs="Arial"/>
                <w:color w:val="0000FF"/>
                <w:sz w:val="16"/>
                <w:szCs w:val="16"/>
              </w:rPr>
              <w:t>00</w:t>
            </w:r>
            <w:r>
              <w:rPr>
                <w:rFonts w:cs="Arial"/>
                <w:color w:val="0000FF"/>
                <w:sz w:val="16"/>
                <w:szCs w:val="16"/>
              </w:rPr>
              <w:t>*</w:t>
            </w:r>
          </w:p>
        </w:tc>
        <w:tc>
          <w:tcPr>
            <w:tcW w:w="1272" w:type="dxa"/>
            <w:vAlign w:val="center"/>
          </w:tcPr>
          <w:p w14:paraId="64C3E0AD" w14:textId="77777777" w:rsidR="00AE6480" w:rsidRPr="00E6226D" w:rsidRDefault="00AE6480" w:rsidP="00AE6480">
            <w:pPr>
              <w:spacing w:before="40" w:after="120"/>
              <w:jc w:val="center"/>
              <w:rPr>
                <w:rFonts w:cs="Arial"/>
                <w:highlight w:val="yellow"/>
              </w:rPr>
            </w:pPr>
            <w:r w:rsidRPr="00C75BB0">
              <w:rPr>
                <w:rFonts w:cs="Arial"/>
                <w:color w:val="FF0000"/>
              </w:rPr>
              <w:t>©</w:t>
            </w:r>
            <w:r>
              <w:rPr>
                <w:rFonts w:cs="Arial"/>
                <w:color w:val="FF0000"/>
              </w:rPr>
              <w:t xml:space="preserve"> </w:t>
            </w:r>
            <w:r w:rsidRPr="00293139">
              <w:rPr>
                <w:rFonts w:cs="Arial"/>
              </w:rPr>
              <w:sym w:font="Webdings" w:char="F0E4"/>
            </w:r>
            <w:r w:rsidRPr="00E6226D">
              <w:rPr>
                <w:rFonts w:cs="Arial"/>
                <w:color w:val="0000FF"/>
              </w:rPr>
              <w:t xml:space="preserve"> </w:t>
            </w:r>
            <w:r>
              <w:rPr>
                <w:rFonts w:cs="Arial"/>
                <w:color w:val="0000FF"/>
              </w:rPr>
              <w:t xml:space="preserve"> </w:t>
            </w:r>
            <w:r w:rsidRPr="00922D1F">
              <w:rPr>
                <w:rFonts w:cs="Arial"/>
                <w:color w:val="0000FF"/>
                <w:sz w:val="16"/>
                <w:szCs w:val="16"/>
              </w:rPr>
              <w:t>€600</w:t>
            </w:r>
          </w:p>
        </w:tc>
        <w:tc>
          <w:tcPr>
            <w:tcW w:w="1403" w:type="dxa"/>
            <w:gridSpan w:val="2"/>
            <w:vAlign w:val="center"/>
          </w:tcPr>
          <w:p w14:paraId="498F2C88" w14:textId="77777777" w:rsidR="00AE6480" w:rsidRPr="00E6226D" w:rsidRDefault="00AE6480" w:rsidP="00AE6480">
            <w:pPr>
              <w:spacing w:before="40" w:after="120"/>
              <w:jc w:val="center"/>
              <w:rPr>
                <w:rFonts w:cs="Arial"/>
                <w:highlight w:val="yellow"/>
              </w:rPr>
            </w:pPr>
            <w:r w:rsidRPr="00C75BB0">
              <w:rPr>
                <w:rFonts w:cs="Arial"/>
                <w:color w:val="FF0000"/>
              </w:rPr>
              <w:t>©</w:t>
            </w:r>
            <w:r>
              <w:rPr>
                <w:rFonts w:cs="Arial"/>
                <w:color w:val="FF0000"/>
              </w:rPr>
              <w:t xml:space="preserve"> </w:t>
            </w:r>
            <w:r w:rsidRPr="00293139">
              <w:rPr>
                <w:rFonts w:cs="Arial"/>
              </w:rPr>
              <w:sym w:font="Wingdings" w:char="F032"/>
            </w:r>
            <w:r w:rsidRPr="00293139">
              <w:rPr>
                <w:rFonts w:cs="Arial"/>
              </w:rPr>
              <w:t xml:space="preserve">  </w:t>
            </w:r>
            <w:r w:rsidRPr="00293139">
              <w:rPr>
                <w:rFonts w:cs="Arial"/>
              </w:rPr>
              <w:sym w:font="Webdings" w:char="F0E4"/>
            </w:r>
            <w:r w:rsidRPr="00293139">
              <w:rPr>
                <w:rFonts w:cs="Arial"/>
              </w:rPr>
              <w:t xml:space="preserve">  </w:t>
            </w:r>
            <w:r w:rsidRPr="00922D1F">
              <w:rPr>
                <w:rFonts w:cs="Arial"/>
                <w:color w:val="0000FF"/>
                <w:sz w:val="16"/>
                <w:szCs w:val="16"/>
              </w:rPr>
              <w:t>€600</w:t>
            </w:r>
          </w:p>
        </w:tc>
        <w:tc>
          <w:tcPr>
            <w:tcW w:w="1141" w:type="dxa"/>
          </w:tcPr>
          <w:p w14:paraId="14AC3586" w14:textId="77777777" w:rsidR="00AE6480" w:rsidRPr="00A70C90" w:rsidRDefault="00AE6480" w:rsidP="00AE6480">
            <w:pPr>
              <w:spacing w:before="40" w:after="120"/>
              <w:jc w:val="center"/>
              <w:rPr>
                <w:rFonts w:cs="Arial"/>
                <w:color w:val="FF0000"/>
              </w:rPr>
            </w:pPr>
            <w:r>
              <w:rPr>
                <w:rFonts w:cs="Arial"/>
                <w:color w:val="FF0000"/>
              </w:rPr>
              <w:t>+</w:t>
            </w:r>
            <w:r w:rsidRPr="00A70C90">
              <w:rPr>
                <w:rFonts w:cs="Arial"/>
                <w:color w:val="FF0000"/>
              </w:rPr>
              <w:t>®</w:t>
            </w:r>
          </w:p>
        </w:tc>
      </w:tr>
      <w:tr w:rsidR="00AE6480" w:rsidRPr="001B5EB8" w14:paraId="3036CE5D" w14:textId="77777777" w:rsidTr="00AE6480">
        <w:trPr>
          <w:jc w:val="center"/>
        </w:trPr>
        <w:tc>
          <w:tcPr>
            <w:tcW w:w="1306" w:type="dxa"/>
          </w:tcPr>
          <w:p w14:paraId="4082ECDB" w14:textId="77777777" w:rsidR="00AE6480" w:rsidRDefault="00AE6480" w:rsidP="00AE6480">
            <w:pPr>
              <w:spacing w:before="40" w:after="40"/>
              <w:rPr>
                <w:rFonts w:cs="Arial"/>
                <w:sz w:val="16"/>
                <w:szCs w:val="16"/>
              </w:rPr>
            </w:pPr>
          </w:p>
        </w:tc>
        <w:tc>
          <w:tcPr>
            <w:tcW w:w="7544" w:type="dxa"/>
            <w:gridSpan w:val="7"/>
            <w:shd w:val="clear" w:color="auto" w:fill="auto"/>
            <w:vAlign w:val="center"/>
          </w:tcPr>
          <w:p w14:paraId="79C5532A" w14:textId="77777777" w:rsidR="00AE6480" w:rsidRDefault="00AE6480" w:rsidP="00AE6480">
            <w:pPr>
              <w:spacing w:before="40" w:after="40"/>
              <w:rPr>
                <w:rFonts w:cs="Arial"/>
                <w:sz w:val="16"/>
                <w:szCs w:val="16"/>
              </w:rPr>
            </w:pPr>
          </w:p>
          <w:p w14:paraId="221468A6" w14:textId="77777777" w:rsidR="00AE6480" w:rsidRPr="00AC35FD" w:rsidRDefault="00AE6480" w:rsidP="00AE6480">
            <w:pPr>
              <w:spacing w:before="40" w:after="40"/>
              <w:rPr>
                <w:rFonts w:cs="Arial"/>
                <w:sz w:val="16"/>
                <w:szCs w:val="16"/>
                <w:u w:val="single"/>
              </w:rPr>
            </w:pPr>
            <w:r w:rsidRPr="00AC35FD">
              <w:rPr>
                <w:rFonts w:cs="Arial"/>
                <w:sz w:val="16"/>
                <w:szCs w:val="16"/>
                <w:u w:val="single"/>
              </w:rPr>
              <w:t>Key</w:t>
            </w:r>
          </w:p>
          <w:p w14:paraId="03FF5B7C" w14:textId="77777777" w:rsidR="00AE6480" w:rsidRPr="00E6226D" w:rsidRDefault="00AE6480" w:rsidP="00AE6480">
            <w:pPr>
              <w:spacing w:before="40" w:after="40"/>
              <w:rPr>
                <w:rFonts w:cs="Arial"/>
              </w:rPr>
            </w:pPr>
            <w:r w:rsidRPr="00AC35FD">
              <w:rPr>
                <w:rFonts w:cs="Arial"/>
              </w:rPr>
              <w:sym w:font="Webdings" w:char="F0E4"/>
            </w:r>
            <w:r w:rsidRPr="00AC35FD">
              <w:rPr>
                <w:rFonts w:cs="Arial"/>
              </w:rPr>
              <w:t xml:space="preserve"> </w:t>
            </w:r>
            <w:r>
              <w:rPr>
                <w:rFonts w:cs="Arial"/>
                <w:sz w:val="16"/>
                <w:szCs w:val="16"/>
              </w:rPr>
              <w:tab/>
            </w:r>
            <w:r w:rsidRPr="00E6226D">
              <w:rPr>
                <w:rFonts w:cs="Arial"/>
                <w:sz w:val="16"/>
                <w:szCs w:val="16"/>
              </w:rPr>
              <w:t>Care (e.g. reasonable meals and refreshments)</w:t>
            </w:r>
            <w:r>
              <w:rPr>
                <w:rFonts w:cs="Arial"/>
                <w:sz w:val="16"/>
                <w:szCs w:val="16"/>
              </w:rPr>
              <w:tab/>
            </w:r>
            <w:r>
              <w:rPr>
                <w:rFonts w:cs="Arial"/>
                <w:sz w:val="16"/>
                <w:szCs w:val="16"/>
              </w:rPr>
              <w:tab/>
            </w:r>
          </w:p>
          <w:p w14:paraId="766559D8" w14:textId="77777777" w:rsidR="00AE6480" w:rsidRPr="00E6226D" w:rsidRDefault="00AE6480" w:rsidP="00AE6480">
            <w:pPr>
              <w:spacing w:before="40" w:after="40"/>
              <w:rPr>
                <w:rFonts w:cs="Arial"/>
                <w:sz w:val="16"/>
                <w:szCs w:val="16"/>
              </w:rPr>
            </w:pPr>
            <w:r w:rsidRPr="00AC35FD">
              <w:rPr>
                <w:rFonts w:cs="Arial"/>
              </w:rPr>
              <w:sym w:font="Wingdings" w:char="F032"/>
            </w:r>
            <w:r w:rsidRPr="00AC35FD">
              <w:rPr>
                <w:rFonts w:cs="Arial"/>
              </w:rPr>
              <w:t xml:space="preserve"> </w:t>
            </w:r>
            <w:r>
              <w:rPr>
                <w:rFonts w:cs="Arial"/>
                <w:sz w:val="16"/>
                <w:szCs w:val="16"/>
              </w:rPr>
              <w:tab/>
            </w:r>
            <w:r w:rsidRPr="00E6226D">
              <w:rPr>
                <w:rFonts w:cs="Arial"/>
                <w:sz w:val="16"/>
                <w:szCs w:val="16"/>
              </w:rPr>
              <w:t>Reimbursement of ticket</w:t>
            </w:r>
            <w:r>
              <w:rPr>
                <w:rFonts w:cs="Arial"/>
                <w:sz w:val="16"/>
                <w:szCs w:val="16"/>
              </w:rPr>
              <w:tab/>
            </w:r>
            <w:r>
              <w:rPr>
                <w:rFonts w:cs="Arial"/>
                <w:sz w:val="16"/>
                <w:szCs w:val="16"/>
              </w:rPr>
              <w:tab/>
            </w:r>
            <w:r>
              <w:rPr>
                <w:rFonts w:cs="Arial"/>
                <w:sz w:val="16"/>
                <w:szCs w:val="16"/>
              </w:rPr>
              <w:tab/>
            </w:r>
            <w:r>
              <w:rPr>
                <w:rFonts w:cs="Arial"/>
                <w:sz w:val="16"/>
                <w:szCs w:val="16"/>
              </w:rPr>
              <w:tab/>
            </w:r>
          </w:p>
          <w:p w14:paraId="29349D58" w14:textId="77777777" w:rsidR="00AE6480" w:rsidRDefault="00AE6480" w:rsidP="00AE6480">
            <w:pPr>
              <w:spacing w:before="40" w:after="40"/>
              <w:rPr>
                <w:rFonts w:cs="Arial"/>
                <w:color w:val="FF0000"/>
                <w:sz w:val="16"/>
                <w:szCs w:val="16"/>
              </w:rPr>
            </w:pPr>
            <w:r w:rsidRPr="00897DA0">
              <w:rPr>
                <w:rFonts w:cs="Arial"/>
                <w:sz w:val="18"/>
                <w:szCs w:val="18"/>
              </w:rPr>
              <w:t>€</w:t>
            </w:r>
            <w:r>
              <w:rPr>
                <w:rFonts w:cs="Arial"/>
                <w:sz w:val="16"/>
                <w:szCs w:val="16"/>
              </w:rPr>
              <w:tab/>
            </w:r>
            <w:r w:rsidRPr="00E6226D">
              <w:rPr>
                <w:rFonts w:cs="Arial"/>
                <w:sz w:val="16"/>
                <w:szCs w:val="16"/>
              </w:rPr>
              <w:t xml:space="preserve">Compensation (refers to </w:t>
            </w:r>
            <w:r w:rsidRPr="00E6226D">
              <w:rPr>
                <w:rFonts w:cs="Arial"/>
                <w:i/>
                <w:sz w:val="16"/>
                <w:szCs w:val="16"/>
              </w:rPr>
              <w:t>arrival</w:t>
            </w:r>
            <w:r w:rsidRPr="00E6226D">
              <w:rPr>
                <w:rFonts w:cs="Arial"/>
                <w:sz w:val="16"/>
                <w:szCs w:val="16"/>
              </w:rPr>
              <w:t xml:space="preserve"> delay)</w:t>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p>
          <w:p w14:paraId="628505C5" w14:textId="77777777" w:rsidR="00AE6480" w:rsidRDefault="00AE6480" w:rsidP="00AE6480">
            <w:pPr>
              <w:spacing w:before="40" w:after="40"/>
              <w:rPr>
                <w:rFonts w:cs="Arial"/>
                <w:sz w:val="16"/>
                <w:szCs w:val="16"/>
              </w:rPr>
            </w:pPr>
            <w:r w:rsidRPr="00A70C90">
              <w:rPr>
                <w:rFonts w:cs="Arial"/>
              </w:rPr>
              <w:t>©</w:t>
            </w:r>
            <w:r>
              <w:rPr>
                <w:rFonts w:cs="Arial"/>
                <w:sz w:val="16"/>
                <w:szCs w:val="16"/>
              </w:rPr>
              <w:tab/>
              <w:t>Rights re. missed connecting flights</w:t>
            </w:r>
            <w:r w:rsidRPr="00E6226D">
              <w:rPr>
                <w:rFonts w:cs="Arial"/>
                <w:color w:val="0000FF"/>
                <w:sz w:val="16"/>
                <w:szCs w:val="16"/>
              </w:rPr>
              <w:t xml:space="preserve"> </w:t>
            </w:r>
            <w:r>
              <w:rPr>
                <w:rFonts w:cs="Arial"/>
                <w:color w:val="0000FF"/>
                <w:sz w:val="16"/>
                <w:szCs w:val="16"/>
              </w:rPr>
              <w:tab/>
            </w:r>
            <w:r>
              <w:rPr>
                <w:rFonts w:cs="Arial"/>
                <w:color w:val="0000FF"/>
                <w:sz w:val="16"/>
                <w:szCs w:val="16"/>
              </w:rPr>
              <w:tab/>
            </w:r>
            <w:r>
              <w:rPr>
                <w:rFonts w:cs="Arial"/>
                <w:color w:val="0000FF"/>
                <w:sz w:val="16"/>
                <w:szCs w:val="16"/>
              </w:rPr>
              <w:tab/>
            </w:r>
            <w:r>
              <w:rPr>
                <w:rFonts w:cs="Arial"/>
                <w:color w:val="0000FF"/>
                <w:sz w:val="16"/>
                <w:szCs w:val="16"/>
              </w:rPr>
              <w:tab/>
            </w:r>
            <w:r>
              <w:rPr>
                <w:rFonts w:cs="Arial"/>
                <w:sz w:val="16"/>
                <w:szCs w:val="16"/>
              </w:rPr>
              <w:t>black: 2005</w:t>
            </w:r>
          </w:p>
          <w:p w14:paraId="243B3760" w14:textId="77777777" w:rsidR="00AE6480" w:rsidRDefault="00AE6480" w:rsidP="00AE6480">
            <w:pPr>
              <w:spacing w:before="40" w:after="40"/>
              <w:rPr>
                <w:rFonts w:cs="Arial"/>
                <w:sz w:val="16"/>
                <w:szCs w:val="16"/>
              </w:rPr>
            </w:pPr>
            <w:r>
              <w:rPr>
                <w:rFonts w:cs="Arial"/>
              </w:rPr>
              <w:t>®</w:t>
            </w:r>
            <w:r>
              <w:rPr>
                <w:rFonts w:cs="Arial"/>
              </w:rPr>
              <w:tab/>
            </w:r>
            <w:r w:rsidRPr="00F21005">
              <w:rPr>
                <w:rFonts w:cs="Arial"/>
                <w:sz w:val="16"/>
                <w:szCs w:val="16"/>
              </w:rPr>
              <w:t>Better rights re. re-routing on other airlines</w:t>
            </w:r>
            <w:r>
              <w:rPr>
                <w:rFonts w:cs="Arial"/>
                <w:sz w:val="16"/>
                <w:szCs w:val="16"/>
              </w:rPr>
              <w:tab/>
            </w:r>
            <w:r>
              <w:rPr>
                <w:rFonts w:cs="Arial"/>
                <w:sz w:val="16"/>
                <w:szCs w:val="16"/>
              </w:rPr>
              <w:tab/>
            </w:r>
            <w:r>
              <w:rPr>
                <w:rFonts w:cs="Arial"/>
                <w:sz w:val="16"/>
                <w:szCs w:val="16"/>
              </w:rPr>
              <w:tab/>
            </w:r>
            <w:r w:rsidRPr="00E6226D">
              <w:rPr>
                <w:rFonts w:cs="Arial"/>
                <w:color w:val="0000FF"/>
                <w:sz w:val="16"/>
                <w:szCs w:val="16"/>
              </w:rPr>
              <w:t>blue</w:t>
            </w:r>
            <w:r>
              <w:rPr>
                <w:rFonts w:cs="Arial"/>
                <w:color w:val="0000FF"/>
                <w:sz w:val="16"/>
                <w:szCs w:val="16"/>
              </w:rPr>
              <w:t>: 2009</w:t>
            </w:r>
          </w:p>
          <w:p w14:paraId="0EC82B6E" w14:textId="77777777" w:rsidR="00AE6480" w:rsidRDefault="00AE6480" w:rsidP="00AE6480">
            <w:pPr>
              <w:spacing w:before="40" w:after="40"/>
              <w:rPr>
                <w:rFonts w:cs="Arial"/>
                <w:sz w:val="16"/>
                <w:szCs w:val="16"/>
              </w:rPr>
            </w:pPr>
            <w:r>
              <w:rPr>
                <w:rFonts w:cs="Arial"/>
                <w:sz w:val="16"/>
                <w:szCs w:val="16"/>
              </w:rPr>
              <w:t xml:space="preserve"> *</w:t>
            </w:r>
            <w:r>
              <w:rPr>
                <w:rFonts w:cs="Arial"/>
                <w:sz w:val="16"/>
                <w:szCs w:val="16"/>
              </w:rPr>
              <w:tab/>
            </w:r>
            <w:r w:rsidRPr="00FA6CEA">
              <w:rPr>
                <w:rFonts w:cs="Arial"/>
                <w:sz w:val="16"/>
                <w:szCs w:val="16"/>
              </w:rPr>
              <w:t>For delays of three to four hours</w:t>
            </w:r>
            <w:r>
              <w:rPr>
                <w:rFonts w:cs="Arial"/>
                <w:sz w:val="16"/>
                <w:szCs w:val="16"/>
              </w:rPr>
              <w:tab/>
            </w:r>
            <w:r>
              <w:rPr>
                <w:rFonts w:cs="Arial"/>
                <w:sz w:val="16"/>
                <w:szCs w:val="16"/>
              </w:rPr>
              <w:tab/>
            </w:r>
            <w:r>
              <w:rPr>
                <w:rFonts w:cs="Arial"/>
                <w:sz w:val="16"/>
                <w:szCs w:val="16"/>
              </w:rPr>
              <w:tab/>
            </w:r>
            <w:r>
              <w:rPr>
                <w:rFonts w:cs="Arial"/>
                <w:sz w:val="16"/>
                <w:szCs w:val="16"/>
              </w:rPr>
              <w:tab/>
            </w:r>
            <w:r w:rsidRPr="00E50CAF">
              <w:rPr>
                <w:rFonts w:cs="Arial"/>
                <w:color w:val="FF0000"/>
                <w:sz w:val="16"/>
                <w:szCs w:val="16"/>
              </w:rPr>
              <w:t>red: 201</w:t>
            </w:r>
            <w:r>
              <w:rPr>
                <w:rFonts w:cs="Arial"/>
                <w:color w:val="FF0000"/>
                <w:sz w:val="16"/>
                <w:szCs w:val="16"/>
              </w:rPr>
              <w:t>6-17(est.)</w:t>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p>
        </w:tc>
      </w:tr>
    </w:tbl>
    <w:p w14:paraId="4197907D" w14:textId="77777777" w:rsidR="00AE6480" w:rsidRDefault="00AE6480" w:rsidP="00AE6480">
      <w:pPr>
        <w:pStyle w:val="Mainlist"/>
        <w:numPr>
          <w:ilvl w:val="0"/>
          <w:numId w:val="0"/>
        </w:numPr>
        <w:rPr>
          <w:color w:val="auto"/>
        </w:rPr>
      </w:pPr>
    </w:p>
    <w:p w14:paraId="6E8EE8EB" w14:textId="77777777" w:rsidR="00AE6480" w:rsidRDefault="00AE6480" w:rsidP="00AE6480">
      <w:pPr>
        <w:pStyle w:val="Caption"/>
      </w:pPr>
      <w:r>
        <w:t>Figure 3. Current, proposed and planned passenger rights as a function of delay duration</w:t>
      </w:r>
    </w:p>
    <w:p w14:paraId="4D5278A5" w14:textId="77777777" w:rsidR="00AE6480" w:rsidRPr="00AE6480" w:rsidRDefault="00AE6480" w:rsidP="00AE6480"/>
    <w:p w14:paraId="7B8A7395" w14:textId="77777777" w:rsidR="00AE6480" w:rsidRPr="00716E28" w:rsidRDefault="00AE6480" w:rsidP="00AE6480">
      <w:pPr>
        <w:pStyle w:val="Mainlist"/>
        <w:numPr>
          <w:ilvl w:val="0"/>
          <w:numId w:val="0"/>
        </w:numPr>
      </w:pPr>
      <w:r>
        <w:t xml:space="preserve">These effects are captured in Figure 3. </w:t>
      </w:r>
      <w:r w:rsidRPr="00716E28">
        <w:t xml:space="preserve">The </w:t>
      </w:r>
      <w:r>
        <w:t xml:space="preserve">current </w:t>
      </w:r>
      <w:r w:rsidRPr="00716E28">
        <w:t xml:space="preserve">rules regarding </w:t>
      </w:r>
      <w:r w:rsidRPr="0027344B">
        <w:rPr>
          <w:i/>
        </w:rPr>
        <w:t>compensation</w:t>
      </w:r>
      <w:r w:rsidRPr="00716E28">
        <w:t xml:space="preserve"> for a missed connection are the same as for flight delays</w:t>
      </w:r>
      <w:r>
        <w:rPr>
          <w:rStyle w:val="FootnoteReference"/>
        </w:rPr>
        <w:footnoteReference w:id="12"/>
      </w:r>
      <w:r w:rsidRPr="00716E28">
        <w:t xml:space="preserve">. As the UK CAA </w:t>
      </w:r>
      <w:r>
        <w:t>details</w:t>
      </w:r>
      <w:r w:rsidRPr="00716E28">
        <w:rPr>
          <w:rStyle w:val="FootnoteReference"/>
        </w:rPr>
        <w:footnoteReference w:id="13"/>
      </w:r>
      <w:r>
        <w:t xml:space="preserve">, </w:t>
      </w:r>
      <w:r w:rsidRPr="00716E28">
        <w:t>passengers may be entitled to compensation if they miss a connection. The flight must be either be departing from an EU airport (and operated by any airline), or arriving at an EU airport and operated by an EU airline. This applies to through tickets only and the airline must be responsible for the cause of the missed connection. The right to claim compensation depends on how late the passenger arrives at the final destination.</w:t>
      </w:r>
    </w:p>
    <w:p w14:paraId="098110D8" w14:textId="77777777" w:rsidR="00AE6480" w:rsidRPr="00614DCD" w:rsidRDefault="00AE6480" w:rsidP="00AE6480">
      <w:pPr>
        <w:pStyle w:val="BodyText"/>
      </w:pPr>
      <w:r w:rsidRPr="00614DCD">
        <w:t>Examining the General Conditions of Carriage for British Airways</w:t>
      </w:r>
      <w:r>
        <w:rPr>
          <w:rStyle w:val="FootnoteReference"/>
        </w:rPr>
        <w:footnoteReference w:id="14"/>
      </w:r>
      <w:r>
        <w:t xml:space="preserve">, </w:t>
      </w:r>
      <w:r w:rsidRPr="00614DCD">
        <w:t>it is stated in Clause 9(b)(3) that, if the operator causes the passenger to miss a connecting flight on which they hold a confirmed reservation, a choice of one of three remedies is available:</w:t>
      </w:r>
    </w:p>
    <w:p w14:paraId="376FEFBB" w14:textId="77777777" w:rsidR="00AE6480" w:rsidRPr="00614DCD" w:rsidRDefault="00AE6480" w:rsidP="00AE6480">
      <w:pPr>
        <w:pStyle w:val="BodyText"/>
        <w:rPr>
          <w:sz w:val="16"/>
          <w:szCs w:val="16"/>
        </w:rPr>
      </w:pPr>
      <w:r w:rsidRPr="00614DCD">
        <w:rPr>
          <w:b/>
          <w:sz w:val="16"/>
          <w:szCs w:val="16"/>
        </w:rPr>
        <w:t>Remedy 1</w:t>
      </w:r>
      <w:r w:rsidRPr="00614DCD">
        <w:rPr>
          <w:sz w:val="16"/>
          <w:szCs w:val="16"/>
        </w:rPr>
        <w:t xml:space="preserve"> - We will carry you as soon as we can to the destination shown on your ticket on another of our scheduled services on which a seat is available in the class of service for which you have paid the fare. If we do this, we will not charge you extra and where necessary, will extend the validity period of your ticket.</w:t>
      </w:r>
    </w:p>
    <w:p w14:paraId="5C4CBACA" w14:textId="77777777" w:rsidR="00AE6480" w:rsidRPr="00614DCD" w:rsidRDefault="00AE6480" w:rsidP="00AE6480">
      <w:pPr>
        <w:pStyle w:val="BodyText"/>
        <w:rPr>
          <w:sz w:val="16"/>
          <w:szCs w:val="16"/>
        </w:rPr>
      </w:pPr>
      <w:r w:rsidRPr="00614DCD">
        <w:rPr>
          <w:b/>
          <w:sz w:val="16"/>
          <w:szCs w:val="16"/>
        </w:rPr>
        <w:t>Remedy 2</w:t>
      </w:r>
      <w:r w:rsidRPr="00614DCD">
        <w:rPr>
          <w:sz w:val="16"/>
          <w:szCs w:val="16"/>
        </w:rPr>
        <w:t xml:space="preserve"> - We will carry you to the destination shown on your ticket in the class of service for which you have paid the fare at a later date at your convenience and within the validity period of your ticket on another of our scheduled services on which a seat is available. If we do this, we will not charge you extra.</w:t>
      </w:r>
    </w:p>
    <w:p w14:paraId="06A6B9C4" w14:textId="77777777" w:rsidR="00AE6480" w:rsidRPr="00614DCD" w:rsidRDefault="00AE6480" w:rsidP="00AE6480">
      <w:pPr>
        <w:pStyle w:val="BodyText"/>
        <w:rPr>
          <w:sz w:val="16"/>
          <w:szCs w:val="16"/>
        </w:rPr>
      </w:pPr>
      <w:r w:rsidRPr="00614DCD">
        <w:rPr>
          <w:b/>
          <w:sz w:val="16"/>
          <w:szCs w:val="16"/>
        </w:rPr>
        <w:t>Remedy 3</w:t>
      </w:r>
      <w:r w:rsidRPr="00614DCD">
        <w:rPr>
          <w:sz w:val="16"/>
          <w:szCs w:val="16"/>
        </w:rPr>
        <w:t xml:space="preserve"> - We will give or obtain for you an involuntary fare refund. We will give you additional assistance, such as compensation, refreshments and other care and reimbursement, if required to do so by any law which may apply. We will have no further liability to you.</w:t>
      </w:r>
    </w:p>
    <w:p w14:paraId="45315AA3" w14:textId="6FEB40AF" w:rsidR="00AE6480" w:rsidRPr="005E1D10" w:rsidRDefault="00AE6480" w:rsidP="00AE6480">
      <w:pPr>
        <w:pStyle w:val="BodyText"/>
      </w:pPr>
      <w:r>
        <w:br w:type="column"/>
      </w:r>
      <w:r w:rsidRPr="005E1D10">
        <w:lastRenderedPageBreak/>
        <w:t>The General Conditions of Carriage for Lufthansa</w:t>
      </w:r>
      <w:r>
        <w:rPr>
          <w:rStyle w:val="FootnoteReference"/>
        </w:rPr>
        <w:footnoteReference w:id="15"/>
      </w:r>
      <w:r w:rsidRPr="005E1D10">
        <w:t>, in Clause 10.2 on involuntary refunds, states that:</w:t>
      </w:r>
    </w:p>
    <w:p w14:paraId="116EEF2B" w14:textId="77777777" w:rsidR="00AE6480" w:rsidRPr="005E1D10" w:rsidRDefault="00AE6480" w:rsidP="00AE6480">
      <w:pPr>
        <w:autoSpaceDE w:val="0"/>
        <w:autoSpaceDN w:val="0"/>
        <w:adjustRightInd w:val="0"/>
        <w:rPr>
          <w:rFonts w:cs="Arial"/>
          <w:color w:val="000000"/>
          <w:sz w:val="16"/>
          <w:szCs w:val="16"/>
        </w:rPr>
      </w:pPr>
      <w:r w:rsidRPr="005E1D10">
        <w:rPr>
          <w:rFonts w:cs="Arial"/>
          <w:color w:val="000000"/>
          <w:sz w:val="16"/>
          <w:szCs w:val="16"/>
        </w:rPr>
        <w:t>If we cancel a flight, fail to operate a flight reasonably according to schedule, fail to stop at your destination or Stopover, or cause you to miss a connecting flight which you hold a reservation, the amount of the refund shall be:</w:t>
      </w:r>
    </w:p>
    <w:p w14:paraId="67D9F0D4" w14:textId="77777777" w:rsidR="00AE6480" w:rsidRPr="005E1D10" w:rsidRDefault="00AE6480" w:rsidP="00AE6480">
      <w:pPr>
        <w:autoSpaceDE w:val="0"/>
        <w:autoSpaceDN w:val="0"/>
        <w:adjustRightInd w:val="0"/>
        <w:rPr>
          <w:rFonts w:cs="Arial"/>
          <w:color w:val="000000"/>
          <w:sz w:val="16"/>
          <w:szCs w:val="16"/>
        </w:rPr>
      </w:pPr>
      <w:r>
        <w:rPr>
          <w:rFonts w:cs="Arial"/>
          <w:color w:val="000000"/>
          <w:sz w:val="16"/>
          <w:szCs w:val="16"/>
        </w:rPr>
        <w:t xml:space="preserve">10.2.1.1. </w:t>
      </w:r>
      <w:r w:rsidRPr="005E1D10">
        <w:rPr>
          <w:rFonts w:cs="Arial"/>
          <w:color w:val="000000"/>
          <w:sz w:val="16"/>
          <w:szCs w:val="16"/>
        </w:rPr>
        <w:t>if no portion of the Ticket has been used, an amount equal to the fare paid,</w:t>
      </w:r>
    </w:p>
    <w:p w14:paraId="2EF8D54D" w14:textId="77777777" w:rsidR="00AE6480" w:rsidRPr="005E1D10" w:rsidRDefault="00AE6480" w:rsidP="00AE6480">
      <w:pPr>
        <w:autoSpaceDE w:val="0"/>
        <w:autoSpaceDN w:val="0"/>
        <w:adjustRightInd w:val="0"/>
        <w:rPr>
          <w:rFonts w:cs="Arial"/>
          <w:color w:val="000000"/>
          <w:sz w:val="16"/>
          <w:szCs w:val="16"/>
        </w:rPr>
      </w:pPr>
      <w:r>
        <w:rPr>
          <w:rFonts w:cs="Arial"/>
          <w:color w:val="000000"/>
          <w:sz w:val="16"/>
          <w:szCs w:val="16"/>
        </w:rPr>
        <w:t xml:space="preserve">10.2.1.2. </w:t>
      </w:r>
      <w:r w:rsidRPr="005E1D10">
        <w:rPr>
          <w:rFonts w:cs="Arial"/>
          <w:color w:val="000000"/>
          <w:sz w:val="16"/>
          <w:szCs w:val="16"/>
        </w:rPr>
        <w:t>if a portion of the Ticket has been used, the refund will be not less than the difference between the fare paid and the applicable fare for travel between the points for which the Ticket has been used.</w:t>
      </w:r>
    </w:p>
    <w:p w14:paraId="1B1BAE1C" w14:textId="77777777" w:rsidR="00AE6480" w:rsidRDefault="00AE6480" w:rsidP="00AE6480">
      <w:pPr>
        <w:pStyle w:val="BodyText"/>
      </w:pPr>
      <w:r w:rsidRPr="005E1D10">
        <w:t xml:space="preserve">The General Conditions of Carriage for </w:t>
      </w:r>
      <w:r>
        <w:t>KLM</w:t>
      </w:r>
      <w:r>
        <w:rPr>
          <w:rStyle w:val="FootnoteReference"/>
        </w:rPr>
        <w:footnoteReference w:id="16"/>
      </w:r>
      <w:r>
        <w:t xml:space="preserve">, on the other hand, do not explicitly mention missed connections, although the website search result for “missed connection” states that: “If you miss your connecting flight, we will automatically rebook you to the next available flight.” Thus, no compensation or care </w:t>
      </w:r>
      <w:r w:rsidRPr="00CA570C">
        <w:rPr>
          <w:i/>
        </w:rPr>
        <w:t>per se</w:t>
      </w:r>
      <w:r>
        <w:t xml:space="preserve"> is formally offered. </w:t>
      </w:r>
      <w:r>
        <w:rPr>
          <w:noProof/>
        </w:rPr>
        <w:t xml:space="preserve">Whilst </w:t>
      </w:r>
      <w:r w:rsidRPr="00C45ADA">
        <w:rPr>
          <w:noProof/>
        </w:rPr>
        <w:t>airlines ge</w:t>
      </w:r>
      <w:r>
        <w:rPr>
          <w:noProof/>
        </w:rPr>
        <w:t xml:space="preserve">nerally </w:t>
      </w:r>
      <w:r w:rsidRPr="00C45ADA">
        <w:rPr>
          <w:noProof/>
        </w:rPr>
        <w:t>provide re</w:t>
      </w:r>
      <w:r>
        <w:rPr>
          <w:noProof/>
        </w:rPr>
        <w:t xml:space="preserve">routing and assistance in </w:t>
      </w:r>
      <w:r w:rsidRPr="00C45ADA">
        <w:rPr>
          <w:noProof/>
        </w:rPr>
        <w:t>cases</w:t>
      </w:r>
      <w:r>
        <w:rPr>
          <w:noProof/>
        </w:rPr>
        <w:t xml:space="preserve"> of missed connections, this remains airline-dependent and is not universal (European Commission, 2013c).</w:t>
      </w:r>
    </w:p>
    <w:p w14:paraId="0FF3386C" w14:textId="77777777" w:rsidR="00AE6480" w:rsidRPr="00061143" w:rsidRDefault="00AE6480" w:rsidP="00AE6480">
      <w:pPr>
        <w:pStyle w:val="BodyText"/>
      </w:pPr>
      <w:r>
        <w:t xml:space="preserve">The potential revision to Regulation 261 regarding the obligations for connecting flights would represent a new requirement on airlines. </w:t>
      </w:r>
      <w:r w:rsidRPr="0094277B">
        <w:t>The revision process</w:t>
      </w:r>
      <w:r>
        <w:t xml:space="preserve">, overall, </w:t>
      </w:r>
      <w:r w:rsidRPr="0094277B">
        <w:t>remains far from complete. The European Parliament will negotiate with the European Council (EU member states), after the latter has reached agreement on a common position; meanwhile industry views are amongst those being taken into consideration and adoption of the revised Regulation is expected in 2015 at the earliest, with the rules becoming law by 2016-17 (European Regions Airline Association, 2014).</w:t>
      </w:r>
    </w:p>
    <w:p w14:paraId="00C84F52" w14:textId="77777777" w:rsidR="00AE6480" w:rsidRPr="00BC7175" w:rsidRDefault="00AE6480" w:rsidP="00AE6480">
      <w:pPr>
        <w:pStyle w:val="Header"/>
        <w:rPr>
          <w:color w:val="548DD4" w:themeColor="text2" w:themeTint="99"/>
          <w:sz w:val="28"/>
          <w:szCs w:val="28"/>
        </w:rPr>
      </w:pPr>
      <w:r w:rsidRPr="00BC7175">
        <w:rPr>
          <w:color w:val="548DD4" w:themeColor="text2" w:themeTint="99"/>
          <w:sz w:val="28"/>
          <w:szCs w:val="28"/>
        </w:rPr>
        <w:t>1.2.6 Regulation 261 – passenger awareness</w:t>
      </w:r>
    </w:p>
    <w:p w14:paraId="1F97A63A" w14:textId="77777777" w:rsidR="00AE6480" w:rsidRDefault="00AE6480" w:rsidP="00AE6480">
      <w:pPr>
        <w:pStyle w:val="BodyText"/>
      </w:pPr>
      <w:r w:rsidRPr="00555330">
        <w:t>This section reports on passenger awareness of Regulation 261. Increased awaren</w:t>
      </w:r>
      <w:r>
        <w:t>ess is likely to drive up claim rates</w:t>
      </w:r>
      <w:r w:rsidRPr="00555330">
        <w:t xml:space="preserve"> to airlines and thus increase the cost of a given disruption. Although evidence is mixed, it generally points to increasing awareness. In parallel, studies regarding the enforcement of the Regulation have shown gradual but slow improvements over time, although </w:t>
      </w:r>
      <w:r w:rsidRPr="00555330">
        <w:rPr>
          <w:noProof/>
        </w:rPr>
        <w:t xml:space="preserve">many member states still do not enforce the Regulation effectively and some are therefore deemed unlikely to do so in future, either </w:t>
      </w:r>
      <w:r>
        <w:t xml:space="preserve">(European Commission, 2013c). </w:t>
      </w:r>
      <w:r w:rsidRPr="00AA7E06">
        <w:t>National Civil Aviation Authorities and the European Parliament have taken action to raise awa</w:t>
      </w:r>
      <w:r>
        <w:t>reness of the R</w:t>
      </w:r>
      <w:r w:rsidRPr="00AA7E06">
        <w:t xml:space="preserve">egulation. An example of this is the directions against Ryanair and Aer Lingus issued by the </w:t>
      </w:r>
      <w:r w:rsidRPr="00016584">
        <w:t xml:space="preserve">Irish Commission for Aviation Regulation in 2008 to ensure the display of the Regulation at check-in (Commission for Aviation Regulation, 2009). </w:t>
      </w:r>
      <w:r>
        <w:t>P</w:t>
      </w:r>
      <w:r w:rsidRPr="00016584">
        <w:t>assenger awareness and claim rates are also increased both through the Commission’s passenger rights app</w:t>
      </w:r>
      <w:r w:rsidRPr="00016584">
        <w:rPr>
          <w:rStyle w:val="FootnoteReference"/>
        </w:rPr>
        <w:footnoteReference w:id="17"/>
      </w:r>
      <w:r w:rsidRPr="00016584">
        <w:t xml:space="preserve"> and commercial sites</w:t>
      </w:r>
      <w:r w:rsidRPr="00016584">
        <w:rPr>
          <w:rStyle w:val="FootnoteReference"/>
        </w:rPr>
        <w:footnoteReference w:id="18"/>
      </w:r>
      <w:r w:rsidRPr="00016584">
        <w:t xml:space="preserve"> helping passengers to make claims. </w:t>
      </w:r>
      <w:r>
        <w:rPr>
          <w:noProof/>
        </w:rPr>
        <w:t>P</w:t>
      </w:r>
      <w:r w:rsidRPr="00C45ADA">
        <w:rPr>
          <w:noProof/>
        </w:rPr>
        <w:t>otentially</w:t>
      </w:r>
      <w:r>
        <w:rPr>
          <w:noProof/>
        </w:rPr>
        <w:t>, in some m</w:t>
      </w:r>
      <w:r w:rsidRPr="00C45ADA">
        <w:rPr>
          <w:noProof/>
        </w:rPr>
        <w:t xml:space="preserve">ember </w:t>
      </w:r>
      <w:r>
        <w:rPr>
          <w:noProof/>
        </w:rPr>
        <w:t xml:space="preserve">states, </w:t>
      </w:r>
      <w:r w:rsidRPr="00C45ADA">
        <w:rPr>
          <w:noProof/>
        </w:rPr>
        <w:t>provisions allowing collective action to claim compensation on t</w:t>
      </w:r>
      <w:r>
        <w:rPr>
          <w:noProof/>
        </w:rPr>
        <w:t>he part of a group of passengers may be introduced (</w:t>
      </w:r>
      <w:r>
        <w:t>European Commission, 2013c).</w:t>
      </w:r>
    </w:p>
    <w:p w14:paraId="17D0C3B5" w14:textId="77777777" w:rsidR="00AE6480" w:rsidRDefault="00AE6480" w:rsidP="00AE6480">
      <w:pPr>
        <w:pStyle w:val="BodyText"/>
        <w:jc w:val="center"/>
      </w:pPr>
      <w:r w:rsidRPr="00AA7E06">
        <w:rPr>
          <w:noProof/>
        </w:rPr>
        <w:drawing>
          <wp:inline distT="0" distB="0" distL="0" distR="0" wp14:anchorId="3841A29C" wp14:editId="490811D0">
            <wp:extent cx="4734206" cy="2347295"/>
            <wp:effectExtent l="0" t="0" r="0" b="0"/>
            <wp:docPr id="26" name="Imagen 7" descr="C:\Users\luis\Desktop\Complaints_million_p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Desktop\Complaints_million_pax.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34206" cy="2347295"/>
                    </a:xfrm>
                    <a:prstGeom prst="rect">
                      <a:avLst/>
                    </a:prstGeom>
                    <a:noFill/>
                    <a:ln>
                      <a:noFill/>
                    </a:ln>
                  </pic:spPr>
                </pic:pic>
              </a:graphicData>
            </a:graphic>
          </wp:inline>
        </w:drawing>
      </w:r>
    </w:p>
    <w:p w14:paraId="3EF0C46B" w14:textId="77777777" w:rsidR="00AE6480" w:rsidRDefault="00AE6480" w:rsidP="00AE6480">
      <w:pPr>
        <w:pStyle w:val="Caption"/>
      </w:pPr>
      <w:bookmarkStart w:id="195" w:name="_Toc386697796"/>
      <w:bookmarkStart w:id="196" w:name="_Toc391931648"/>
      <w:r>
        <w:t xml:space="preserve">Figure 4. Complaints per million </w:t>
      </w:r>
      <w:r w:rsidRPr="00AA7E06">
        <w:t>passenger</w:t>
      </w:r>
      <w:r>
        <w:t>s</w:t>
      </w:r>
      <w:r w:rsidRPr="00AA7E06">
        <w:t xml:space="preserve"> reported to the </w:t>
      </w:r>
      <w:r>
        <w:t>UK CAA</w:t>
      </w:r>
      <w:bookmarkEnd w:id="195"/>
      <w:bookmarkEnd w:id="196"/>
    </w:p>
    <w:p w14:paraId="35AC0DE8" w14:textId="77777777" w:rsidR="00AE6480" w:rsidRPr="00AA7E06" w:rsidRDefault="00AE6480" w:rsidP="00AE6480">
      <w:pPr>
        <w:pStyle w:val="BodyText"/>
      </w:pPr>
      <w:r w:rsidRPr="00674535">
        <w:lastRenderedPageBreak/>
        <w:t>The eruption of the Icelandic volcano Eyjafjallajökull in 2010</w:t>
      </w:r>
      <w:r>
        <w:t xml:space="preserve"> resulted in over 100 </w:t>
      </w:r>
      <w:r w:rsidRPr="00AA7E06">
        <w:t xml:space="preserve">000 flight cancellations and affected more than 10 million passengers (EUROCONTROL, 2010). This disruption is </w:t>
      </w:r>
      <w:r w:rsidRPr="000600BE">
        <w:t>illustrated in Figure 4. The number</w:t>
      </w:r>
      <w:r w:rsidRPr="00AA7E06">
        <w:t xml:space="preserve"> of complaints in the United Kingdom increased significantly due to the high amount of delays and cancellations; the Commission for Aviation Regulation of Ireland received in 2010 more than double the numbe</w:t>
      </w:r>
      <w:r>
        <w:t xml:space="preserve">r of complaints than </w:t>
      </w:r>
      <w:r w:rsidRPr="00AA7E06">
        <w:t>the previous year (Commission for Aviation Regulation, 2011). This major disruption also he</w:t>
      </w:r>
      <w:r>
        <w:t xml:space="preserve">lped in the dissemination of </w:t>
      </w:r>
      <w:r w:rsidRPr="00AA7E06">
        <w:t xml:space="preserve">passenger rights information and it might be one of the reasons for the higher number of complaints in the following year (2011 and beginning of 2012) with respect to the </w:t>
      </w:r>
      <w:r>
        <w:t>pre-eruption period (2007-</w:t>
      </w:r>
      <w:r w:rsidRPr="00AA7E06">
        <w:t>2009).</w:t>
      </w:r>
      <w:r>
        <w:t xml:space="preserve"> No worsening of the </w:t>
      </w:r>
      <w:r w:rsidRPr="00B3396E">
        <w:rPr>
          <w:i/>
        </w:rPr>
        <w:t>aggregate</w:t>
      </w:r>
      <w:r>
        <w:t xml:space="preserve"> </w:t>
      </w:r>
      <w:r w:rsidRPr="00B3396E">
        <w:t xml:space="preserve">system performance that could </w:t>
      </w:r>
      <w:r>
        <w:t xml:space="preserve">otherwise </w:t>
      </w:r>
      <w:r w:rsidRPr="00B3396E">
        <w:t xml:space="preserve">justify this increment in </w:t>
      </w:r>
      <w:r>
        <w:t xml:space="preserve">complaints has been found (e.g. </w:t>
      </w:r>
      <w:r w:rsidRPr="00B3396E">
        <w:t>the average en-route ATFM delay per flight has been constant or even decreased in recent years (2011-2</w:t>
      </w:r>
      <w:r>
        <w:t>013 period) (EUROCONTROL, 2014</w:t>
      </w:r>
      <w:r w:rsidRPr="00B3396E">
        <w:t>).</w:t>
      </w:r>
    </w:p>
    <w:p w14:paraId="249E5506" w14:textId="77777777" w:rsidR="00AE6480" w:rsidRPr="00050089" w:rsidRDefault="00AE6480" w:rsidP="00AE6480">
      <w:pPr>
        <w:pStyle w:val="Caption"/>
      </w:pPr>
      <w:bookmarkStart w:id="197" w:name="_Toc401848602"/>
      <w:r w:rsidRPr="00DE630F">
        <w:t>Table</w:t>
      </w:r>
      <w:r>
        <w:t xml:space="preserve"> 1. Complaints received by European NEBs, 2010- 2012</w:t>
      </w:r>
      <w:bookmarkEnd w:id="197"/>
    </w:p>
    <w:tbl>
      <w:tblPr>
        <w:tblW w:w="0" w:type="auto"/>
        <w:jc w:val="center"/>
        <w:tblInd w:w="392" w:type="dxa"/>
        <w:tblLook w:val="01E0" w:firstRow="1" w:lastRow="1" w:firstColumn="1" w:lastColumn="1" w:noHBand="0" w:noVBand="0"/>
      </w:tblPr>
      <w:tblGrid>
        <w:gridCol w:w="1472"/>
        <w:gridCol w:w="1842"/>
        <w:gridCol w:w="1843"/>
        <w:gridCol w:w="1843"/>
        <w:gridCol w:w="1850"/>
      </w:tblGrid>
      <w:tr w:rsidR="00AE6480" w:rsidRPr="001B5EB8" w14:paraId="66E8B5F2" w14:textId="77777777" w:rsidTr="00AE6480">
        <w:trPr>
          <w:jc w:val="center"/>
        </w:trPr>
        <w:tc>
          <w:tcPr>
            <w:tcW w:w="1472" w:type="dxa"/>
            <w:tcBorders>
              <w:top w:val="single" w:sz="4" w:space="0" w:color="auto"/>
              <w:bottom w:val="single" w:sz="4" w:space="0" w:color="auto"/>
            </w:tcBorders>
            <w:shd w:val="clear" w:color="auto" w:fill="auto"/>
            <w:vAlign w:val="center"/>
          </w:tcPr>
          <w:p w14:paraId="6930958D" w14:textId="77777777" w:rsidR="00AE6480" w:rsidRPr="009A11F6" w:rsidRDefault="00AE6480" w:rsidP="00AE6480">
            <w:pPr>
              <w:spacing w:before="40" w:after="40"/>
              <w:jc w:val="center"/>
              <w:rPr>
                <w:rFonts w:cs="Arial"/>
                <w:b/>
                <w:sz w:val="16"/>
                <w:szCs w:val="16"/>
              </w:rPr>
            </w:pPr>
            <w:r>
              <w:rPr>
                <w:rFonts w:cs="Arial"/>
                <w:b/>
                <w:sz w:val="16"/>
                <w:szCs w:val="16"/>
              </w:rPr>
              <w:t>Year</w:t>
            </w:r>
          </w:p>
        </w:tc>
        <w:tc>
          <w:tcPr>
            <w:tcW w:w="1842" w:type="dxa"/>
            <w:tcBorders>
              <w:top w:val="single" w:sz="4" w:space="0" w:color="auto"/>
              <w:bottom w:val="single" w:sz="4" w:space="0" w:color="auto"/>
            </w:tcBorders>
            <w:shd w:val="clear" w:color="auto" w:fill="auto"/>
            <w:vAlign w:val="center"/>
          </w:tcPr>
          <w:p w14:paraId="07E64247" w14:textId="77777777" w:rsidR="00AE6480" w:rsidRPr="009A11F6" w:rsidRDefault="00AE6480" w:rsidP="00AE6480">
            <w:pPr>
              <w:spacing w:before="40" w:after="40"/>
              <w:jc w:val="center"/>
              <w:rPr>
                <w:rFonts w:cs="Arial"/>
                <w:b/>
                <w:sz w:val="16"/>
                <w:szCs w:val="16"/>
              </w:rPr>
            </w:pPr>
            <w:r>
              <w:rPr>
                <w:rFonts w:cs="Arial"/>
                <w:b/>
                <w:sz w:val="16"/>
                <w:szCs w:val="16"/>
              </w:rPr>
              <w:t>Total complaints</w:t>
            </w:r>
          </w:p>
        </w:tc>
        <w:tc>
          <w:tcPr>
            <w:tcW w:w="1843" w:type="dxa"/>
            <w:tcBorders>
              <w:top w:val="single" w:sz="4" w:space="0" w:color="auto"/>
              <w:bottom w:val="single" w:sz="4" w:space="0" w:color="auto"/>
            </w:tcBorders>
            <w:shd w:val="clear" w:color="auto" w:fill="auto"/>
            <w:vAlign w:val="center"/>
          </w:tcPr>
          <w:p w14:paraId="27896188" w14:textId="77777777" w:rsidR="00AE6480" w:rsidRPr="009A11F6" w:rsidRDefault="00AE6480" w:rsidP="00AE6480">
            <w:pPr>
              <w:spacing w:before="40" w:after="40"/>
              <w:jc w:val="center"/>
              <w:rPr>
                <w:rFonts w:cs="Arial"/>
                <w:b/>
                <w:sz w:val="16"/>
                <w:szCs w:val="16"/>
              </w:rPr>
            </w:pPr>
            <w:r>
              <w:rPr>
                <w:rFonts w:cs="Arial"/>
                <w:b/>
                <w:sz w:val="16"/>
                <w:szCs w:val="16"/>
              </w:rPr>
              <w:t>Re. long* delays</w:t>
            </w:r>
          </w:p>
        </w:tc>
        <w:tc>
          <w:tcPr>
            <w:tcW w:w="1843" w:type="dxa"/>
            <w:tcBorders>
              <w:top w:val="single" w:sz="4" w:space="0" w:color="auto"/>
              <w:bottom w:val="single" w:sz="4" w:space="0" w:color="auto"/>
            </w:tcBorders>
          </w:tcPr>
          <w:p w14:paraId="5C6F59AC" w14:textId="77777777" w:rsidR="00AE6480" w:rsidRPr="009A11F6" w:rsidRDefault="00AE6480" w:rsidP="00AE6480">
            <w:pPr>
              <w:spacing w:before="40" w:after="40"/>
              <w:jc w:val="center"/>
              <w:rPr>
                <w:rFonts w:cs="Arial"/>
                <w:b/>
                <w:sz w:val="16"/>
                <w:szCs w:val="16"/>
              </w:rPr>
            </w:pPr>
            <w:r>
              <w:rPr>
                <w:rFonts w:cs="Arial"/>
                <w:b/>
                <w:sz w:val="16"/>
                <w:szCs w:val="16"/>
              </w:rPr>
              <w:t>Re. cancellations</w:t>
            </w:r>
          </w:p>
        </w:tc>
        <w:tc>
          <w:tcPr>
            <w:tcW w:w="1850" w:type="dxa"/>
            <w:tcBorders>
              <w:top w:val="single" w:sz="4" w:space="0" w:color="auto"/>
              <w:bottom w:val="single" w:sz="4" w:space="0" w:color="auto"/>
            </w:tcBorders>
          </w:tcPr>
          <w:p w14:paraId="36D00F53" w14:textId="77777777" w:rsidR="00AE6480" w:rsidRDefault="00AE6480" w:rsidP="00AE6480">
            <w:pPr>
              <w:spacing w:before="40" w:after="40"/>
              <w:jc w:val="center"/>
              <w:rPr>
                <w:rFonts w:cs="Arial"/>
                <w:b/>
                <w:sz w:val="16"/>
                <w:szCs w:val="16"/>
              </w:rPr>
            </w:pPr>
            <w:r>
              <w:rPr>
                <w:rFonts w:cs="Arial"/>
                <w:b/>
                <w:sz w:val="16"/>
                <w:szCs w:val="16"/>
              </w:rPr>
              <w:t>Re. denied boarding</w:t>
            </w:r>
          </w:p>
        </w:tc>
      </w:tr>
      <w:tr w:rsidR="00AE6480" w:rsidRPr="001B5EB8" w14:paraId="38734E88" w14:textId="77777777" w:rsidTr="00AE6480">
        <w:trPr>
          <w:jc w:val="center"/>
        </w:trPr>
        <w:tc>
          <w:tcPr>
            <w:tcW w:w="1472" w:type="dxa"/>
            <w:shd w:val="clear" w:color="auto" w:fill="auto"/>
            <w:vAlign w:val="center"/>
          </w:tcPr>
          <w:p w14:paraId="0898FA1B" w14:textId="77777777" w:rsidR="00AE6480" w:rsidRPr="009A11F6" w:rsidRDefault="00AE6480" w:rsidP="00AE6480">
            <w:pPr>
              <w:spacing w:before="40" w:after="40"/>
              <w:jc w:val="center"/>
              <w:rPr>
                <w:rFonts w:cs="Arial"/>
                <w:sz w:val="16"/>
                <w:szCs w:val="16"/>
              </w:rPr>
            </w:pPr>
            <w:r>
              <w:rPr>
                <w:rFonts w:cs="Arial"/>
                <w:sz w:val="16"/>
                <w:szCs w:val="16"/>
              </w:rPr>
              <w:t>2010</w:t>
            </w:r>
          </w:p>
        </w:tc>
        <w:tc>
          <w:tcPr>
            <w:tcW w:w="1842" w:type="dxa"/>
            <w:shd w:val="clear" w:color="auto" w:fill="auto"/>
            <w:vAlign w:val="center"/>
          </w:tcPr>
          <w:p w14:paraId="6FBF9494" w14:textId="77777777" w:rsidR="00AE6480" w:rsidRPr="009A11F6" w:rsidRDefault="00AE6480" w:rsidP="00AE6480">
            <w:pPr>
              <w:spacing w:before="40" w:after="40"/>
              <w:jc w:val="center"/>
              <w:rPr>
                <w:rFonts w:cs="Arial"/>
                <w:sz w:val="16"/>
                <w:szCs w:val="16"/>
              </w:rPr>
            </w:pPr>
            <w:r>
              <w:rPr>
                <w:rFonts w:cs="Arial"/>
                <w:sz w:val="16"/>
                <w:szCs w:val="16"/>
              </w:rPr>
              <w:t>91 </w:t>
            </w:r>
            <w:r w:rsidRPr="009069CA">
              <w:rPr>
                <w:rFonts w:cs="Arial"/>
                <w:sz w:val="16"/>
                <w:szCs w:val="16"/>
              </w:rPr>
              <w:t>726</w:t>
            </w:r>
          </w:p>
        </w:tc>
        <w:tc>
          <w:tcPr>
            <w:tcW w:w="1843" w:type="dxa"/>
            <w:shd w:val="clear" w:color="auto" w:fill="auto"/>
            <w:vAlign w:val="center"/>
          </w:tcPr>
          <w:p w14:paraId="23B3E981" w14:textId="77777777" w:rsidR="00AE6480" w:rsidRPr="001208F6" w:rsidRDefault="00AE6480" w:rsidP="00AE6480">
            <w:pPr>
              <w:spacing w:before="40" w:after="40"/>
              <w:jc w:val="center"/>
              <w:rPr>
                <w:rFonts w:cs="Arial"/>
                <w:sz w:val="16"/>
                <w:szCs w:val="16"/>
                <w:highlight w:val="yellow"/>
              </w:rPr>
            </w:pPr>
            <w:r>
              <w:rPr>
                <w:rFonts w:cs="Arial"/>
                <w:bCs/>
                <w:sz w:val="16"/>
                <w:szCs w:val="16"/>
              </w:rPr>
              <w:t>16 </w:t>
            </w:r>
            <w:r w:rsidRPr="001208F6">
              <w:rPr>
                <w:rFonts w:cs="Arial"/>
                <w:bCs/>
                <w:sz w:val="16"/>
                <w:szCs w:val="16"/>
              </w:rPr>
              <w:t>334</w:t>
            </w:r>
          </w:p>
        </w:tc>
        <w:tc>
          <w:tcPr>
            <w:tcW w:w="1843" w:type="dxa"/>
          </w:tcPr>
          <w:p w14:paraId="4811B761" w14:textId="77777777" w:rsidR="00AE6480" w:rsidRPr="001208F6" w:rsidRDefault="00AE6480" w:rsidP="00AE6480">
            <w:pPr>
              <w:spacing w:before="40" w:after="40"/>
              <w:jc w:val="center"/>
              <w:rPr>
                <w:rFonts w:cs="Arial"/>
                <w:sz w:val="16"/>
                <w:szCs w:val="16"/>
                <w:highlight w:val="yellow"/>
              </w:rPr>
            </w:pPr>
            <w:r>
              <w:rPr>
                <w:rFonts w:cs="Arial"/>
                <w:bCs/>
                <w:sz w:val="16"/>
                <w:szCs w:val="16"/>
              </w:rPr>
              <w:t>50 </w:t>
            </w:r>
            <w:r w:rsidRPr="001208F6">
              <w:rPr>
                <w:rFonts w:cs="Arial"/>
                <w:bCs/>
                <w:sz w:val="16"/>
                <w:szCs w:val="16"/>
              </w:rPr>
              <w:t>461</w:t>
            </w:r>
          </w:p>
        </w:tc>
        <w:tc>
          <w:tcPr>
            <w:tcW w:w="1850" w:type="dxa"/>
          </w:tcPr>
          <w:p w14:paraId="6AB4E2F2" w14:textId="77777777" w:rsidR="00AE6480" w:rsidRPr="001208F6" w:rsidRDefault="00AE6480" w:rsidP="00AE6480">
            <w:pPr>
              <w:spacing w:before="40" w:after="40"/>
              <w:jc w:val="center"/>
              <w:rPr>
                <w:rFonts w:cs="Arial"/>
                <w:sz w:val="16"/>
                <w:szCs w:val="16"/>
                <w:highlight w:val="yellow"/>
              </w:rPr>
            </w:pPr>
            <w:r>
              <w:rPr>
                <w:rFonts w:cs="Arial"/>
                <w:bCs/>
                <w:sz w:val="16"/>
                <w:szCs w:val="16"/>
              </w:rPr>
              <w:t>3 </w:t>
            </w:r>
            <w:r w:rsidRPr="001208F6">
              <w:rPr>
                <w:rFonts w:cs="Arial"/>
                <w:bCs/>
                <w:sz w:val="16"/>
                <w:szCs w:val="16"/>
              </w:rPr>
              <w:t>140</w:t>
            </w:r>
          </w:p>
        </w:tc>
      </w:tr>
      <w:tr w:rsidR="00AE6480" w:rsidRPr="001B5EB8" w14:paraId="3849790D" w14:textId="77777777" w:rsidTr="00AE6480">
        <w:trPr>
          <w:jc w:val="center"/>
        </w:trPr>
        <w:tc>
          <w:tcPr>
            <w:tcW w:w="1472" w:type="dxa"/>
            <w:shd w:val="clear" w:color="auto" w:fill="auto"/>
            <w:vAlign w:val="center"/>
          </w:tcPr>
          <w:p w14:paraId="3A989179" w14:textId="77777777" w:rsidR="00AE6480" w:rsidRPr="009A11F6" w:rsidRDefault="00AE6480" w:rsidP="00AE6480">
            <w:pPr>
              <w:spacing w:before="40" w:after="40"/>
              <w:jc w:val="center"/>
              <w:rPr>
                <w:rFonts w:cs="Arial"/>
                <w:sz w:val="16"/>
                <w:szCs w:val="16"/>
              </w:rPr>
            </w:pPr>
            <w:r>
              <w:rPr>
                <w:rFonts w:cs="Arial"/>
                <w:sz w:val="16"/>
                <w:szCs w:val="16"/>
              </w:rPr>
              <w:t>2011</w:t>
            </w:r>
          </w:p>
        </w:tc>
        <w:tc>
          <w:tcPr>
            <w:tcW w:w="1842" w:type="dxa"/>
            <w:shd w:val="clear" w:color="auto" w:fill="auto"/>
            <w:vAlign w:val="center"/>
          </w:tcPr>
          <w:p w14:paraId="0A118F2D" w14:textId="77777777" w:rsidR="00AE6480" w:rsidRPr="009A11F6" w:rsidRDefault="00AE6480" w:rsidP="00AE6480">
            <w:pPr>
              <w:jc w:val="center"/>
              <w:rPr>
                <w:rFonts w:cs="Arial"/>
                <w:sz w:val="16"/>
                <w:szCs w:val="16"/>
              </w:rPr>
            </w:pPr>
            <w:r w:rsidRPr="009069CA">
              <w:rPr>
                <w:rFonts w:cs="Arial"/>
                <w:sz w:val="16"/>
                <w:szCs w:val="16"/>
              </w:rPr>
              <w:t>5</w:t>
            </w:r>
            <w:r>
              <w:rPr>
                <w:rFonts w:cs="Arial"/>
                <w:sz w:val="16"/>
                <w:szCs w:val="16"/>
              </w:rPr>
              <w:t>2 </w:t>
            </w:r>
            <w:r w:rsidRPr="009069CA">
              <w:rPr>
                <w:rFonts w:cs="Arial"/>
                <w:sz w:val="16"/>
                <w:szCs w:val="16"/>
              </w:rPr>
              <w:t>675</w:t>
            </w:r>
          </w:p>
        </w:tc>
        <w:tc>
          <w:tcPr>
            <w:tcW w:w="1843" w:type="dxa"/>
            <w:shd w:val="clear" w:color="auto" w:fill="auto"/>
            <w:vAlign w:val="center"/>
          </w:tcPr>
          <w:p w14:paraId="5EAE5802" w14:textId="77777777" w:rsidR="00AE6480" w:rsidRPr="001208F6" w:rsidRDefault="00AE6480" w:rsidP="00AE6480">
            <w:pPr>
              <w:spacing w:before="40" w:after="40"/>
              <w:jc w:val="center"/>
              <w:rPr>
                <w:rFonts w:cs="Arial"/>
                <w:sz w:val="16"/>
                <w:szCs w:val="16"/>
                <w:highlight w:val="yellow"/>
              </w:rPr>
            </w:pPr>
            <w:r>
              <w:rPr>
                <w:rFonts w:cs="Arial"/>
                <w:bCs/>
                <w:sz w:val="16"/>
                <w:szCs w:val="16"/>
              </w:rPr>
              <w:t xml:space="preserve">18 </w:t>
            </w:r>
            <w:r w:rsidRPr="001208F6">
              <w:rPr>
                <w:rFonts w:cs="Arial"/>
                <w:bCs/>
                <w:sz w:val="16"/>
                <w:szCs w:val="16"/>
              </w:rPr>
              <w:t>893</w:t>
            </w:r>
          </w:p>
        </w:tc>
        <w:tc>
          <w:tcPr>
            <w:tcW w:w="1843" w:type="dxa"/>
          </w:tcPr>
          <w:p w14:paraId="61733A70" w14:textId="77777777" w:rsidR="00AE6480" w:rsidRPr="001208F6" w:rsidRDefault="00AE6480" w:rsidP="00AE6480">
            <w:pPr>
              <w:spacing w:before="40" w:after="40"/>
              <w:jc w:val="center"/>
              <w:rPr>
                <w:rFonts w:cs="Arial"/>
                <w:sz w:val="16"/>
                <w:szCs w:val="16"/>
                <w:highlight w:val="yellow"/>
              </w:rPr>
            </w:pPr>
            <w:r>
              <w:rPr>
                <w:rFonts w:cs="Arial"/>
                <w:bCs/>
                <w:sz w:val="16"/>
                <w:szCs w:val="16"/>
              </w:rPr>
              <w:t>18 </w:t>
            </w:r>
            <w:r w:rsidRPr="001208F6">
              <w:rPr>
                <w:rFonts w:cs="Arial"/>
                <w:bCs/>
                <w:sz w:val="16"/>
                <w:szCs w:val="16"/>
              </w:rPr>
              <w:t>160</w:t>
            </w:r>
          </w:p>
        </w:tc>
        <w:tc>
          <w:tcPr>
            <w:tcW w:w="1850" w:type="dxa"/>
          </w:tcPr>
          <w:p w14:paraId="1C95C23E" w14:textId="77777777" w:rsidR="00AE6480" w:rsidRPr="001208F6" w:rsidRDefault="00AE6480" w:rsidP="00AE6480">
            <w:pPr>
              <w:spacing w:before="40" w:after="40"/>
              <w:jc w:val="center"/>
              <w:rPr>
                <w:rFonts w:cs="Arial"/>
                <w:sz w:val="16"/>
                <w:szCs w:val="16"/>
                <w:highlight w:val="yellow"/>
              </w:rPr>
            </w:pPr>
            <w:r>
              <w:rPr>
                <w:rFonts w:cs="Arial"/>
                <w:bCs/>
                <w:sz w:val="16"/>
                <w:szCs w:val="16"/>
              </w:rPr>
              <w:t>3 </w:t>
            </w:r>
            <w:r w:rsidRPr="001208F6">
              <w:rPr>
                <w:rFonts w:cs="Arial"/>
                <w:bCs/>
                <w:sz w:val="16"/>
                <w:szCs w:val="16"/>
              </w:rPr>
              <w:t>751</w:t>
            </w:r>
          </w:p>
        </w:tc>
      </w:tr>
      <w:tr w:rsidR="00AE6480" w:rsidRPr="001B5EB8" w14:paraId="72EE929C" w14:textId="77777777" w:rsidTr="00AE6480">
        <w:trPr>
          <w:jc w:val="center"/>
        </w:trPr>
        <w:tc>
          <w:tcPr>
            <w:tcW w:w="1472" w:type="dxa"/>
            <w:tcBorders>
              <w:bottom w:val="single" w:sz="4" w:space="0" w:color="auto"/>
            </w:tcBorders>
            <w:shd w:val="clear" w:color="auto" w:fill="auto"/>
            <w:vAlign w:val="center"/>
          </w:tcPr>
          <w:p w14:paraId="75B5A7DC" w14:textId="77777777" w:rsidR="00AE6480" w:rsidRPr="009A11F6" w:rsidRDefault="00AE6480" w:rsidP="00AE6480">
            <w:pPr>
              <w:spacing w:before="40" w:after="40"/>
              <w:jc w:val="center"/>
              <w:rPr>
                <w:rFonts w:cs="Arial"/>
                <w:sz w:val="16"/>
                <w:szCs w:val="16"/>
              </w:rPr>
            </w:pPr>
            <w:r>
              <w:rPr>
                <w:rFonts w:cs="Arial"/>
                <w:sz w:val="16"/>
                <w:szCs w:val="16"/>
              </w:rPr>
              <w:t>2012</w:t>
            </w:r>
          </w:p>
        </w:tc>
        <w:tc>
          <w:tcPr>
            <w:tcW w:w="1842" w:type="dxa"/>
            <w:tcBorders>
              <w:bottom w:val="single" w:sz="4" w:space="0" w:color="auto"/>
            </w:tcBorders>
            <w:shd w:val="clear" w:color="auto" w:fill="auto"/>
            <w:vAlign w:val="center"/>
          </w:tcPr>
          <w:p w14:paraId="54F58F58" w14:textId="77777777" w:rsidR="00AE6480" w:rsidRPr="009A11F6" w:rsidRDefault="00AE6480" w:rsidP="00AE6480">
            <w:pPr>
              <w:jc w:val="center"/>
              <w:rPr>
                <w:rFonts w:cs="Arial"/>
                <w:sz w:val="16"/>
                <w:szCs w:val="16"/>
              </w:rPr>
            </w:pPr>
            <w:r>
              <w:rPr>
                <w:rFonts w:cs="Arial"/>
                <w:sz w:val="16"/>
                <w:szCs w:val="16"/>
              </w:rPr>
              <w:t>56 </w:t>
            </w:r>
            <w:r w:rsidRPr="009069CA">
              <w:rPr>
                <w:rFonts w:cs="Arial"/>
                <w:sz w:val="16"/>
                <w:szCs w:val="16"/>
              </w:rPr>
              <w:t>478</w:t>
            </w:r>
          </w:p>
        </w:tc>
        <w:tc>
          <w:tcPr>
            <w:tcW w:w="1843" w:type="dxa"/>
            <w:tcBorders>
              <w:bottom w:val="single" w:sz="4" w:space="0" w:color="auto"/>
            </w:tcBorders>
            <w:shd w:val="clear" w:color="auto" w:fill="auto"/>
            <w:vAlign w:val="center"/>
          </w:tcPr>
          <w:p w14:paraId="6B88F683" w14:textId="77777777" w:rsidR="00AE6480" w:rsidRPr="001208F6" w:rsidRDefault="00AE6480" w:rsidP="00AE6480">
            <w:pPr>
              <w:spacing w:before="40" w:after="40"/>
              <w:jc w:val="center"/>
              <w:rPr>
                <w:rFonts w:cs="Arial"/>
                <w:sz w:val="16"/>
                <w:szCs w:val="16"/>
                <w:highlight w:val="yellow"/>
              </w:rPr>
            </w:pPr>
            <w:r>
              <w:rPr>
                <w:rFonts w:cs="Arial"/>
                <w:bCs/>
                <w:sz w:val="16"/>
                <w:szCs w:val="16"/>
              </w:rPr>
              <w:t>21 </w:t>
            </w:r>
            <w:r w:rsidRPr="001208F6">
              <w:rPr>
                <w:rFonts w:cs="Arial"/>
                <w:bCs/>
                <w:sz w:val="16"/>
                <w:szCs w:val="16"/>
              </w:rPr>
              <w:t>710</w:t>
            </w:r>
          </w:p>
        </w:tc>
        <w:tc>
          <w:tcPr>
            <w:tcW w:w="1843" w:type="dxa"/>
            <w:tcBorders>
              <w:bottom w:val="single" w:sz="4" w:space="0" w:color="auto"/>
            </w:tcBorders>
          </w:tcPr>
          <w:p w14:paraId="0065EDBD" w14:textId="77777777" w:rsidR="00AE6480" w:rsidRPr="001208F6" w:rsidRDefault="00AE6480" w:rsidP="00AE6480">
            <w:pPr>
              <w:spacing w:before="40" w:after="40"/>
              <w:jc w:val="center"/>
              <w:rPr>
                <w:rFonts w:cs="Arial"/>
                <w:sz w:val="16"/>
                <w:szCs w:val="16"/>
                <w:highlight w:val="yellow"/>
              </w:rPr>
            </w:pPr>
            <w:r>
              <w:rPr>
                <w:rFonts w:cs="Arial"/>
                <w:bCs/>
                <w:sz w:val="16"/>
                <w:szCs w:val="16"/>
              </w:rPr>
              <w:t>21 </w:t>
            </w:r>
            <w:r w:rsidRPr="001208F6">
              <w:rPr>
                <w:rFonts w:cs="Arial"/>
                <w:bCs/>
                <w:sz w:val="16"/>
                <w:szCs w:val="16"/>
              </w:rPr>
              <w:t>330</w:t>
            </w:r>
          </w:p>
        </w:tc>
        <w:tc>
          <w:tcPr>
            <w:tcW w:w="1850" w:type="dxa"/>
            <w:tcBorders>
              <w:bottom w:val="single" w:sz="4" w:space="0" w:color="auto"/>
            </w:tcBorders>
          </w:tcPr>
          <w:p w14:paraId="615E1F95" w14:textId="77777777" w:rsidR="00AE6480" w:rsidRPr="001208F6" w:rsidRDefault="00AE6480" w:rsidP="00AE6480">
            <w:pPr>
              <w:spacing w:before="40" w:after="40"/>
              <w:jc w:val="center"/>
              <w:rPr>
                <w:rFonts w:cs="Arial"/>
                <w:sz w:val="16"/>
                <w:szCs w:val="16"/>
                <w:highlight w:val="yellow"/>
              </w:rPr>
            </w:pPr>
            <w:r>
              <w:rPr>
                <w:rFonts w:cs="Arial"/>
                <w:bCs/>
                <w:sz w:val="16"/>
                <w:szCs w:val="16"/>
              </w:rPr>
              <w:t>3 </w:t>
            </w:r>
            <w:r w:rsidRPr="001208F6">
              <w:rPr>
                <w:rFonts w:cs="Arial"/>
                <w:bCs/>
                <w:sz w:val="16"/>
                <w:szCs w:val="16"/>
              </w:rPr>
              <w:t>757</w:t>
            </w:r>
          </w:p>
        </w:tc>
      </w:tr>
      <w:tr w:rsidR="00AE6480" w:rsidRPr="001B5EB8" w14:paraId="2921F7BF" w14:textId="77777777" w:rsidTr="00AE6480">
        <w:trPr>
          <w:jc w:val="center"/>
        </w:trPr>
        <w:tc>
          <w:tcPr>
            <w:tcW w:w="8850" w:type="dxa"/>
            <w:gridSpan w:val="5"/>
            <w:tcBorders>
              <w:top w:val="single" w:sz="4" w:space="0" w:color="auto"/>
            </w:tcBorders>
            <w:shd w:val="clear" w:color="auto" w:fill="auto"/>
            <w:vAlign w:val="center"/>
          </w:tcPr>
          <w:p w14:paraId="457B6016" w14:textId="77777777" w:rsidR="00AE6480" w:rsidRDefault="00AE6480" w:rsidP="00AE6480">
            <w:pPr>
              <w:spacing w:before="40" w:after="40"/>
              <w:jc w:val="right"/>
              <w:rPr>
                <w:rFonts w:cs="Arial"/>
                <w:bCs/>
                <w:sz w:val="16"/>
                <w:szCs w:val="16"/>
              </w:rPr>
            </w:pPr>
            <w:r>
              <w:rPr>
                <w:rFonts w:cs="Arial"/>
                <w:sz w:val="16"/>
                <w:szCs w:val="16"/>
              </w:rPr>
              <w:t>* Of at least 2 hours, as defined to be in scope by the Regulation.</w:t>
            </w:r>
          </w:p>
        </w:tc>
      </w:tr>
    </w:tbl>
    <w:p w14:paraId="172A265E" w14:textId="77777777" w:rsidR="00AE6480" w:rsidRPr="003449AF" w:rsidRDefault="00AE6480" w:rsidP="00AE6480">
      <w:pPr>
        <w:pStyle w:val="BodyText"/>
      </w:pPr>
      <w:r w:rsidRPr="003449AF">
        <w:t>Table 1 shows the total number of complaints and the distribution thereof with regard to the Regulation (European Commission, 2014b) received by European National Enforcement Bodies (NEBs). Wider trends regarding total complaints are shown in Figure 5, and the distributions are plotted in more detail in Figure 6. Specific overall trends are difficult to identify, as so many factors affect the number of complaints received, including specific national events (such as the bankruptcy of a major airline, strikes, or changes in NEB reporting) and international events. Clearly, a major factor in 2010 was the Eyjafjallajökull eruption, although the exact number of complaints specifically associated with this is unknown. 2010 also saw numerous industrial actions and severe weather conditions. Notwithstanding the exceptional events of 2010, two observations are clear from Table 1: complaints regarding delays show a clear upward trend and those regarding denied boarding are relatively flat.</w:t>
      </w:r>
    </w:p>
    <w:p w14:paraId="470E9EAB" w14:textId="77777777" w:rsidR="00AE6480" w:rsidRDefault="00AE6480" w:rsidP="00AE6480">
      <w:pPr>
        <w:pStyle w:val="BodyText"/>
      </w:pPr>
    </w:p>
    <w:p w14:paraId="16E9DAA5" w14:textId="77777777" w:rsidR="00AE6480" w:rsidRDefault="00AE6480" w:rsidP="00AE6480">
      <w:pPr>
        <w:pStyle w:val="BodyText"/>
        <w:jc w:val="center"/>
        <w:rPr>
          <w:rFonts w:ascii="Times New Roman" w:hAnsi="Times New Roman"/>
          <w:b/>
          <w:bCs/>
          <w:sz w:val="24"/>
          <w:szCs w:val="24"/>
        </w:rPr>
      </w:pPr>
      <w:r>
        <w:rPr>
          <w:rFonts w:ascii="Times New Roman" w:hAnsi="Times New Roman"/>
          <w:b/>
          <w:bCs/>
          <w:noProof/>
          <w:sz w:val="24"/>
          <w:szCs w:val="24"/>
        </w:rPr>
        <w:drawing>
          <wp:inline distT="0" distB="0" distL="0" distR="0" wp14:anchorId="55A03BEB" wp14:editId="7F277AA9">
            <wp:extent cx="2378133" cy="1936057"/>
            <wp:effectExtent l="0" t="0" r="317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382472" cy="1939590"/>
                    </a:xfrm>
                    <a:prstGeom prst="rect">
                      <a:avLst/>
                    </a:prstGeom>
                    <a:noFill/>
                    <a:ln>
                      <a:noFill/>
                    </a:ln>
                  </pic:spPr>
                </pic:pic>
              </a:graphicData>
            </a:graphic>
          </wp:inline>
        </w:drawing>
      </w:r>
    </w:p>
    <w:p w14:paraId="24759B39" w14:textId="77777777" w:rsidR="00AE6480" w:rsidRDefault="00AE6480" w:rsidP="00AE6480">
      <w:pPr>
        <w:pStyle w:val="Caption"/>
      </w:pPr>
      <w:r>
        <w:t>Figure 5. T</w:t>
      </w:r>
      <w:r w:rsidRPr="007469F9">
        <w:t xml:space="preserve">otal number of complaints received by </w:t>
      </w:r>
      <w:r>
        <w:t xml:space="preserve">European NEBs, </w:t>
      </w:r>
      <w:r w:rsidRPr="007469F9">
        <w:t>2007-2012</w:t>
      </w:r>
    </w:p>
    <w:p w14:paraId="4ED0A4C9" w14:textId="77777777" w:rsidR="00AE6480" w:rsidRPr="00AA7E06" w:rsidRDefault="00AE6480" w:rsidP="00AE6480">
      <w:pPr>
        <w:pStyle w:val="Caption"/>
        <w:rPr>
          <w:b w:val="0"/>
          <w:bCs w:val="0"/>
          <w:color w:val="auto"/>
          <w:sz w:val="16"/>
        </w:rPr>
      </w:pPr>
      <w:r>
        <w:rPr>
          <w:b w:val="0"/>
          <w:bCs w:val="0"/>
          <w:color w:val="auto"/>
          <w:sz w:val="16"/>
        </w:rPr>
        <w:t>S</w:t>
      </w:r>
      <w:r w:rsidRPr="00AA7E06">
        <w:rPr>
          <w:b w:val="0"/>
          <w:bCs w:val="0"/>
          <w:color w:val="auto"/>
          <w:sz w:val="16"/>
        </w:rPr>
        <w:t xml:space="preserve">ource: </w:t>
      </w:r>
      <w:r w:rsidRPr="00244130">
        <w:rPr>
          <w:b w:val="0"/>
          <w:bCs w:val="0"/>
          <w:color w:val="auto"/>
          <w:sz w:val="16"/>
        </w:rPr>
        <w:t>European Commission (2014b).</w:t>
      </w:r>
    </w:p>
    <w:p w14:paraId="354E8D02" w14:textId="77777777" w:rsidR="00AE6480" w:rsidRPr="001C6919" w:rsidRDefault="00AE6480" w:rsidP="00AE6480">
      <w:pPr>
        <w:pStyle w:val="BodyText"/>
      </w:pPr>
      <w:r>
        <w:t xml:space="preserve">At a high level, Figure 7 </w:t>
      </w:r>
      <w:r w:rsidRPr="00497DED">
        <w:t xml:space="preserve">shows that: (a) all types of long delay </w:t>
      </w:r>
      <w:r>
        <w:t xml:space="preserve">frequencies </w:t>
      </w:r>
      <w:r w:rsidRPr="00497DED">
        <w:t>fell from 2010, in 2011 and 2012</w:t>
      </w:r>
      <w:r>
        <w:t>; (b) long delay frequencies</w:t>
      </w:r>
      <w:r w:rsidRPr="00497DED">
        <w:t xml:space="preserve"> were relatively stable from 2011 to 2012. </w:t>
      </w:r>
      <w:r>
        <w:t xml:space="preserve">European traffic across this period was relatively stable between 2010 (9.49 million flights) and 2012 (9.55 million flights), with a modest increase in 2011 (9.78 million flights), still below 2008 levels (10.1 million flights) when the economic crisis </w:t>
      </w:r>
      <w:r w:rsidRPr="00F92961">
        <w:t>started (EUROCONTROL: 2011, 2012, 2013).</w:t>
      </w:r>
      <w:r>
        <w:t xml:space="preserve"> </w:t>
      </w:r>
      <w:r w:rsidRPr="001C6919">
        <w:t xml:space="preserve">Although these figures are fairly crude they nevertheless underline an increase in delay complaints set in a context of improving or stable performance  - i.e. the increase in delay complaints is </w:t>
      </w:r>
      <w:r>
        <w:t xml:space="preserve">indeed apparently </w:t>
      </w:r>
      <w:r w:rsidRPr="001C6919">
        <w:t xml:space="preserve">not driven by worsening performance.  </w:t>
      </w:r>
    </w:p>
    <w:p w14:paraId="21846556" w14:textId="77777777" w:rsidR="00AE6480" w:rsidRDefault="00AE6480" w:rsidP="00AE6480">
      <w:pPr>
        <w:pStyle w:val="BodyText"/>
        <w:rPr>
          <w:rFonts w:ascii="Times New Roman" w:hAnsi="Times New Roman"/>
          <w:b/>
          <w:bCs/>
          <w:sz w:val="24"/>
          <w:szCs w:val="24"/>
        </w:rPr>
      </w:pPr>
    </w:p>
    <w:p w14:paraId="6F306563" w14:textId="77777777" w:rsidR="00AE6480" w:rsidRDefault="00AE6480" w:rsidP="00AE6480">
      <w:pPr>
        <w:pStyle w:val="BodyText"/>
        <w:jc w:val="center"/>
        <w:rPr>
          <w:rFonts w:ascii="Times New Roman" w:hAnsi="Times New Roman"/>
          <w:b/>
          <w:bCs/>
          <w:sz w:val="24"/>
          <w:szCs w:val="24"/>
        </w:rPr>
      </w:pPr>
      <w:r>
        <w:rPr>
          <w:rFonts w:ascii="Times New Roman" w:hAnsi="Times New Roman"/>
          <w:b/>
          <w:bCs/>
          <w:noProof/>
          <w:sz w:val="24"/>
          <w:szCs w:val="24"/>
        </w:rPr>
        <w:lastRenderedPageBreak/>
        <w:drawing>
          <wp:inline distT="0" distB="0" distL="0" distR="0" wp14:anchorId="2899B2DC" wp14:editId="2B6F795D">
            <wp:extent cx="3990109" cy="132192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991545" cy="1322398"/>
                    </a:xfrm>
                    <a:prstGeom prst="rect">
                      <a:avLst/>
                    </a:prstGeom>
                    <a:noFill/>
                    <a:ln>
                      <a:noFill/>
                    </a:ln>
                  </pic:spPr>
                </pic:pic>
              </a:graphicData>
            </a:graphic>
          </wp:inline>
        </w:drawing>
      </w:r>
    </w:p>
    <w:p w14:paraId="2EAE7C4E" w14:textId="77777777" w:rsidR="00AE6480" w:rsidRDefault="00AE6480" w:rsidP="00AE6480">
      <w:pPr>
        <w:pStyle w:val="BodyText"/>
        <w:rPr>
          <w:rFonts w:ascii="Times New Roman" w:hAnsi="Times New Roman"/>
          <w:b/>
          <w:bCs/>
          <w:sz w:val="24"/>
          <w:szCs w:val="24"/>
        </w:rPr>
      </w:pPr>
    </w:p>
    <w:p w14:paraId="76E3810B" w14:textId="77777777" w:rsidR="00AE6480" w:rsidRDefault="00AE6480" w:rsidP="00AE6480">
      <w:pPr>
        <w:pStyle w:val="Caption"/>
      </w:pPr>
      <w:r>
        <w:t xml:space="preserve">Figure 6. </w:t>
      </w:r>
      <w:r w:rsidRPr="00FC018B">
        <w:t>Distribution between gr</w:t>
      </w:r>
      <w:r>
        <w:t xml:space="preserve">ounds for lodging complaints, </w:t>
      </w:r>
      <w:r w:rsidRPr="00FC018B">
        <w:t>2010-2012</w:t>
      </w:r>
    </w:p>
    <w:p w14:paraId="27670A0A" w14:textId="22E99843" w:rsidR="00AE6480" w:rsidRPr="00AE6480" w:rsidRDefault="00AE6480" w:rsidP="00AE6480">
      <w:pPr>
        <w:pStyle w:val="Caption"/>
        <w:rPr>
          <w:b w:val="0"/>
          <w:bCs w:val="0"/>
          <w:color w:val="auto"/>
          <w:sz w:val="16"/>
        </w:rPr>
      </w:pPr>
      <w:r>
        <w:rPr>
          <w:b w:val="0"/>
          <w:bCs w:val="0"/>
          <w:color w:val="auto"/>
          <w:sz w:val="16"/>
        </w:rPr>
        <w:t>S</w:t>
      </w:r>
      <w:r w:rsidRPr="00AA7E06">
        <w:rPr>
          <w:b w:val="0"/>
          <w:bCs w:val="0"/>
          <w:color w:val="auto"/>
          <w:sz w:val="16"/>
        </w:rPr>
        <w:t xml:space="preserve">ource: </w:t>
      </w:r>
      <w:r w:rsidRPr="00244130">
        <w:rPr>
          <w:b w:val="0"/>
          <w:bCs w:val="0"/>
          <w:color w:val="auto"/>
          <w:sz w:val="16"/>
        </w:rPr>
        <w:t>European Commission (2014b).</w:t>
      </w:r>
    </w:p>
    <w:p w14:paraId="36F8F94D" w14:textId="77777777" w:rsidR="00AE6480" w:rsidRDefault="00AE6480" w:rsidP="00AE6480">
      <w:pPr>
        <w:pStyle w:val="BodyText"/>
        <w:jc w:val="center"/>
        <w:rPr>
          <w:rFonts w:ascii="Times New Roman" w:hAnsi="Times New Roman"/>
          <w:b/>
          <w:bCs/>
          <w:sz w:val="24"/>
          <w:szCs w:val="24"/>
        </w:rPr>
      </w:pPr>
      <w:r>
        <w:rPr>
          <w:rFonts w:ascii="Times New Roman" w:hAnsi="Times New Roman"/>
          <w:b/>
          <w:bCs/>
          <w:noProof/>
          <w:sz w:val="24"/>
          <w:szCs w:val="24"/>
        </w:rPr>
        <w:drawing>
          <wp:inline distT="0" distB="0" distL="0" distR="0" wp14:anchorId="6E8FBDA6" wp14:editId="1B6B737B">
            <wp:extent cx="4217158" cy="2036111"/>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17215" cy="2036139"/>
                    </a:xfrm>
                    <a:prstGeom prst="rect">
                      <a:avLst/>
                    </a:prstGeom>
                    <a:noFill/>
                    <a:ln>
                      <a:noFill/>
                    </a:ln>
                  </pic:spPr>
                </pic:pic>
              </a:graphicData>
            </a:graphic>
          </wp:inline>
        </w:drawing>
      </w:r>
    </w:p>
    <w:p w14:paraId="0880C662" w14:textId="77777777" w:rsidR="00AE6480" w:rsidRDefault="00AE6480" w:rsidP="00AE6480">
      <w:pPr>
        <w:pStyle w:val="Caption"/>
      </w:pPr>
      <w:r>
        <w:t>Figure 7. Crude distribution of flight delays by duration, 2007-2012</w:t>
      </w:r>
    </w:p>
    <w:p w14:paraId="4F47550C" w14:textId="77777777" w:rsidR="00AE6480" w:rsidRPr="00AA7E06" w:rsidRDefault="00AE6480" w:rsidP="00AE6480">
      <w:pPr>
        <w:pStyle w:val="Caption"/>
        <w:rPr>
          <w:b w:val="0"/>
          <w:bCs w:val="0"/>
          <w:color w:val="auto"/>
          <w:sz w:val="16"/>
        </w:rPr>
      </w:pPr>
      <w:r>
        <w:rPr>
          <w:b w:val="0"/>
          <w:bCs w:val="0"/>
          <w:color w:val="auto"/>
          <w:sz w:val="16"/>
        </w:rPr>
        <w:t>S</w:t>
      </w:r>
      <w:r w:rsidRPr="00AA7E06">
        <w:rPr>
          <w:b w:val="0"/>
          <w:bCs w:val="0"/>
          <w:color w:val="auto"/>
          <w:sz w:val="16"/>
        </w:rPr>
        <w:t xml:space="preserve">ource: </w:t>
      </w:r>
      <w:r w:rsidRPr="00244130">
        <w:rPr>
          <w:b w:val="0"/>
          <w:bCs w:val="0"/>
          <w:color w:val="auto"/>
          <w:sz w:val="16"/>
        </w:rPr>
        <w:t>European Commission (2014b).</w:t>
      </w:r>
    </w:p>
    <w:p w14:paraId="0C320BBE" w14:textId="6281A6D1" w:rsidR="00AE6480" w:rsidRDefault="00AE6480" w:rsidP="00AE6480">
      <w:pPr>
        <w:pStyle w:val="BodyText"/>
      </w:pPr>
      <w:r w:rsidRPr="00805FFF">
        <w:t>Regarding direct survey evidence on passenger awareness, in a report commissioned by the European Commission (2014c) reporting on fieldwork undertaken in September 2014 across the 28 member states with some 28 050 respondents, respondents were evenly divided regarding air passenger rights: 37%</w:t>
      </w:r>
      <w:r w:rsidRPr="00805FFF">
        <w:rPr>
          <w:rStyle w:val="FootnoteReference"/>
        </w:rPr>
        <w:footnoteReference w:id="19"/>
      </w:r>
      <w:r w:rsidRPr="00805FFF">
        <w:t xml:space="preserve"> agreed that passengers were well informed by airlines about their rights, whereas an equal percentage disagreed. It is also reported (</w:t>
      </w:r>
      <w:r w:rsidRPr="00805FFF">
        <w:rPr>
          <w:i/>
        </w:rPr>
        <w:t>ibid</w:t>
      </w:r>
      <w:r w:rsidRPr="00805FFF">
        <w:t>.) that in the 2009 Special Eurobarometer on air passengers’ rights, a similar question was asked. Although it is not possible to make rigorously direct comparisons due to changes in the question structures, the results in 2014 were pretty similar to those in 2009, i.e. no overall substantial increase in awareness was apparent. There was wide variation between the member states, however.</w:t>
      </w:r>
      <w:r>
        <w:t xml:space="preserve"> </w:t>
      </w:r>
      <w:r w:rsidRPr="00F81FDD">
        <w:t>Surveys carried out in Germany, Denmark and the UK show that 75% of surveyed passengers facing problems for delays or cancellations were offered re-routing, but that care was offered in less than 50% of cases (European Commission, 2013b). It is further stated that the German survey showed that where passenger</w:t>
      </w:r>
      <w:r>
        <w:t>s</w:t>
      </w:r>
      <w:r w:rsidRPr="00F81FDD">
        <w:t xml:space="preserve"> did complain, over 20% of them did not receive a response from the airline.</w:t>
      </w:r>
      <w:r>
        <w:t xml:space="preserve"> </w:t>
      </w:r>
      <w:r w:rsidRPr="00F10FDE">
        <w:rPr>
          <w:rFonts w:eastAsia="Calibri"/>
        </w:rPr>
        <w:t xml:space="preserve">The European Commission (2013c) reports that </w:t>
      </w:r>
      <w:r w:rsidRPr="00F10FDE">
        <w:rPr>
          <w:noProof/>
        </w:rPr>
        <w:t xml:space="preserve">data from airlines indicate that 5-10% of passengers entitled to compensation (in cases of cancellation or long delay) actually claim it. </w:t>
      </w:r>
      <w:r w:rsidRPr="00F10FDE">
        <w:t>The Commission (</w:t>
      </w:r>
      <w:r w:rsidRPr="00F10FDE">
        <w:rPr>
          <w:i/>
        </w:rPr>
        <w:t>ibid</w:t>
      </w:r>
      <w:r w:rsidRPr="00F10FDE">
        <w:t xml:space="preserve">.) assumes that the </w:t>
      </w:r>
      <w:r w:rsidRPr="00F10FDE">
        <w:rPr>
          <w:noProof/>
        </w:rPr>
        <w:t>claim</w:t>
      </w:r>
      <w:r w:rsidRPr="00674535">
        <w:rPr>
          <w:noProof/>
        </w:rPr>
        <w:t xml:space="preserve"> rate will slowly</w:t>
      </w:r>
      <w:r w:rsidRPr="00C45ADA">
        <w:rPr>
          <w:noProof/>
        </w:rPr>
        <w:t xml:space="preserve"> increase over time</w:t>
      </w:r>
      <w:r>
        <w:rPr>
          <w:noProof/>
        </w:rPr>
        <w:t xml:space="preserve">, as a function of factors indentifed </w:t>
      </w:r>
      <w:r w:rsidRPr="00674535">
        <w:rPr>
          <w:noProof/>
        </w:rPr>
        <w:t xml:space="preserve">above. The </w:t>
      </w:r>
      <w:r w:rsidRPr="003449AF">
        <w:rPr>
          <w:noProof/>
        </w:rPr>
        <w:t>total cost to airlines is predicted to increases slowly as a share of airline revenue, from 0.6% (over 2007-2009), to 0.7% in 2025. In assessing policy options, both ‘low’ (current, adopted claim rate of 10% for 2012, assumed to increase by 0.5% each year) and (theoretical) ‘maximum’ (all entitled passengers claiming) compensation claim rate impacts are explored (</w:t>
      </w:r>
      <w:r w:rsidRPr="003449AF">
        <w:rPr>
          <w:i/>
          <w:noProof/>
        </w:rPr>
        <w:t>ibid</w:t>
      </w:r>
      <w:r w:rsidRPr="003449AF">
        <w:rPr>
          <w:noProof/>
        </w:rPr>
        <w:t xml:space="preserve">.). </w:t>
      </w:r>
      <w:r w:rsidRPr="003449AF">
        <w:rPr>
          <w:rFonts w:eastAsia="Calibri"/>
        </w:rPr>
        <w:t>A survey of 500</w:t>
      </w:r>
      <w:r w:rsidRPr="00016584">
        <w:rPr>
          <w:rFonts w:eastAsia="Calibri"/>
        </w:rPr>
        <w:t xml:space="preserve"> UK air travellers conducted on behalf of IRN Research during October 2014 (IRN Research, 2014) found that around 40% of air passengers with grounds to claim showed a reluctance to do so. It was </w:t>
      </w:r>
      <w:r w:rsidRPr="003449AF">
        <w:rPr>
          <w:rFonts w:eastAsia="Calibri"/>
        </w:rPr>
        <w:t xml:space="preserve">concluded, however, that </w:t>
      </w:r>
      <w:r w:rsidRPr="003449AF">
        <w:t>current trends suggest a moderate increase in claims in 2014,  albeit with a “much higher rate of conversion. As the awareness grows that the claims process is easier this will stimulate more direct claims to airlines […]” (</w:t>
      </w:r>
      <w:r w:rsidRPr="003449AF">
        <w:rPr>
          <w:i/>
        </w:rPr>
        <w:t>ibid</w:t>
      </w:r>
      <w:r w:rsidRPr="003449AF">
        <w:t>.).</w:t>
      </w:r>
      <w:r w:rsidRPr="003449AF">
        <w:rPr>
          <w:noProof/>
        </w:rPr>
        <w:t xml:space="preserve"> </w:t>
      </w:r>
      <w:r w:rsidRPr="003449AF">
        <w:t xml:space="preserve">These limited quantitative data will be taken forward in our delay hard </w:t>
      </w:r>
      <w:r>
        <w:t xml:space="preserve">cost </w:t>
      </w:r>
      <w:r w:rsidRPr="003449AF">
        <w:t>models presented in Section 3.</w:t>
      </w:r>
    </w:p>
    <w:p w14:paraId="76F922A8" w14:textId="77777777" w:rsidR="00AE6480" w:rsidRPr="00674535" w:rsidRDefault="00AE6480" w:rsidP="00AE6480">
      <w:pPr>
        <w:pStyle w:val="BodyText"/>
        <w:rPr>
          <w:noProof/>
        </w:rPr>
      </w:pPr>
    </w:p>
    <w:p w14:paraId="4EB36E6F" w14:textId="77777777" w:rsidR="00AE6480" w:rsidRPr="00594F2C" w:rsidRDefault="00AE6480" w:rsidP="00AE6480">
      <w:pPr>
        <w:pStyle w:val="Header"/>
      </w:pPr>
      <w:r>
        <w:lastRenderedPageBreak/>
        <w:t>2. W</w:t>
      </w:r>
      <w:r w:rsidRPr="00594F2C">
        <w:t>ider market considerations</w:t>
      </w:r>
      <w:r>
        <w:t xml:space="preserve"> and soft passenger costs</w:t>
      </w:r>
    </w:p>
    <w:p w14:paraId="54A06546" w14:textId="77777777" w:rsidR="00AE6480" w:rsidRPr="00BC7175" w:rsidRDefault="00AE6480" w:rsidP="00AE6480">
      <w:pPr>
        <w:pStyle w:val="Header"/>
        <w:rPr>
          <w:color w:val="548DD4" w:themeColor="text2" w:themeTint="99"/>
          <w:sz w:val="28"/>
          <w:szCs w:val="28"/>
        </w:rPr>
      </w:pPr>
      <w:r w:rsidRPr="00BC7175">
        <w:rPr>
          <w:color w:val="548DD4" w:themeColor="text2" w:themeTint="99"/>
          <w:sz w:val="28"/>
          <w:szCs w:val="28"/>
        </w:rPr>
        <w:t>2.1 Previous calculations on the soft cost of delay</w:t>
      </w:r>
    </w:p>
    <w:p w14:paraId="7683113D" w14:textId="77777777" w:rsidR="00AE6480" w:rsidRDefault="00AE6480" w:rsidP="00AE6480">
      <w:pPr>
        <w:pStyle w:val="BodyText"/>
      </w:pPr>
      <w:r>
        <w:t>In general, passengers’</w:t>
      </w:r>
      <w:r w:rsidRPr="00AA7E06">
        <w:t xml:space="preserve"> and air</w:t>
      </w:r>
      <w:r>
        <w:t>lines’</w:t>
      </w:r>
      <w:r w:rsidRPr="00AA7E06">
        <w:t xml:space="preserve"> interests are relatively well aligned where airlines are operating in a well-functioning competitive market; if airlines do not offer prices and services attractive to customers they will </w:t>
      </w:r>
      <w:r>
        <w:t xml:space="preserve">lose market share. </w:t>
      </w:r>
    </w:p>
    <w:p w14:paraId="285A1D2D" w14:textId="1D393544" w:rsidR="00AE6480" w:rsidRDefault="00AE6480" w:rsidP="00AE6480">
      <w:pPr>
        <w:pStyle w:val="BodyText"/>
      </w:pPr>
      <w:r w:rsidRPr="00AA7E06">
        <w:t>However, as airlines try to maximise their profit</w:t>
      </w:r>
      <w:r>
        <w:t xml:space="preserve">s at the expense of passengers’ </w:t>
      </w:r>
      <w:r w:rsidRPr="00AA7E06">
        <w:t>convenience, in some cases, such as when airlines have market power, there might be a misalignment of interest (Cambridge Economic Policy Associates, 2010</w:t>
      </w:r>
      <w:r>
        <w:t xml:space="preserve">). This may apply to disruptions, i.e. </w:t>
      </w:r>
      <w:r w:rsidRPr="00AA7E06">
        <w:t>delays, cancellations, divers</w:t>
      </w:r>
      <w:r>
        <w:t xml:space="preserve">ions and </w:t>
      </w:r>
      <w:proofErr w:type="spellStart"/>
      <w:r>
        <w:t>reschedulings</w:t>
      </w:r>
      <w:proofErr w:type="spellEnd"/>
      <w:r w:rsidRPr="00AA7E06">
        <w:t>.</w:t>
      </w:r>
    </w:p>
    <w:p w14:paraId="241E0CA9" w14:textId="77777777" w:rsidR="00AE6480" w:rsidRDefault="00AE6480" w:rsidP="00AE6480">
      <w:pPr>
        <w:jc w:val="both"/>
      </w:pPr>
      <w:r w:rsidRPr="008A06AA">
        <w:t>The passenger soft cost of delay is often a dominant component in the economics of airline</w:t>
      </w:r>
      <w:r>
        <w:t xml:space="preserve"> </w:t>
      </w:r>
      <w:r w:rsidRPr="008A06AA">
        <w:t>unpunctuality. Nevertheless, it remains poorly understood, with almost no quantitative costs published. Soft costs can only be properly understood through market res</w:t>
      </w:r>
      <w:r>
        <w:t xml:space="preserve">earch. The relationship between airline unpunctuality and passenger tolerance, airline market share and corporate performance, has been discussed in our previous reporting for EUROCONTROL (Cook and Tanner, </w:t>
      </w:r>
      <w:r w:rsidRPr="002727A2">
        <w:t>2011</w:t>
      </w:r>
      <w:r>
        <w:t xml:space="preserve">). </w:t>
      </w:r>
    </w:p>
    <w:p w14:paraId="2FD8638C" w14:textId="77777777" w:rsidR="00AE6480" w:rsidRDefault="00AE6480" w:rsidP="00AE6480">
      <w:pPr>
        <w:jc w:val="both"/>
      </w:pPr>
    </w:p>
    <w:p w14:paraId="1B6FB586" w14:textId="77777777" w:rsidR="00AE6480" w:rsidRDefault="00AE6480" w:rsidP="00AE6480">
      <w:pPr>
        <w:jc w:val="both"/>
      </w:pPr>
      <w:r>
        <w:t>For distributing the soft costs of delay, a logit function was used to describe passenger dissatisfaction against various levels of delay. This curve is used to distribute the soft cost as a function of delay duration, and may be thought of as a proxy for the propensity of a passenger to switch from a given airline, to some other choice, after trips with given delay experiences.</w:t>
      </w:r>
    </w:p>
    <w:p w14:paraId="36BD3EF5" w14:textId="77777777" w:rsidR="00AE6480" w:rsidRDefault="00AE6480" w:rsidP="00AE6480">
      <w:pPr>
        <w:jc w:val="both"/>
      </w:pPr>
    </w:p>
    <w:p w14:paraId="279389FB" w14:textId="77777777" w:rsidR="00AE6480" w:rsidRDefault="00AE6480" w:rsidP="00AE6480"/>
    <w:p w14:paraId="622133C7" w14:textId="77777777" w:rsidR="00AE6480" w:rsidRDefault="00AE6480" w:rsidP="00AE6480">
      <w:pPr>
        <w:jc w:val="both"/>
      </w:pPr>
    </w:p>
    <w:p w14:paraId="2ECC5214" w14:textId="77777777" w:rsidR="00AE6480" w:rsidRDefault="00AE6480" w:rsidP="00AE6480">
      <w:pPr>
        <w:jc w:val="center"/>
      </w:pPr>
      <w:r>
        <w:rPr>
          <w:noProof/>
        </w:rPr>
        <w:drawing>
          <wp:inline distT="0" distB="0" distL="0" distR="0" wp14:anchorId="0439F800" wp14:editId="3EEBC1F6">
            <wp:extent cx="2717800" cy="1982120"/>
            <wp:effectExtent l="0" t="0" r="6350" b="0"/>
            <wp:docPr id="22" name="Picture 22" descr="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ft"/>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17800" cy="1982120"/>
                    </a:xfrm>
                    <a:prstGeom prst="rect">
                      <a:avLst/>
                    </a:prstGeom>
                    <a:noFill/>
                    <a:ln>
                      <a:noFill/>
                    </a:ln>
                  </pic:spPr>
                </pic:pic>
              </a:graphicData>
            </a:graphic>
          </wp:inline>
        </w:drawing>
      </w:r>
    </w:p>
    <w:p w14:paraId="6F759B9C" w14:textId="77777777" w:rsidR="00AE6480" w:rsidRDefault="00AE6480" w:rsidP="00AE6480">
      <w:pPr>
        <w:jc w:val="center"/>
        <w:rPr>
          <w:b/>
          <w:sz w:val="18"/>
          <w:szCs w:val="18"/>
        </w:rPr>
      </w:pPr>
      <w:r w:rsidRPr="00EF6AA4">
        <w:rPr>
          <w:b/>
          <w:sz w:val="18"/>
          <w:szCs w:val="18"/>
        </w:rPr>
        <w:t xml:space="preserve">Figure </w:t>
      </w:r>
      <w:r>
        <w:rPr>
          <w:b/>
          <w:sz w:val="18"/>
          <w:szCs w:val="18"/>
        </w:rPr>
        <w:t>8</w:t>
      </w:r>
      <w:r w:rsidRPr="00EF6AA4">
        <w:rPr>
          <w:b/>
          <w:sz w:val="18"/>
          <w:szCs w:val="18"/>
        </w:rPr>
        <w:t xml:space="preserve">.  </w:t>
      </w:r>
    </w:p>
    <w:p w14:paraId="0DDFA16B" w14:textId="77777777" w:rsidR="00AE6480" w:rsidRDefault="00AE6480" w:rsidP="00AE6480">
      <w:pPr>
        <w:jc w:val="both"/>
      </w:pPr>
    </w:p>
    <w:p w14:paraId="57402F01" w14:textId="77777777" w:rsidR="00AE6480" w:rsidRDefault="00AE6480" w:rsidP="00AE6480">
      <w:pPr>
        <w:pStyle w:val="Caption"/>
      </w:pPr>
      <w:r>
        <w:t xml:space="preserve">Figure 8. </w:t>
      </w:r>
      <w:r w:rsidRPr="006306E2">
        <w:t>Passenger dissatisfaction as a function of delay duration</w:t>
      </w:r>
    </w:p>
    <w:p w14:paraId="54582EDA" w14:textId="77777777" w:rsidR="00AE6480" w:rsidRDefault="00AE6480" w:rsidP="00AE6480">
      <w:pPr>
        <w:jc w:val="both"/>
      </w:pPr>
    </w:p>
    <w:p w14:paraId="1524FAE6" w14:textId="77777777" w:rsidR="00AE6480" w:rsidRDefault="00AE6480" w:rsidP="00AE6480">
      <w:pPr>
        <w:jc w:val="both"/>
      </w:pPr>
    </w:p>
    <w:p w14:paraId="560A33D7" w14:textId="77777777" w:rsidR="00AE6480" w:rsidRDefault="00AE6480" w:rsidP="00AE6480">
      <w:pPr>
        <w:jc w:val="both"/>
      </w:pPr>
      <w:r>
        <w:t xml:space="preserve">This is </w:t>
      </w:r>
      <w:r w:rsidRPr="00F60B3B">
        <w:t>plotted in Figure 8 (black curve) and</w:t>
      </w:r>
      <w:r>
        <w:t xml:space="preserve"> has the desirable characteristics of maintaining a low value for some time, then rapidly increasing through a zone of ‘intolerance’, before levelling off. Quantification of the saturation of delay inconvenience and crossovers in Kano customer satisfaction ‘requirements’ contributed towards the model. Relationships between market share, punctuality and customer satisfaction were also examined (</w:t>
      </w:r>
      <w:r w:rsidRPr="006306E2">
        <w:rPr>
          <w:i/>
        </w:rPr>
        <w:t>ibid</w:t>
      </w:r>
      <w:r>
        <w:t>.).</w:t>
      </w:r>
    </w:p>
    <w:p w14:paraId="6073A65B" w14:textId="77777777" w:rsidR="00AE6480" w:rsidRDefault="00AE6480" w:rsidP="00AE6480">
      <w:pPr>
        <w:jc w:val="both"/>
      </w:pPr>
    </w:p>
    <w:p w14:paraId="4FC1D670" w14:textId="77777777" w:rsidR="00AE6480" w:rsidRDefault="00AE6480" w:rsidP="00AE6480">
      <w:pPr>
        <w:jc w:val="both"/>
      </w:pPr>
      <w:r>
        <w:br w:type="column"/>
      </w:r>
      <w:r>
        <w:lastRenderedPageBreak/>
        <w:t xml:space="preserve">Since soft costs refer to a loss in revenue to one airline as a result of a delay on one occasion, this loss may be considered to be largely the gain of another airline, gaining a passenger who has transferred their custom. When scalable costs (multiplied over a period of time or a network) are assessed, only some net loss to the airlines of the soft costs is likely (e.g. due to trip mode substitution, trip consolidation, trip replacement (e.g. teleconference) or cancellation). This is </w:t>
      </w:r>
      <w:r w:rsidRPr="00305D5C">
        <w:t>accounted for by using a reducing scalar (</w:t>
      </w:r>
      <w:r w:rsidRPr="00305D5C">
        <w:rPr>
          <w:i/>
        </w:rPr>
        <w:t>ibid</w:t>
      </w:r>
      <w:r w:rsidRPr="00305D5C">
        <w:t xml:space="preserve">.) We </w:t>
      </w:r>
      <w:r>
        <w:t xml:space="preserve">next </w:t>
      </w:r>
      <w:r w:rsidRPr="00305D5C">
        <w:t>examine whether there is any evidence of fundamental changes to the assumptions made in these previous calculations.</w:t>
      </w:r>
    </w:p>
    <w:p w14:paraId="5A4C574F" w14:textId="77777777" w:rsidR="00AE6480" w:rsidRDefault="00AE6480" w:rsidP="00AE6480"/>
    <w:p w14:paraId="3DBE5C9F" w14:textId="77777777" w:rsidR="00AE6480" w:rsidRPr="00BF138B" w:rsidRDefault="00AE6480" w:rsidP="00AE6480"/>
    <w:p w14:paraId="4AF42151" w14:textId="77777777" w:rsidR="00AE6480" w:rsidRPr="000D3525" w:rsidRDefault="00AE6480" w:rsidP="00AE6480">
      <w:pPr>
        <w:pStyle w:val="Header"/>
        <w:rPr>
          <w:color w:val="548DD4" w:themeColor="text2" w:themeTint="99"/>
          <w:sz w:val="28"/>
          <w:szCs w:val="28"/>
        </w:rPr>
      </w:pPr>
      <w:r w:rsidRPr="000D3525">
        <w:rPr>
          <w:rStyle w:val="Strong"/>
          <w:color w:val="548DD4" w:themeColor="text2" w:themeTint="99"/>
          <w:sz w:val="28"/>
          <w:szCs w:val="28"/>
        </w:rPr>
        <w:t xml:space="preserve">2.2 Passenger satisfaction and market share </w:t>
      </w:r>
    </w:p>
    <w:p w14:paraId="12AF0D4D" w14:textId="77777777" w:rsidR="00AE6480" w:rsidRDefault="00AE6480" w:rsidP="00AE6480">
      <w:pPr>
        <w:jc w:val="both"/>
      </w:pPr>
      <w:r w:rsidRPr="001A76A4">
        <w:t xml:space="preserve">It is </w:t>
      </w:r>
      <w:r>
        <w:t xml:space="preserve">generally challenging </w:t>
      </w:r>
      <w:r w:rsidRPr="001A76A4">
        <w:t>to identify clear links between passenger satisfaction and bottom-line impact, particularly in a market which is increasingly price-dominated, which is especially true on short-haul routes and with LCC penetrati</w:t>
      </w:r>
      <w:r>
        <w:t xml:space="preserve">on (Pearson and </w:t>
      </w:r>
      <w:proofErr w:type="spellStart"/>
      <w:r>
        <w:t>Merkert</w:t>
      </w:r>
      <w:proofErr w:type="spellEnd"/>
      <w:r>
        <w:t xml:space="preserve">, 2013). </w:t>
      </w:r>
      <w:r w:rsidRPr="001A76A4">
        <w:t>Airlines with high customer satisfaction may achieve poor margins and vice versa (</w:t>
      </w:r>
      <w:r w:rsidRPr="001A76A4">
        <w:rPr>
          <w:i/>
        </w:rPr>
        <w:t>ibid</w:t>
      </w:r>
      <w:r w:rsidRPr="001A76A4">
        <w:t>.).</w:t>
      </w:r>
      <w:r>
        <w:t xml:space="preserve"> Furthermore, i</w:t>
      </w:r>
      <w:r w:rsidRPr="00B3396E">
        <w:t>n Europe</w:t>
      </w:r>
      <w:r>
        <w:t>,</w:t>
      </w:r>
      <w:r w:rsidRPr="00B3396E">
        <w:t xml:space="preserve"> there is some degree of blurring between previously distinct airline business models.</w:t>
      </w:r>
      <w:r>
        <w:t xml:space="preserve"> </w:t>
      </w:r>
      <w:r w:rsidRPr="00B3396E">
        <w:t xml:space="preserve">Differences between full-service airlines and LCCs is changing, as the former are adopting aspects of the latter, such as separate charges for </w:t>
      </w:r>
      <w:r>
        <w:t xml:space="preserve">seat choice, </w:t>
      </w:r>
      <w:r w:rsidRPr="00B3396E">
        <w:t>baggage or meals. Some charter airlines also operate a mixture of the two models, and sell seats as part of package holidays and on a seat-only basis</w:t>
      </w:r>
      <w:r>
        <w:t xml:space="preserve"> </w:t>
      </w:r>
      <w:r w:rsidRPr="00AA7E06">
        <w:t>(Cambridge Economic Policy Associates, 2010</w:t>
      </w:r>
      <w:r>
        <w:t>).</w:t>
      </w:r>
    </w:p>
    <w:p w14:paraId="609DF386" w14:textId="77777777" w:rsidR="00AE6480" w:rsidRDefault="00AE6480" w:rsidP="00AE6480">
      <w:pPr>
        <w:jc w:val="both"/>
      </w:pPr>
    </w:p>
    <w:p w14:paraId="2694507F" w14:textId="77777777" w:rsidR="00AE6480" w:rsidRPr="00AA7E06" w:rsidRDefault="00AE6480" w:rsidP="00AE6480">
      <w:pPr>
        <w:jc w:val="both"/>
      </w:pPr>
      <w:r>
        <w:t xml:space="preserve">However, passengers </w:t>
      </w:r>
      <w:r w:rsidRPr="00AA7E06">
        <w:t>not only consider fare levels when purchasing their ticket, but also other factors such as quality of service (</w:t>
      </w:r>
      <w:r>
        <w:t xml:space="preserve">as an example of a relatively recent discussion, see </w:t>
      </w:r>
      <w:r w:rsidRPr="00AA7E06">
        <w:t xml:space="preserve">Yang </w:t>
      </w:r>
      <w:r w:rsidRPr="00165A86">
        <w:rPr>
          <w:i/>
        </w:rPr>
        <w:t>et al</w:t>
      </w:r>
      <w:r>
        <w:t>. (</w:t>
      </w:r>
      <w:r w:rsidRPr="00AA7E06">
        <w:t>2012)</w:t>
      </w:r>
      <w:r>
        <w:t>)</w:t>
      </w:r>
      <w:r w:rsidRPr="00AA7E06">
        <w:t xml:space="preserve">. </w:t>
      </w:r>
      <w:r w:rsidRPr="00E17006">
        <w:t>Expectations of service quality are a significant predictor of complaint rates, and passengers are more likely to complain if actual service quality falls below thei</w:t>
      </w:r>
      <w:r>
        <w:t xml:space="preserve">r expectations (Forbes, 2008a). </w:t>
      </w:r>
      <w:proofErr w:type="spellStart"/>
      <w:r w:rsidRPr="00AA7E06">
        <w:t>Dresner</w:t>
      </w:r>
      <w:proofErr w:type="spellEnd"/>
      <w:r w:rsidRPr="00AA7E06">
        <w:t xml:space="preserve"> and </w:t>
      </w:r>
      <w:proofErr w:type="spellStart"/>
      <w:r w:rsidRPr="00AA7E06">
        <w:t>Xu</w:t>
      </w:r>
      <w:proofErr w:type="spellEnd"/>
      <w:r w:rsidRPr="00AA7E06">
        <w:t xml:space="preserve"> (1995) found that three measures of customer service (mishandled baggage, ticket over-sales and on-time performance) were all positively related to customer complaints.</w:t>
      </w:r>
      <w:r>
        <w:t xml:space="preserve"> </w:t>
      </w:r>
      <w:r w:rsidRPr="00E17006">
        <w:t xml:space="preserve">A significant correlation between complaints and actual service quality was detected in an </w:t>
      </w:r>
      <w:r w:rsidRPr="0074618E">
        <w:t>analysis of Air Travel Consumer Report</w:t>
      </w:r>
      <w:r w:rsidRPr="0074618E">
        <w:rPr>
          <w:rStyle w:val="FootnoteReference"/>
        </w:rPr>
        <w:footnoteReference w:id="20"/>
      </w:r>
      <w:r w:rsidRPr="0074618E">
        <w:t xml:space="preserve"> data </w:t>
      </w:r>
      <w:r w:rsidRPr="00E17006">
        <w:t>in the period</w:t>
      </w:r>
      <w:r>
        <w:t xml:space="preserve"> 1988 and 2000 (Forbes, 2008a). A similar analysis by </w:t>
      </w:r>
      <w:r w:rsidRPr="00AA7E06">
        <w:t xml:space="preserve">Steven </w:t>
      </w:r>
      <w:r w:rsidRPr="00165A86">
        <w:rPr>
          <w:i/>
        </w:rPr>
        <w:t>et al</w:t>
      </w:r>
      <w:r>
        <w:t xml:space="preserve">. (2012) </w:t>
      </w:r>
      <w:r w:rsidRPr="00AA7E06">
        <w:t>confirm</w:t>
      </w:r>
      <w:r>
        <w:t>ed</w:t>
      </w:r>
      <w:r w:rsidRPr="00AA7E06">
        <w:t xml:space="preserve"> this </w:t>
      </w:r>
      <w:r w:rsidRPr="00CC2395">
        <w:t xml:space="preserve">relationship. As </w:t>
      </w:r>
      <w:r w:rsidRPr="00F60B3B">
        <w:t>shown in Figure 9, the n</w:t>
      </w:r>
      <w:r w:rsidRPr="00CC2395">
        <w:t xml:space="preserve">umber of complaints tends to decrease as the percentage of </w:t>
      </w:r>
      <w:r>
        <w:t xml:space="preserve">on-time flights </w:t>
      </w:r>
      <w:r w:rsidRPr="003449AF">
        <w:t>increases, whereas Figure 10 presents</w:t>
      </w:r>
      <w:r w:rsidRPr="00AA7E06">
        <w:t xml:space="preserve"> a </w:t>
      </w:r>
      <w:r w:rsidRPr="00B3396E">
        <w:t xml:space="preserve">linear relationship between cancellation and complaints. </w:t>
      </w:r>
      <w:r w:rsidRPr="001A76A4">
        <w:t xml:space="preserve">Steven </w:t>
      </w:r>
      <w:r w:rsidRPr="001A76A4">
        <w:rPr>
          <w:i/>
        </w:rPr>
        <w:t>et al</w:t>
      </w:r>
      <w:r w:rsidRPr="001A76A4">
        <w:t>. (</w:t>
      </w:r>
      <w:r w:rsidRPr="001A76A4">
        <w:rPr>
          <w:i/>
        </w:rPr>
        <w:t>ibid</w:t>
      </w:r>
      <w:r w:rsidRPr="001A76A4">
        <w:t>.) also found that this nonlinear relationship between customer service variables and customer satisfaction can be used to estimate the optimal levels of customer service that can be provided by airlines to maximise profitability.</w:t>
      </w:r>
    </w:p>
    <w:p w14:paraId="22E0D26F" w14:textId="77777777" w:rsidR="00AE6480" w:rsidRPr="00AA7E06" w:rsidRDefault="00AE6480" w:rsidP="00AE6480"/>
    <w:p w14:paraId="25F5ABF1" w14:textId="77777777" w:rsidR="00AE6480" w:rsidRDefault="00AE6480" w:rsidP="00AE6480">
      <w:pPr>
        <w:pStyle w:val="BodyText"/>
        <w:jc w:val="center"/>
      </w:pPr>
      <w:r w:rsidRPr="00AA7E06">
        <w:rPr>
          <w:noProof/>
        </w:rPr>
        <w:drawing>
          <wp:inline distT="0" distB="0" distL="0" distR="0" wp14:anchorId="757CC96A" wp14:editId="4F47D98C">
            <wp:extent cx="3009900" cy="1704975"/>
            <wp:effectExtent l="0" t="0" r="0" b="9525"/>
            <wp:docPr id="28" name="Imagen 27" descr="C:\Users\luis\Desktop\relationship_complaints_de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is\Desktop\relationship_complaints_delay.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09900" cy="1704975"/>
                    </a:xfrm>
                    <a:prstGeom prst="rect">
                      <a:avLst/>
                    </a:prstGeom>
                    <a:noFill/>
                    <a:ln>
                      <a:noFill/>
                    </a:ln>
                  </pic:spPr>
                </pic:pic>
              </a:graphicData>
            </a:graphic>
          </wp:inline>
        </w:drawing>
      </w:r>
    </w:p>
    <w:p w14:paraId="5CD1F831" w14:textId="77777777" w:rsidR="00AE6480" w:rsidRDefault="00AE6480" w:rsidP="00AE6480">
      <w:pPr>
        <w:pStyle w:val="Caption"/>
      </w:pPr>
      <w:bookmarkStart w:id="198" w:name="_Toc386697798"/>
      <w:bookmarkStart w:id="199" w:name="_Toc391931650"/>
      <w:r>
        <w:t xml:space="preserve">Figure 9. </w:t>
      </w:r>
      <w:r w:rsidRPr="00AA7E06">
        <w:t>Relationship between on-t</w:t>
      </w:r>
      <w:r>
        <w:t>ime performance and complaints</w:t>
      </w:r>
      <w:bookmarkEnd w:id="198"/>
      <w:bookmarkEnd w:id="199"/>
    </w:p>
    <w:p w14:paraId="7E2B601D" w14:textId="77777777" w:rsidR="00AE6480" w:rsidRPr="00AA7E06" w:rsidRDefault="00AE6480" w:rsidP="00AE6480">
      <w:pPr>
        <w:pStyle w:val="Caption"/>
        <w:rPr>
          <w:b w:val="0"/>
          <w:bCs w:val="0"/>
          <w:color w:val="auto"/>
          <w:sz w:val="16"/>
        </w:rPr>
      </w:pPr>
      <w:r>
        <w:rPr>
          <w:b w:val="0"/>
          <w:bCs w:val="0"/>
          <w:color w:val="auto"/>
          <w:sz w:val="16"/>
        </w:rPr>
        <w:t>S</w:t>
      </w:r>
      <w:r w:rsidRPr="00AA7E06">
        <w:rPr>
          <w:b w:val="0"/>
          <w:bCs w:val="0"/>
          <w:color w:val="auto"/>
          <w:sz w:val="16"/>
        </w:rPr>
        <w:t xml:space="preserve">ource: Steven </w:t>
      </w:r>
      <w:r w:rsidRPr="00165A86">
        <w:rPr>
          <w:b w:val="0"/>
          <w:bCs w:val="0"/>
          <w:i/>
          <w:color w:val="auto"/>
          <w:sz w:val="16"/>
        </w:rPr>
        <w:t>et al</w:t>
      </w:r>
      <w:r>
        <w:rPr>
          <w:b w:val="0"/>
          <w:bCs w:val="0"/>
          <w:color w:val="auto"/>
          <w:sz w:val="16"/>
        </w:rPr>
        <w:t>. (</w:t>
      </w:r>
      <w:r w:rsidRPr="00AA7E06">
        <w:rPr>
          <w:b w:val="0"/>
          <w:bCs w:val="0"/>
          <w:color w:val="auto"/>
          <w:sz w:val="16"/>
        </w:rPr>
        <w:t>2012).</w:t>
      </w:r>
    </w:p>
    <w:p w14:paraId="61134373" w14:textId="77777777" w:rsidR="00AE6480" w:rsidRDefault="00AE6480" w:rsidP="00AE6480">
      <w:pPr>
        <w:pStyle w:val="BodyText"/>
        <w:jc w:val="center"/>
      </w:pPr>
      <w:r w:rsidRPr="00AA7E06">
        <w:rPr>
          <w:noProof/>
        </w:rPr>
        <w:lastRenderedPageBreak/>
        <w:drawing>
          <wp:inline distT="0" distB="0" distL="0" distR="0" wp14:anchorId="1271BB3C" wp14:editId="3028AB70">
            <wp:extent cx="2962275" cy="1619250"/>
            <wp:effectExtent l="0" t="0" r="9525" b="0"/>
            <wp:docPr id="29" name="Imagen 29" descr="C:\Users\luis\Desktop\relationship_complaints_cancell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is\Desktop\relationship_complaints_cancellations.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62275" cy="1619250"/>
                    </a:xfrm>
                    <a:prstGeom prst="rect">
                      <a:avLst/>
                    </a:prstGeom>
                    <a:noFill/>
                    <a:ln>
                      <a:noFill/>
                    </a:ln>
                  </pic:spPr>
                </pic:pic>
              </a:graphicData>
            </a:graphic>
          </wp:inline>
        </w:drawing>
      </w:r>
    </w:p>
    <w:p w14:paraId="3B0F89D7" w14:textId="77777777" w:rsidR="00AE6480" w:rsidRDefault="00AE6480" w:rsidP="00AE6480">
      <w:pPr>
        <w:pStyle w:val="Caption"/>
      </w:pPr>
      <w:bookmarkStart w:id="200" w:name="_Toc386697799"/>
      <w:bookmarkStart w:id="201" w:name="_Toc391931651"/>
      <w:r>
        <w:t xml:space="preserve">Figure 10. </w:t>
      </w:r>
      <w:r w:rsidRPr="00AA7E06">
        <w:t>Linear relationship between flight cancellations and complaints</w:t>
      </w:r>
      <w:bookmarkEnd w:id="200"/>
      <w:bookmarkEnd w:id="201"/>
    </w:p>
    <w:p w14:paraId="5E27C8A2" w14:textId="77777777" w:rsidR="00AE6480" w:rsidRPr="00AA7E06" w:rsidRDefault="00AE6480" w:rsidP="00AE6480">
      <w:pPr>
        <w:pStyle w:val="Caption"/>
        <w:rPr>
          <w:b w:val="0"/>
          <w:bCs w:val="0"/>
          <w:color w:val="auto"/>
          <w:sz w:val="16"/>
        </w:rPr>
      </w:pPr>
      <w:r>
        <w:rPr>
          <w:b w:val="0"/>
          <w:bCs w:val="0"/>
          <w:color w:val="auto"/>
          <w:sz w:val="16"/>
        </w:rPr>
        <w:t>S</w:t>
      </w:r>
      <w:r w:rsidRPr="00AA7E06">
        <w:rPr>
          <w:b w:val="0"/>
          <w:bCs w:val="0"/>
          <w:color w:val="auto"/>
          <w:sz w:val="16"/>
        </w:rPr>
        <w:t xml:space="preserve">ource: Steven </w:t>
      </w:r>
      <w:r w:rsidRPr="00165A86">
        <w:rPr>
          <w:b w:val="0"/>
          <w:bCs w:val="0"/>
          <w:i/>
          <w:color w:val="auto"/>
          <w:sz w:val="16"/>
        </w:rPr>
        <w:t>et al</w:t>
      </w:r>
      <w:r>
        <w:rPr>
          <w:b w:val="0"/>
          <w:bCs w:val="0"/>
          <w:color w:val="auto"/>
          <w:sz w:val="16"/>
        </w:rPr>
        <w:t>. (</w:t>
      </w:r>
      <w:r w:rsidRPr="00AA7E06">
        <w:rPr>
          <w:b w:val="0"/>
          <w:bCs w:val="0"/>
          <w:color w:val="auto"/>
          <w:sz w:val="16"/>
        </w:rPr>
        <w:t>2012).</w:t>
      </w:r>
    </w:p>
    <w:p w14:paraId="3748CC4A" w14:textId="77777777" w:rsidR="00AE6480" w:rsidRDefault="00AE6480" w:rsidP="00AE6480">
      <w:pPr>
        <w:jc w:val="both"/>
      </w:pPr>
      <w:r w:rsidRPr="00385137">
        <w:t xml:space="preserve">Also using Air Travel Consumer Report data and data from the Bureau of Transport Statistics to perform a regression analysis, </w:t>
      </w:r>
      <w:proofErr w:type="spellStart"/>
      <w:r w:rsidRPr="00385137">
        <w:t>Wittman</w:t>
      </w:r>
      <w:proofErr w:type="spellEnd"/>
      <w:r w:rsidRPr="00385137">
        <w:t xml:space="preserve"> (2014) shows that a one per cent increase in ‘on-time’ performance is associated with a reduction in the flight problem complaint rate of 0.028 complaints per 100 000 passengers, controlling for time and airline fixed-effects. (Based on the data sources, this is presumably counting flights on-time if operated less than 15 minutes after the scheduled time.)</w:t>
      </w:r>
    </w:p>
    <w:p w14:paraId="7ED1F9C3" w14:textId="77777777" w:rsidR="00AE6480" w:rsidRDefault="00AE6480" w:rsidP="00AE6480">
      <w:pPr>
        <w:jc w:val="both"/>
      </w:pPr>
    </w:p>
    <w:p w14:paraId="5867A799" w14:textId="77777777" w:rsidR="00AE6480" w:rsidRDefault="00AE6480" w:rsidP="00AE6480">
      <w:pPr>
        <w:jc w:val="both"/>
      </w:pPr>
      <w:r w:rsidRPr="00AA7E06">
        <w:t xml:space="preserve">The expectation of </w:t>
      </w:r>
      <w:r>
        <w:t xml:space="preserve">LCC passengers regarding </w:t>
      </w:r>
      <w:r w:rsidRPr="00AA7E06">
        <w:t xml:space="preserve">quality of service </w:t>
      </w:r>
      <w:r>
        <w:t xml:space="preserve">may </w:t>
      </w:r>
      <w:r w:rsidRPr="00AA7E06">
        <w:t>be lower because they pay less for their ti</w:t>
      </w:r>
      <w:r>
        <w:t>ckets. Passengers selecting LCCs</w:t>
      </w:r>
      <w:r w:rsidRPr="00AA7E06">
        <w:t xml:space="preserve"> primarily consider the fare</w:t>
      </w:r>
      <w:r>
        <w:t>, whilst passengers select full-</w:t>
      </w:r>
      <w:r w:rsidRPr="00AA7E06">
        <w:t xml:space="preserve">service carriers partially for the additional product services they provide </w:t>
      </w:r>
      <w:r w:rsidRPr="00EF455D">
        <w:t>(O’Connell and Williams, 2005).</w:t>
      </w:r>
      <w:r>
        <w:t xml:space="preserve"> It has been shown by </w:t>
      </w:r>
      <w:proofErr w:type="spellStart"/>
      <w:r>
        <w:t>Bhadra</w:t>
      </w:r>
      <w:proofErr w:type="spellEnd"/>
      <w:r>
        <w:t xml:space="preserve"> (</w:t>
      </w:r>
      <w:r w:rsidRPr="00AA7E06">
        <w:t>2009) that air travellers ma</w:t>
      </w:r>
      <w:r>
        <w:t>y trade-off rights to complain</w:t>
      </w:r>
      <w:r w:rsidRPr="00AA7E06">
        <w:t xml:space="preserve"> in return for lower fares, even </w:t>
      </w:r>
      <w:r>
        <w:t xml:space="preserve">when </w:t>
      </w:r>
      <w:r w:rsidRPr="00AA7E06">
        <w:t>faced with the same or</w:t>
      </w:r>
      <w:r>
        <w:t xml:space="preserve"> higher levels of delays.</w:t>
      </w:r>
    </w:p>
    <w:p w14:paraId="1B9578DE" w14:textId="77777777" w:rsidR="00AE6480" w:rsidRDefault="00AE6480" w:rsidP="00AE6480">
      <w:pPr>
        <w:pStyle w:val="BodyText"/>
      </w:pPr>
      <w:r w:rsidRPr="00C91C8A">
        <w:t xml:space="preserve">According to </w:t>
      </w:r>
      <w:proofErr w:type="spellStart"/>
      <w:r w:rsidRPr="00C91C8A">
        <w:t>Lubbe</w:t>
      </w:r>
      <w:proofErr w:type="spellEnd"/>
      <w:r w:rsidRPr="00C91C8A">
        <w:t xml:space="preserve"> and Victor (2012), only 24.3% of the corporate population could be considered frequent travellers, but they represent 63.5% of the substantial flight delays experienced; these frequent flyers are usually passengers flying on business. Different types of airline will experience different consequential impacts: travellers who assign a higher value to quality of service will be more willing to defect if the service falls below expectation (i.e. generating higher soft costs), even if this effect can be compensated for to some extent such as </w:t>
      </w:r>
      <w:r>
        <w:t xml:space="preserve">through </w:t>
      </w:r>
      <w:r w:rsidRPr="00C91C8A">
        <w:t xml:space="preserve">frequent flyer program (FFP) benefits. However, in recent years more business travellers are using the services of low-cost carriers. A recent survey shows that almost 29% of Ryanair passengers were travelling on business (Cambridge Economic Policy </w:t>
      </w:r>
      <w:r w:rsidRPr="00AA7E06">
        <w:t>Associates, 2</w:t>
      </w:r>
      <w:r>
        <w:t>010). Passengers selecting full-</w:t>
      </w:r>
      <w:r w:rsidRPr="00AA7E06">
        <w:t xml:space="preserve">service carriers present a range of reasons for </w:t>
      </w:r>
      <w:r>
        <w:t>selecting such airlines (</w:t>
      </w:r>
      <w:r w:rsidRPr="00AA7E06">
        <w:t>service reliability, quality, schedule</w:t>
      </w:r>
      <w:r>
        <w:t>s, frequent flyer programs, etc.), w</w:t>
      </w:r>
      <w:r w:rsidRPr="00AA7E06">
        <w:t xml:space="preserve">hilst more than 75% of respondents stated that fare level was the main reason to select a </w:t>
      </w:r>
      <w:r>
        <w:t>LCC</w:t>
      </w:r>
      <w:r w:rsidRPr="00AA7E06">
        <w:t xml:space="preserve"> (O’Connell and </w:t>
      </w:r>
      <w:r w:rsidRPr="008A52B3">
        <w:t>Williams, 2005). LCC passengers are often far more sensitive to price than service (see, for example, a Chinese study (</w:t>
      </w:r>
      <w:proofErr w:type="spellStart"/>
      <w:r w:rsidRPr="008A52B3">
        <w:t>Chiou</w:t>
      </w:r>
      <w:proofErr w:type="spellEnd"/>
      <w:r w:rsidRPr="008A52B3">
        <w:t xml:space="preserve"> and Chen, 2010), based on 968 valid questionnaires disseminated in March 2007 to passengers</w:t>
      </w:r>
      <w:r>
        <w:t xml:space="preserve"> </w:t>
      </w:r>
      <w:r w:rsidRPr="00633251">
        <w:t xml:space="preserve">flying Spring Airlines, the first </w:t>
      </w:r>
      <w:r>
        <w:t>LCC</w:t>
      </w:r>
      <w:r w:rsidRPr="00633251">
        <w:t xml:space="preserve"> in China</w:t>
      </w:r>
      <w:r>
        <w:t>).</w:t>
      </w:r>
    </w:p>
    <w:p w14:paraId="504A9FC9" w14:textId="77777777" w:rsidR="00AE6480" w:rsidRPr="00C91C8A" w:rsidRDefault="00AE6480" w:rsidP="00AE6480">
      <w:pPr>
        <w:pStyle w:val="BodyText"/>
      </w:pPr>
      <w:r w:rsidRPr="00C91C8A">
        <w:t xml:space="preserve">In some markets, airlines may try to compensate for the effect of market loss, due to passenger dissatisfaction, with economic tactics. Thus, prices may fall as flight delays increase, particularly in competitive markets. According to a study by Forbes (2008b), prices fall by USD 1.42 on average for direct passengers and by USD 0.77 on average for connecting passengers for each additional minute of delay. On competitive routes, the reduction can be up to USD 2.44 per minute of delay for direct passengers. This is strategic </w:t>
      </w:r>
      <w:r>
        <w:t xml:space="preserve">cost </w:t>
      </w:r>
      <w:r w:rsidRPr="00C91C8A">
        <w:t>effect, rather than a tactical impact, however.</w:t>
      </w:r>
    </w:p>
    <w:p w14:paraId="59E0B244" w14:textId="77777777" w:rsidR="00AE6480" w:rsidRPr="00AA7E06" w:rsidRDefault="00AE6480" w:rsidP="00AE6480">
      <w:pPr>
        <w:pStyle w:val="BodyText"/>
      </w:pPr>
      <w:r w:rsidRPr="00AA7E06">
        <w:t xml:space="preserve">Ferrer </w:t>
      </w:r>
      <w:r w:rsidRPr="008658B2">
        <w:rPr>
          <w:i/>
        </w:rPr>
        <w:t>et al</w:t>
      </w:r>
      <w:r w:rsidRPr="00AA7E06">
        <w:t>. (2012) analysed 29 months of a major international airline</w:t>
      </w:r>
      <w:r>
        <w:t>’s operations, including data from 348 </w:t>
      </w:r>
      <w:r w:rsidRPr="00AA7E06">
        <w:t xml:space="preserve">468 passengers. </w:t>
      </w:r>
      <w:r>
        <w:t xml:space="preserve">The sample was partitioned into ten sub-periods, nine of three months long and the tenth of two months, and segmented chronologically as periods 1 to 10. </w:t>
      </w:r>
      <w:r w:rsidRPr="00AA7E06">
        <w:t xml:space="preserve">The passengers who experienced delay greater than 60 minutes in the third </w:t>
      </w:r>
      <w:r>
        <w:t>period</w:t>
      </w:r>
      <w:r w:rsidRPr="00AA7E06">
        <w:t xml:space="preserve"> of the sample, but no d</w:t>
      </w:r>
      <w:r>
        <w:t>elay in the rest of the data, w</w:t>
      </w:r>
      <w:r w:rsidRPr="00AA7E06">
        <w:t>ere selected. Those passengers were grouped and compared with similar passengers who may or may not have experienced delay. The results show that delays have a negative impact on passenger behaviour</w:t>
      </w:r>
      <w:r>
        <w:t xml:space="preserve"> (</w:t>
      </w:r>
      <w:r w:rsidRPr="008658B2">
        <w:rPr>
          <w:i/>
        </w:rPr>
        <w:t>ibid</w:t>
      </w:r>
      <w:r>
        <w:t>.):</w:t>
      </w:r>
    </w:p>
    <w:p w14:paraId="1C23C926" w14:textId="77777777" w:rsidR="00AE6480" w:rsidRPr="00F60B3B" w:rsidRDefault="00AE6480" w:rsidP="00AE6480">
      <w:pPr>
        <w:pStyle w:val="BodyText"/>
        <w:numPr>
          <w:ilvl w:val="0"/>
          <w:numId w:val="43"/>
        </w:numPr>
      </w:pPr>
      <w:r w:rsidRPr="00AA7E06">
        <w:t>passengers who experienced delays during the third period flew less than passen</w:t>
      </w:r>
      <w:r>
        <w:t xml:space="preserve">gers in the control </w:t>
      </w:r>
      <w:r w:rsidRPr="00F60B3B">
        <w:t>group (see Table 2);</w:t>
      </w:r>
    </w:p>
    <w:p w14:paraId="23E8869B" w14:textId="77777777" w:rsidR="00AE6480" w:rsidRPr="00F60B3B" w:rsidRDefault="00AE6480" w:rsidP="00AE6480">
      <w:pPr>
        <w:pStyle w:val="BodyText"/>
        <w:numPr>
          <w:ilvl w:val="0"/>
          <w:numId w:val="43"/>
        </w:numPr>
      </w:pPr>
      <w:r w:rsidRPr="00F60B3B">
        <w:t>multiple delays have a more negative impact than a single delay (see Table 2);</w:t>
      </w:r>
    </w:p>
    <w:p w14:paraId="2A80ACF2" w14:textId="77777777" w:rsidR="00AE6480" w:rsidRPr="00AA7E06" w:rsidRDefault="00AE6480" w:rsidP="00AE6480">
      <w:pPr>
        <w:pStyle w:val="BodyText"/>
        <w:numPr>
          <w:ilvl w:val="0"/>
          <w:numId w:val="43"/>
        </w:numPr>
      </w:pPr>
      <w:r w:rsidRPr="00AA7E06">
        <w:lastRenderedPageBreak/>
        <w:t>the marginal effect of additiona</w:t>
      </w:r>
      <w:r>
        <w:t>l delay is negative and convex (r</w:t>
      </w:r>
      <w:r w:rsidRPr="00AA7E06">
        <w:t>esults show that the first delay has a greater impact on non-members</w:t>
      </w:r>
      <w:r>
        <w:t xml:space="preserve"> of the FFP</w:t>
      </w:r>
      <w:r w:rsidRPr="00AA7E06">
        <w:t xml:space="preserve"> and a similar effect on </w:t>
      </w:r>
      <w:r>
        <w:t xml:space="preserve">FFP </w:t>
      </w:r>
      <w:r w:rsidRPr="00AA7E06">
        <w:t xml:space="preserve">members with respect </w:t>
      </w:r>
      <w:r>
        <w:t>to the second);</w:t>
      </w:r>
    </w:p>
    <w:p w14:paraId="25778214" w14:textId="77777777" w:rsidR="00AE6480" w:rsidRDefault="00AE6480" w:rsidP="00AE6480">
      <w:pPr>
        <w:pStyle w:val="BodyText"/>
        <w:numPr>
          <w:ilvl w:val="0"/>
          <w:numId w:val="43"/>
        </w:numPr>
      </w:pPr>
      <w:r w:rsidRPr="00AA7E06">
        <w:t>the negative effect of delays persist</w:t>
      </w:r>
      <w:r>
        <w:t>s</w:t>
      </w:r>
      <w:r w:rsidRPr="00AA7E06">
        <w:t xml:space="preserve"> during the entire period studied</w:t>
      </w:r>
      <w:r>
        <w:t>;</w:t>
      </w:r>
    </w:p>
    <w:p w14:paraId="74C5FBA6" w14:textId="77777777" w:rsidR="00AE6480" w:rsidRPr="00AA7E06" w:rsidRDefault="00AE6480" w:rsidP="00AE6480">
      <w:pPr>
        <w:pStyle w:val="BodyText"/>
        <w:numPr>
          <w:ilvl w:val="0"/>
          <w:numId w:val="43"/>
        </w:numPr>
      </w:pPr>
      <w:r w:rsidRPr="00AA7E06">
        <w:t xml:space="preserve">the negative financial effects of flight </w:t>
      </w:r>
      <w:r>
        <w:t xml:space="preserve">delays are stronger for members </w:t>
      </w:r>
      <w:r w:rsidRPr="00AA7E06">
        <w:t>than for non-members, even though the relative effect of delays on the number of flights is the same for both groups</w:t>
      </w:r>
      <w:r>
        <w:t>.</w:t>
      </w:r>
    </w:p>
    <w:p w14:paraId="6A540CF5" w14:textId="77777777" w:rsidR="00AE6480" w:rsidRDefault="00AE6480" w:rsidP="00AE6480">
      <w:pPr>
        <w:pStyle w:val="BodyText"/>
      </w:pPr>
    </w:p>
    <w:p w14:paraId="3582045F" w14:textId="77777777" w:rsidR="00AE6480" w:rsidRPr="008658B2" w:rsidRDefault="00AE6480" w:rsidP="00AE6480">
      <w:pPr>
        <w:pStyle w:val="Caption"/>
      </w:pPr>
      <w:bookmarkStart w:id="202" w:name="_Toc386697803"/>
      <w:bookmarkStart w:id="203" w:name="_Toc391931609"/>
      <w:r>
        <w:t>Table 2. Trip r</w:t>
      </w:r>
      <w:r w:rsidRPr="00AA7E06">
        <w:t xml:space="preserve">eduction </w:t>
      </w:r>
      <w:r>
        <w:t>by passenger delay experience</w:t>
      </w:r>
      <w:bookmarkEnd w:id="202"/>
      <w:r>
        <w:t xml:space="preserve"> and FFP membership</w:t>
      </w:r>
      <w:bookmarkEnd w:id="203"/>
    </w:p>
    <w:tbl>
      <w:tblPr>
        <w:tblW w:w="0" w:type="auto"/>
        <w:tblInd w:w="250" w:type="dxa"/>
        <w:tblLook w:val="01E0" w:firstRow="1" w:lastRow="1" w:firstColumn="1" w:lastColumn="1" w:noHBand="0" w:noVBand="0"/>
      </w:tblPr>
      <w:tblGrid>
        <w:gridCol w:w="2248"/>
        <w:gridCol w:w="2248"/>
        <w:gridCol w:w="2248"/>
        <w:gridCol w:w="2248"/>
      </w:tblGrid>
      <w:tr w:rsidR="00AE6480" w:rsidRPr="007F4457" w14:paraId="4461FB7D" w14:textId="77777777" w:rsidTr="00AE6480">
        <w:trPr>
          <w:cantSplit/>
        </w:trPr>
        <w:tc>
          <w:tcPr>
            <w:tcW w:w="4496" w:type="dxa"/>
            <w:gridSpan w:val="2"/>
            <w:tcBorders>
              <w:top w:val="single" w:sz="4" w:space="0" w:color="auto"/>
            </w:tcBorders>
            <w:shd w:val="clear" w:color="auto" w:fill="auto"/>
            <w:vAlign w:val="center"/>
          </w:tcPr>
          <w:p w14:paraId="57EE8388" w14:textId="77777777" w:rsidR="00AE6480" w:rsidRPr="004E1DF6" w:rsidRDefault="00AE6480" w:rsidP="00AE6480">
            <w:pPr>
              <w:spacing w:before="40" w:after="40"/>
              <w:jc w:val="center"/>
              <w:rPr>
                <w:rFonts w:cs="Arial"/>
                <w:b/>
                <w:sz w:val="16"/>
                <w:szCs w:val="16"/>
              </w:rPr>
            </w:pPr>
            <w:r>
              <w:rPr>
                <w:rFonts w:cs="Arial"/>
                <w:b/>
                <w:sz w:val="16"/>
                <w:szCs w:val="16"/>
              </w:rPr>
              <w:t>FFP members</w:t>
            </w:r>
          </w:p>
        </w:tc>
        <w:tc>
          <w:tcPr>
            <w:tcW w:w="4496" w:type="dxa"/>
            <w:gridSpan w:val="2"/>
            <w:tcBorders>
              <w:top w:val="single" w:sz="4" w:space="0" w:color="auto"/>
            </w:tcBorders>
            <w:vAlign w:val="center"/>
          </w:tcPr>
          <w:p w14:paraId="7438DC22" w14:textId="77777777" w:rsidR="00AE6480" w:rsidRDefault="00AE6480" w:rsidP="00AE6480">
            <w:pPr>
              <w:spacing w:before="40" w:after="40"/>
              <w:jc w:val="center"/>
              <w:rPr>
                <w:rFonts w:cs="Arial"/>
                <w:b/>
                <w:sz w:val="16"/>
                <w:szCs w:val="16"/>
              </w:rPr>
            </w:pPr>
            <w:r>
              <w:rPr>
                <w:rFonts w:cs="Arial"/>
                <w:b/>
                <w:sz w:val="16"/>
                <w:szCs w:val="16"/>
              </w:rPr>
              <w:t>Non-members</w:t>
            </w:r>
          </w:p>
        </w:tc>
      </w:tr>
      <w:tr w:rsidR="00AE6480" w:rsidRPr="007F4457" w14:paraId="15A3B4A9" w14:textId="77777777" w:rsidTr="00AE6480">
        <w:trPr>
          <w:cantSplit/>
        </w:trPr>
        <w:tc>
          <w:tcPr>
            <w:tcW w:w="2248" w:type="dxa"/>
            <w:tcBorders>
              <w:bottom w:val="single" w:sz="4" w:space="0" w:color="auto"/>
            </w:tcBorders>
            <w:shd w:val="clear" w:color="auto" w:fill="auto"/>
            <w:vAlign w:val="center"/>
          </w:tcPr>
          <w:p w14:paraId="7DF9BCE7" w14:textId="77777777" w:rsidR="00AE6480" w:rsidRDefault="00AE6480" w:rsidP="00AE6480">
            <w:pPr>
              <w:spacing w:before="40" w:after="40"/>
              <w:jc w:val="center"/>
              <w:rPr>
                <w:rFonts w:cs="Arial"/>
                <w:b/>
                <w:sz w:val="16"/>
                <w:szCs w:val="16"/>
              </w:rPr>
            </w:pPr>
            <w:r>
              <w:rPr>
                <w:rFonts w:cs="Arial"/>
                <w:b/>
                <w:sz w:val="16"/>
                <w:szCs w:val="16"/>
              </w:rPr>
              <w:t>1 delay</w:t>
            </w:r>
          </w:p>
        </w:tc>
        <w:tc>
          <w:tcPr>
            <w:tcW w:w="2248" w:type="dxa"/>
            <w:tcBorders>
              <w:bottom w:val="single" w:sz="4" w:space="0" w:color="auto"/>
            </w:tcBorders>
            <w:shd w:val="clear" w:color="auto" w:fill="auto"/>
            <w:vAlign w:val="center"/>
          </w:tcPr>
          <w:p w14:paraId="70D0E998" w14:textId="77777777" w:rsidR="00AE6480" w:rsidRPr="004E1DF6" w:rsidRDefault="00AE6480" w:rsidP="00AE6480">
            <w:pPr>
              <w:spacing w:before="40" w:after="40"/>
              <w:jc w:val="center"/>
              <w:rPr>
                <w:rFonts w:cs="Arial"/>
                <w:b/>
                <w:sz w:val="16"/>
                <w:szCs w:val="16"/>
              </w:rPr>
            </w:pPr>
            <w:r>
              <w:rPr>
                <w:rFonts w:cs="Arial"/>
                <w:b/>
                <w:sz w:val="16"/>
                <w:szCs w:val="16"/>
              </w:rPr>
              <w:t>2 delays</w:t>
            </w:r>
          </w:p>
        </w:tc>
        <w:tc>
          <w:tcPr>
            <w:tcW w:w="2248" w:type="dxa"/>
            <w:tcBorders>
              <w:bottom w:val="single" w:sz="4" w:space="0" w:color="auto"/>
            </w:tcBorders>
            <w:vAlign w:val="center"/>
          </w:tcPr>
          <w:p w14:paraId="199E59D7" w14:textId="77777777" w:rsidR="00AE6480" w:rsidRDefault="00AE6480" w:rsidP="00AE6480">
            <w:pPr>
              <w:spacing w:before="40" w:after="40"/>
              <w:jc w:val="center"/>
              <w:rPr>
                <w:rFonts w:cs="Arial"/>
                <w:b/>
                <w:sz w:val="16"/>
                <w:szCs w:val="16"/>
              </w:rPr>
            </w:pPr>
            <w:r>
              <w:rPr>
                <w:rFonts w:cs="Arial"/>
                <w:b/>
                <w:sz w:val="16"/>
                <w:szCs w:val="16"/>
              </w:rPr>
              <w:t>1 delay</w:t>
            </w:r>
          </w:p>
        </w:tc>
        <w:tc>
          <w:tcPr>
            <w:tcW w:w="2248" w:type="dxa"/>
            <w:tcBorders>
              <w:bottom w:val="single" w:sz="4" w:space="0" w:color="auto"/>
            </w:tcBorders>
            <w:shd w:val="clear" w:color="auto" w:fill="auto"/>
            <w:vAlign w:val="center"/>
          </w:tcPr>
          <w:p w14:paraId="6AE95D0D" w14:textId="77777777" w:rsidR="00AE6480" w:rsidRDefault="00AE6480" w:rsidP="00AE6480">
            <w:pPr>
              <w:spacing w:before="40" w:after="40"/>
              <w:jc w:val="center"/>
              <w:rPr>
                <w:rFonts w:cs="Arial"/>
                <w:b/>
                <w:sz w:val="16"/>
                <w:szCs w:val="16"/>
              </w:rPr>
            </w:pPr>
            <w:r>
              <w:rPr>
                <w:rFonts w:cs="Arial"/>
                <w:b/>
                <w:sz w:val="16"/>
                <w:szCs w:val="16"/>
              </w:rPr>
              <w:t>2 delays</w:t>
            </w:r>
          </w:p>
        </w:tc>
      </w:tr>
      <w:tr w:rsidR="00AE6480" w:rsidRPr="007F4457" w14:paraId="1D49A17E" w14:textId="77777777" w:rsidTr="00AE6480">
        <w:trPr>
          <w:cantSplit/>
          <w:trHeight w:val="170"/>
        </w:trPr>
        <w:tc>
          <w:tcPr>
            <w:tcW w:w="2248" w:type="dxa"/>
            <w:tcBorders>
              <w:top w:val="single" w:sz="4" w:space="0" w:color="auto"/>
              <w:bottom w:val="single" w:sz="4" w:space="0" w:color="auto"/>
            </w:tcBorders>
            <w:shd w:val="clear" w:color="auto" w:fill="auto"/>
            <w:vAlign w:val="center"/>
          </w:tcPr>
          <w:p w14:paraId="44567150" w14:textId="77777777" w:rsidR="00AE6480" w:rsidRPr="002B1615" w:rsidRDefault="00AE6480" w:rsidP="00AE6480">
            <w:pPr>
              <w:spacing w:before="40" w:after="40"/>
              <w:jc w:val="center"/>
              <w:rPr>
                <w:rFonts w:cs="Arial"/>
                <w:sz w:val="16"/>
                <w:szCs w:val="16"/>
              </w:rPr>
            </w:pPr>
            <w:r>
              <w:rPr>
                <w:rFonts w:cs="Arial"/>
                <w:sz w:val="16"/>
                <w:szCs w:val="16"/>
              </w:rPr>
              <w:t>-0.58</w:t>
            </w:r>
          </w:p>
        </w:tc>
        <w:tc>
          <w:tcPr>
            <w:tcW w:w="2248" w:type="dxa"/>
            <w:tcBorders>
              <w:top w:val="single" w:sz="4" w:space="0" w:color="auto"/>
              <w:bottom w:val="single" w:sz="4" w:space="0" w:color="auto"/>
            </w:tcBorders>
            <w:shd w:val="clear" w:color="auto" w:fill="auto"/>
            <w:vAlign w:val="center"/>
          </w:tcPr>
          <w:p w14:paraId="4345F390" w14:textId="77777777" w:rsidR="00AE6480" w:rsidRPr="004E1DF6" w:rsidRDefault="00AE6480" w:rsidP="00AE6480">
            <w:pPr>
              <w:spacing w:before="40" w:after="40"/>
              <w:jc w:val="center"/>
              <w:rPr>
                <w:rFonts w:cs="Arial"/>
                <w:sz w:val="16"/>
                <w:szCs w:val="16"/>
              </w:rPr>
            </w:pPr>
            <w:r>
              <w:rPr>
                <w:rFonts w:cs="Arial"/>
                <w:sz w:val="16"/>
                <w:szCs w:val="16"/>
              </w:rPr>
              <w:t>-1.14</w:t>
            </w:r>
          </w:p>
        </w:tc>
        <w:tc>
          <w:tcPr>
            <w:tcW w:w="2248" w:type="dxa"/>
            <w:tcBorders>
              <w:top w:val="single" w:sz="4" w:space="0" w:color="auto"/>
              <w:bottom w:val="single" w:sz="4" w:space="0" w:color="auto"/>
            </w:tcBorders>
            <w:vAlign w:val="center"/>
          </w:tcPr>
          <w:p w14:paraId="6D9DAB8F" w14:textId="77777777" w:rsidR="00AE6480" w:rsidRPr="002B1615" w:rsidRDefault="00AE6480" w:rsidP="00AE6480">
            <w:pPr>
              <w:spacing w:before="40" w:after="40"/>
              <w:jc w:val="center"/>
              <w:rPr>
                <w:rFonts w:cs="Arial"/>
                <w:sz w:val="16"/>
                <w:szCs w:val="16"/>
              </w:rPr>
            </w:pPr>
            <w:r>
              <w:rPr>
                <w:rFonts w:cs="Arial"/>
                <w:sz w:val="16"/>
                <w:szCs w:val="16"/>
              </w:rPr>
              <w:t>-0.17</w:t>
            </w:r>
          </w:p>
        </w:tc>
        <w:tc>
          <w:tcPr>
            <w:tcW w:w="2248" w:type="dxa"/>
            <w:tcBorders>
              <w:top w:val="single" w:sz="4" w:space="0" w:color="auto"/>
              <w:bottom w:val="single" w:sz="4" w:space="0" w:color="auto"/>
            </w:tcBorders>
            <w:shd w:val="clear" w:color="auto" w:fill="auto"/>
            <w:vAlign w:val="center"/>
          </w:tcPr>
          <w:p w14:paraId="54CB7B64" w14:textId="77777777" w:rsidR="00AE6480" w:rsidRPr="004E1DF6" w:rsidRDefault="00AE6480" w:rsidP="00AE6480">
            <w:pPr>
              <w:spacing w:before="40" w:after="40"/>
              <w:jc w:val="center"/>
              <w:rPr>
                <w:rFonts w:cs="Arial"/>
                <w:sz w:val="16"/>
                <w:szCs w:val="16"/>
              </w:rPr>
            </w:pPr>
            <w:r>
              <w:rPr>
                <w:rFonts w:cs="Arial"/>
                <w:sz w:val="16"/>
                <w:szCs w:val="16"/>
              </w:rPr>
              <w:t>-0.24</w:t>
            </w:r>
          </w:p>
        </w:tc>
      </w:tr>
    </w:tbl>
    <w:p w14:paraId="2CC52369" w14:textId="77777777" w:rsidR="00AE6480" w:rsidRDefault="00AE6480" w:rsidP="00AE6480">
      <w:pPr>
        <w:spacing w:before="120"/>
        <w:jc w:val="center"/>
        <w:rPr>
          <w:bCs/>
          <w:sz w:val="16"/>
          <w:szCs w:val="16"/>
        </w:rPr>
      </w:pPr>
      <w:r w:rsidRPr="008658B2">
        <w:rPr>
          <w:bCs/>
          <w:sz w:val="16"/>
          <w:szCs w:val="16"/>
        </w:rPr>
        <w:t xml:space="preserve">Source: Ferrer </w:t>
      </w:r>
      <w:r w:rsidRPr="00B3396E">
        <w:rPr>
          <w:bCs/>
          <w:i/>
          <w:sz w:val="16"/>
          <w:szCs w:val="16"/>
        </w:rPr>
        <w:t>et al</w:t>
      </w:r>
      <w:r>
        <w:rPr>
          <w:bCs/>
          <w:sz w:val="16"/>
          <w:szCs w:val="16"/>
        </w:rPr>
        <w:t>. (</w:t>
      </w:r>
      <w:r w:rsidRPr="008658B2">
        <w:rPr>
          <w:bCs/>
          <w:sz w:val="16"/>
          <w:szCs w:val="16"/>
        </w:rPr>
        <w:t>2012).</w:t>
      </w:r>
    </w:p>
    <w:p w14:paraId="21EC354F" w14:textId="77777777" w:rsidR="00AE6480" w:rsidRDefault="00AE6480" w:rsidP="00AE6480">
      <w:pPr>
        <w:spacing w:before="120"/>
        <w:jc w:val="center"/>
        <w:rPr>
          <w:bCs/>
          <w:sz w:val="16"/>
          <w:szCs w:val="16"/>
        </w:rPr>
      </w:pPr>
    </w:p>
    <w:p w14:paraId="7DC5DA15" w14:textId="77777777" w:rsidR="00AE6480" w:rsidRPr="000D3525" w:rsidRDefault="00AE6480" w:rsidP="00AE6480">
      <w:pPr>
        <w:pStyle w:val="Header"/>
        <w:rPr>
          <w:color w:val="548DD4" w:themeColor="text2" w:themeTint="99"/>
          <w:sz w:val="28"/>
          <w:szCs w:val="28"/>
        </w:rPr>
      </w:pPr>
      <w:r w:rsidRPr="000D3525">
        <w:rPr>
          <w:rStyle w:val="Strong"/>
          <w:color w:val="548DD4" w:themeColor="text2" w:themeTint="99"/>
          <w:sz w:val="28"/>
          <w:szCs w:val="28"/>
        </w:rPr>
        <w:t>2.3 Updated soft cost of delay</w:t>
      </w:r>
    </w:p>
    <w:p w14:paraId="2A4C5549" w14:textId="77777777" w:rsidR="00AE6480" w:rsidRDefault="00AE6480" w:rsidP="00AE6480">
      <w:pPr>
        <w:jc w:val="both"/>
      </w:pPr>
    </w:p>
    <w:p w14:paraId="4D709C86" w14:textId="77777777" w:rsidR="00AE6480" w:rsidRPr="00305D5C" w:rsidRDefault="00AE6480" w:rsidP="00AE6480">
      <w:pPr>
        <w:jc w:val="both"/>
      </w:pPr>
      <w:r w:rsidRPr="00305D5C">
        <w:t>Notwithstanding the foregoing discussion, we conclude that there is no substantive evidence to change the assumptions made in previous soft cost of delay calculations. Arguably, increasing passenger information and awareness of Regulation 261 rights (</w:t>
      </w:r>
      <w:r w:rsidRPr="00305D5C">
        <w:rPr>
          <w:i/>
        </w:rPr>
        <w:t>inter alia</w:t>
      </w:r>
      <w:r w:rsidRPr="00305D5C">
        <w:t>) could drive up sensitivities to performance, and hence soft costs. On the other hand, claim rates remain low, and airline competition high. Ideally, a substantive and dedicated research effort could be used to further quantify these</w:t>
      </w:r>
      <w:r>
        <w:t xml:space="preserve"> costs and the parameters driving them. Until such time, we </w:t>
      </w:r>
      <w:r w:rsidRPr="00305D5C">
        <w:t xml:space="preserve">monitor the literature for new empirical insights and continue to use the methodology previously deployed for EUROCONTROL (Cook and Tanner, 2011), using </w:t>
      </w:r>
      <w:r>
        <w:t xml:space="preserve">here </w:t>
      </w:r>
      <w:r w:rsidRPr="00305D5C">
        <w:t xml:space="preserve">a simple inflationary increase (see Annex 2) on the 2010 costs to yield the </w:t>
      </w:r>
      <w:r>
        <w:t xml:space="preserve">2014 </w:t>
      </w:r>
      <w:r w:rsidRPr="00305D5C">
        <w:t>values shown in the table below.</w:t>
      </w:r>
      <w:r>
        <w:t xml:space="preserve"> These values use the </w:t>
      </w:r>
      <w:r w:rsidRPr="00F60B3B">
        <w:t>fit of Figure 8 and</w:t>
      </w:r>
      <w:r>
        <w:t xml:space="preserve"> s</w:t>
      </w:r>
      <w:r w:rsidRPr="00E432B2">
        <w:t>eat, load factor and passenger allocations</w:t>
      </w:r>
      <w:r>
        <w:t xml:space="preserve"> described in Annex 3.</w:t>
      </w:r>
    </w:p>
    <w:p w14:paraId="743193B3" w14:textId="77777777" w:rsidR="00AE6480" w:rsidRDefault="00AE6480" w:rsidP="00AE6480">
      <w:pPr>
        <w:rPr>
          <w:highlight w:val="yellow"/>
        </w:rPr>
      </w:pPr>
    </w:p>
    <w:p w14:paraId="2CFC1DC2" w14:textId="77777777" w:rsidR="00AE6480" w:rsidRPr="00424070" w:rsidRDefault="00AE6480" w:rsidP="00AE6480">
      <w:pPr>
        <w:pStyle w:val="Caption"/>
        <w:rPr>
          <w:color w:val="0070C0"/>
        </w:rPr>
      </w:pPr>
      <w:r w:rsidRPr="00F60B3B">
        <w:rPr>
          <w:color w:val="0070C0"/>
        </w:rPr>
        <w:t>Table 3. Soft costs by delay duration</w:t>
      </w:r>
      <w:r>
        <w:rPr>
          <w:color w:val="0070C0"/>
        </w:rPr>
        <w:t xml:space="preserve"> and aircraft type</w:t>
      </w:r>
      <w:r w:rsidRPr="00F60B3B">
        <w:rPr>
          <w:color w:val="0070C0"/>
        </w:rPr>
        <w:t xml:space="preserve"> (base scenario)</w:t>
      </w:r>
    </w:p>
    <w:tbl>
      <w:tblPr>
        <w:tblW w:w="7716" w:type="dxa"/>
        <w:jc w:val="center"/>
        <w:tblInd w:w="1417" w:type="dxa"/>
        <w:tblBorders>
          <w:bottom w:val="single" w:sz="4" w:space="0" w:color="auto"/>
        </w:tblBorders>
        <w:tblLayout w:type="fixed"/>
        <w:tblLook w:val="0000" w:firstRow="0" w:lastRow="0" w:firstColumn="0" w:lastColumn="0" w:noHBand="0" w:noVBand="0"/>
      </w:tblPr>
      <w:tblGrid>
        <w:gridCol w:w="748"/>
        <w:gridCol w:w="654"/>
        <w:gridCol w:w="655"/>
        <w:gridCol w:w="808"/>
        <w:gridCol w:w="808"/>
        <w:gridCol w:w="809"/>
        <w:gridCol w:w="808"/>
        <w:gridCol w:w="809"/>
        <w:gridCol w:w="808"/>
        <w:gridCol w:w="809"/>
      </w:tblGrid>
      <w:tr w:rsidR="00AE6480" w:rsidRPr="00A90E0E" w14:paraId="0C148251" w14:textId="77777777" w:rsidTr="00AE6480">
        <w:trPr>
          <w:jc w:val="center"/>
        </w:trPr>
        <w:tc>
          <w:tcPr>
            <w:tcW w:w="748" w:type="dxa"/>
            <w:tcBorders>
              <w:top w:val="single" w:sz="4" w:space="0" w:color="auto"/>
              <w:bottom w:val="single" w:sz="4" w:space="0" w:color="auto"/>
            </w:tcBorders>
            <w:vAlign w:val="center"/>
          </w:tcPr>
          <w:p w14:paraId="5F0E6C53" w14:textId="77777777" w:rsidR="00AE6480" w:rsidRPr="0069633F" w:rsidRDefault="00AE6480" w:rsidP="00AE6480">
            <w:pPr>
              <w:spacing w:before="120" w:after="120"/>
              <w:rPr>
                <w:rFonts w:cs="Tahoma"/>
                <w:sz w:val="16"/>
                <w:szCs w:val="16"/>
              </w:rPr>
            </w:pPr>
            <w:r w:rsidRPr="0069633F">
              <w:rPr>
                <w:rFonts w:cs="Tahoma"/>
                <w:sz w:val="16"/>
                <w:szCs w:val="16"/>
              </w:rPr>
              <w:t>Delay (mins)</w:t>
            </w:r>
          </w:p>
        </w:tc>
        <w:tc>
          <w:tcPr>
            <w:tcW w:w="654" w:type="dxa"/>
            <w:tcBorders>
              <w:top w:val="single" w:sz="4" w:space="0" w:color="auto"/>
              <w:bottom w:val="single" w:sz="4" w:space="0" w:color="auto"/>
            </w:tcBorders>
            <w:vAlign w:val="center"/>
          </w:tcPr>
          <w:p w14:paraId="475E859E" w14:textId="77777777" w:rsidR="00AE6480" w:rsidRPr="0069633F" w:rsidRDefault="00AE6480" w:rsidP="00AE6480">
            <w:pPr>
              <w:jc w:val="right"/>
              <w:rPr>
                <w:rFonts w:cs="Tahoma"/>
                <w:sz w:val="16"/>
                <w:szCs w:val="16"/>
              </w:rPr>
            </w:pPr>
            <w:r w:rsidRPr="0069633F">
              <w:rPr>
                <w:bCs/>
                <w:sz w:val="16"/>
                <w:szCs w:val="16"/>
              </w:rPr>
              <w:t>5</w:t>
            </w:r>
          </w:p>
        </w:tc>
        <w:tc>
          <w:tcPr>
            <w:tcW w:w="655" w:type="dxa"/>
            <w:tcBorders>
              <w:top w:val="single" w:sz="4" w:space="0" w:color="auto"/>
              <w:bottom w:val="single" w:sz="4" w:space="0" w:color="auto"/>
            </w:tcBorders>
            <w:vAlign w:val="center"/>
          </w:tcPr>
          <w:p w14:paraId="1038D398" w14:textId="77777777" w:rsidR="00AE6480" w:rsidRPr="0069633F" w:rsidRDefault="00AE6480" w:rsidP="00AE6480">
            <w:pPr>
              <w:jc w:val="right"/>
              <w:rPr>
                <w:rFonts w:cs="Tahoma"/>
                <w:sz w:val="16"/>
                <w:szCs w:val="16"/>
              </w:rPr>
            </w:pPr>
            <w:r w:rsidRPr="0069633F">
              <w:rPr>
                <w:bCs/>
                <w:sz w:val="16"/>
                <w:szCs w:val="16"/>
              </w:rPr>
              <w:t>15</w:t>
            </w:r>
          </w:p>
        </w:tc>
        <w:tc>
          <w:tcPr>
            <w:tcW w:w="808" w:type="dxa"/>
            <w:tcBorders>
              <w:top w:val="single" w:sz="4" w:space="0" w:color="auto"/>
              <w:bottom w:val="single" w:sz="4" w:space="0" w:color="auto"/>
            </w:tcBorders>
            <w:vAlign w:val="center"/>
          </w:tcPr>
          <w:p w14:paraId="6F1A35D9" w14:textId="77777777" w:rsidR="00AE6480" w:rsidRPr="0069633F" w:rsidRDefault="00AE6480" w:rsidP="00AE6480">
            <w:pPr>
              <w:jc w:val="right"/>
              <w:rPr>
                <w:bCs/>
                <w:sz w:val="16"/>
                <w:szCs w:val="16"/>
              </w:rPr>
            </w:pPr>
            <w:r w:rsidRPr="0069633F">
              <w:rPr>
                <w:bCs/>
                <w:sz w:val="16"/>
                <w:szCs w:val="16"/>
              </w:rPr>
              <w:t>30</w:t>
            </w:r>
          </w:p>
        </w:tc>
        <w:tc>
          <w:tcPr>
            <w:tcW w:w="808" w:type="dxa"/>
            <w:tcBorders>
              <w:top w:val="single" w:sz="4" w:space="0" w:color="auto"/>
              <w:bottom w:val="single" w:sz="4" w:space="0" w:color="auto"/>
            </w:tcBorders>
            <w:vAlign w:val="center"/>
          </w:tcPr>
          <w:p w14:paraId="5B90B88C" w14:textId="77777777" w:rsidR="00AE6480" w:rsidRPr="0069633F" w:rsidRDefault="00AE6480" w:rsidP="00AE6480">
            <w:pPr>
              <w:jc w:val="right"/>
              <w:rPr>
                <w:rFonts w:cs="Tahoma"/>
                <w:sz w:val="16"/>
                <w:szCs w:val="16"/>
              </w:rPr>
            </w:pPr>
            <w:r w:rsidRPr="0069633F">
              <w:rPr>
                <w:bCs/>
                <w:sz w:val="16"/>
                <w:szCs w:val="16"/>
              </w:rPr>
              <w:t>60</w:t>
            </w:r>
          </w:p>
        </w:tc>
        <w:tc>
          <w:tcPr>
            <w:tcW w:w="809" w:type="dxa"/>
            <w:tcBorders>
              <w:top w:val="single" w:sz="4" w:space="0" w:color="auto"/>
              <w:bottom w:val="single" w:sz="4" w:space="0" w:color="auto"/>
            </w:tcBorders>
            <w:vAlign w:val="center"/>
          </w:tcPr>
          <w:p w14:paraId="5A04B04B" w14:textId="77777777" w:rsidR="00AE6480" w:rsidRPr="0069633F" w:rsidRDefault="00AE6480" w:rsidP="00AE6480">
            <w:pPr>
              <w:jc w:val="right"/>
              <w:rPr>
                <w:rFonts w:cs="Tahoma"/>
                <w:sz w:val="16"/>
                <w:szCs w:val="16"/>
              </w:rPr>
            </w:pPr>
            <w:r w:rsidRPr="0069633F">
              <w:rPr>
                <w:bCs/>
                <w:sz w:val="16"/>
                <w:szCs w:val="16"/>
              </w:rPr>
              <w:t>90</w:t>
            </w:r>
          </w:p>
        </w:tc>
        <w:tc>
          <w:tcPr>
            <w:tcW w:w="808" w:type="dxa"/>
            <w:tcBorders>
              <w:top w:val="single" w:sz="4" w:space="0" w:color="auto"/>
              <w:bottom w:val="single" w:sz="4" w:space="0" w:color="auto"/>
            </w:tcBorders>
            <w:vAlign w:val="center"/>
          </w:tcPr>
          <w:p w14:paraId="00EC1A7F" w14:textId="77777777" w:rsidR="00AE6480" w:rsidRPr="0069633F" w:rsidRDefault="00AE6480" w:rsidP="00AE6480">
            <w:pPr>
              <w:jc w:val="right"/>
              <w:rPr>
                <w:rFonts w:cs="Tahoma"/>
                <w:sz w:val="16"/>
                <w:szCs w:val="16"/>
              </w:rPr>
            </w:pPr>
            <w:r w:rsidRPr="0069633F">
              <w:rPr>
                <w:bCs/>
                <w:sz w:val="16"/>
                <w:szCs w:val="16"/>
              </w:rPr>
              <w:t>120</w:t>
            </w:r>
          </w:p>
        </w:tc>
        <w:tc>
          <w:tcPr>
            <w:tcW w:w="809" w:type="dxa"/>
            <w:tcBorders>
              <w:top w:val="single" w:sz="4" w:space="0" w:color="auto"/>
              <w:bottom w:val="single" w:sz="4" w:space="0" w:color="auto"/>
            </w:tcBorders>
            <w:vAlign w:val="center"/>
          </w:tcPr>
          <w:p w14:paraId="7CC1272A" w14:textId="77777777" w:rsidR="00AE6480" w:rsidRPr="0069633F" w:rsidRDefault="00AE6480" w:rsidP="00AE6480">
            <w:pPr>
              <w:jc w:val="right"/>
              <w:rPr>
                <w:rFonts w:cs="Tahoma"/>
                <w:sz w:val="16"/>
                <w:szCs w:val="16"/>
              </w:rPr>
            </w:pPr>
            <w:r w:rsidRPr="0069633F">
              <w:rPr>
                <w:bCs/>
                <w:sz w:val="16"/>
                <w:szCs w:val="16"/>
              </w:rPr>
              <w:t>180</w:t>
            </w:r>
          </w:p>
        </w:tc>
        <w:tc>
          <w:tcPr>
            <w:tcW w:w="808" w:type="dxa"/>
            <w:tcBorders>
              <w:top w:val="single" w:sz="4" w:space="0" w:color="auto"/>
              <w:bottom w:val="single" w:sz="4" w:space="0" w:color="auto"/>
            </w:tcBorders>
            <w:vAlign w:val="center"/>
          </w:tcPr>
          <w:p w14:paraId="19087CD5" w14:textId="77777777" w:rsidR="00AE6480" w:rsidRPr="0069633F" w:rsidRDefault="00AE6480" w:rsidP="00AE6480">
            <w:pPr>
              <w:jc w:val="right"/>
              <w:rPr>
                <w:rFonts w:cs="Tahoma"/>
                <w:sz w:val="16"/>
                <w:szCs w:val="16"/>
              </w:rPr>
            </w:pPr>
            <w:r w:rsidRPr="0069633F">
              <w:rPr>
                <w:bCs/>
                <w:sz w:val="16"/>
                <w:szCs w:val="16"/>
              </w:rPr>
              <w:t>240</w:t>
            </w:r>
          </w:p>
        </w:tc>
        <w:tc>
          <w:tcPr>
            <w:tcW w:w="809" w:type="dxa"/>
            <w:tcBorders>
              <w:top w:val="single" w:sz="4" w:space="0" w:color="auto"/>
              <w:bottom w:val="single" w:sz="4" w:space="0" w:color="auto"/>
            </w:tcBorders>
            <w:vAlign w:val="center"/>
          </w:tcPr>
          <w:p w14:paraId="75A9BF15" w14:textId="77777777" w:rsidR="00AE6480" w:rsidRPr="0069633F" w:rsidRDefault="00AE6480" w:rsidP="00AE6480">
            <w:pPr>
              <w:jc w:val="right"/>
              <w:rPr>
                <w:rFonts w:cs="Tahoma"/>
                <w:sz w:val="16"/>
                <w:szCs w:val="16"/>
              </w:rPr>
            </w:pPr>
            <w:r w:rsidRPr="0069633F">
              <w:rPr>
                <w:bCs/>
                <w:sz w:val="16"/>
                <w:szCs w:val="16"/>
              </w:rPr>
              <w:t>300</w:t>
            </w:r>
          </w:p>
        </w:tc>
      </w:tr>
      <w:tr w:rsidR="00AE6480" w:rsidRPr="00A90E0E" w14:paraId="3740F971" w14:textId="77777777" w:rsidTr="00AE6480">
        <w:trPr>
          <w:jc w:val="center"/>
        </w:trPr>
        <w:tc>
          <w:tcPr>
            <w:tcW w:w="748" w:type="dxa"/>
            <w:tcBorders>
              <w:top w:val="single" w:sz="4" w:space="0" w:color="auto"/>
              <w:bottom w:val="nil"/>
            </w:tcBorders>
            <w:vAlign w:val="center"/>
          </w:tcPr>
          <w:p w14:paraId="09D8104E" w14:textId="77777777" w:rsidR="00AE6480" w:rsidRPr="000C39BA" w:rsidRDefault="00AE6480" w:rsidP="00AE6480">
            <w:pPr>
              <w:spacing w:before="40" w:after="40"/>
              <w:jc w:val="right"/>
              <w:rPr>
                <w:sz w:val="16"/>
                <w:szCs w:val="16"/>
              </w:rPr>
            </w:pPr>
            <w:r w:rsidRPr="000C39BA">
              <w:rPr>
                <w:sz w:val="16"/>
                <w:szCs w:val="16"/>
              </w:rPr>
              <w:t>B733</w:t>
            </w:r>
          </w:p>
        </w:tc>
        <w:tc>
          <w:tcPr>
            <w:tcW w:w="654" w:type="dxa"/>
            <w:tcBorders>
              <w:top w:val="single" w:sz="4" w:space="0" w:color="auto"/>
              <w:bottom w:val="nil"/>
            </w:tcBorders>
            <w:vAlign w:val="center"/>
          </w:tcPr>
          <w:p w14:paraId="40F640A0" w14:textId="77777777" w:rsidR="00AE6480" w:rsidRPr="00002BD8" w:rsidRDefault="00AE6480" w:rsidP="00AE6480">
            <w:pPr>
              <w:jc w:val="right"/>
              <w:rPr>
                <w:rFonts w:cs="Arial"/>
                <w:sz w:val="16"/>
                <w:szCs w:val="16"/>
              </w:rPr>
            </w:pPr>
            <w:r w:rsidRPr="00002BD8">
              <w:rPr>
                <w:rFonts w:cs="Arial"/>
                <w:sz w:val="16"/>
                <w:szCs w:val="16"/>
              </w:rPr>
              <w:t>1</w:t>
            </w:r>
          </w:p>
        </w:tc>
        <w:tc>
          <w:tcPr>
            <w:tcW w:w="655" w:type="dxa"/>
            <w:tcBorders>
              <w:top w:val="single" w:sz="4" w:space="0" w:color="auto"/>
              <w:bottom w:val="nil"/>
            </w:tcBorders>
            <w:vAlign w:val="center"/>
          </w:tcPr>
          <w:p w14:paraId="421A0E1F" w14:textId="77777777" w:rsidR="00AE6480" w:rsidRPr="00002BD8" w:rsidRDefault="00AE6480" w:rsidP="00AE6480">
            <w:pPr>
              <w:jc w:val="right"/>
              <w:rPr>
                <w:rFonts w:cs="Arial"/>
                <w:sz w:val="16"/>
                <w:szCs w:val="16"/>
              </w:rPr>
            </w:pPr>
            <w:r w:rsidRPr="00002BD8">
              <w:rPr>
                <w:rFonts w:cs="Arial"/>
                <w:sz w:val="16"/>
                <w:szCs w:val="16"/>
              </w:rPr>
              <w:t>16</w:t>
            </w:r>
          </w:p>
        </w:tc>
        <w:tc>
          <w:tcPr>
            <w:tcW w:w="808" w:type="dxa"/>
            <w:tcBorders>
              <w:top w:val="single" w:sz="4" w:space="0" w:color="auto"/>
              <w:bottom w:val="nil"/>
            </w:tcBorders>
            <w:vAlign w:val="center"/>
          </w:tcPr>
          <w:p w14:paraId="7C9C867D" w14:textId="77777777" w:rsidR="00AE6480" w:rsidRPr="00002BD8" w:rsidRDefault="00AE6480" w:rsidP="00AE6480">
            <w:pPr>
              <w:jc w:val="right"/>
              <w:rPr>
                <w:rFonts w:cs="Arial"/>
                <w:sz w:val="16"/>
                <w:szCs w:val="16"/>
              </w:rPr>
            </w:pPr>
            <w:r w:rsidRPr="00002BD8">
              <w:rPr>
                <w:rFonts w:cs="Arial"/>
                <w:sz w:val="16"/>
                <w:szCs w:val="16"/>
              </w:rPr>
              <w:t>90</w:t>
            </w:r>
          </w:p>
        </w:tc>
        <w:tc>
          <w:tcPr>
            <w:tcW w:w="808" w:type="dxa"/>
            <w:tcBorders>
              <w:top w:val="single" w:sz="4" w:space="0" w:color="auto"/>
              <w:bottom w:val="nil"/>
            </w:tcBorders>
            <w:vAlign w:val="center"/>
          </w:tcPr>
          <w:p w14:paraId="1BE05157" w14:textId="77777777" w:rsidR="00AE6480" w:rsidRPr="00002BD8" w:rsidRDefault="00AE6480" w:rsidP="00AE6480">
            <w:pPr>
              <w:jc w:val="right"/>
              <w:rPr>
                <w:rFonts w:cs="Arial"/>
                <w:sz w:val="16"/>
                <w:szCs w:val="16"/>
              </w:rPr>
            </w:pPr>
            <w:r w:rsidRPr="00002BD8">
              <w:rPr>
                <w:rFonts w:cs="Arial"/>
                <w:sz w:val="16"/>
                <w:szCs w:val="16"/>
              </w:rPr>
              <w:t>480</w:t>
            </w:r>
          </w:p>
        </w:tc>
        <w:tc>
          <w:tcPr>
            <w:tcW w:w="809" w:type="dxa"/>
            <w:tcBorders>
              <w:top w:val="single" w:sz="4" w:space="0" w:color="auto"/>
              <w:bottom w:val="nil"/>
            </w:tcBorders>
            <w:vAlign w:val="center"/>
          </w:tcPr>
          <w:p w14:paraId="079D27B0" w14:textId="77777777" w:rsidR="00AE6480" w:rsidRPr="00002BD8" w:rsidRDefault="00AE6480" w:rsidP="00AE6480">
            <w:pPr>
              <w:jc w:val="right"/>
              <w:rPr>
                <w:rFonts w:cs="Arial"/>
                <w:sz w:val="16"/>
                <w:szCs w:val="16"/>
              </w:rPr>
            </w:pPr>
            <w:r w:rsidRPr="00002BD8">
              <w:rPr>
                <w:rFonts w:cs="Arial"/>
                <w:sz w:val="16"/>
                <w:szCs w:val="16"/>
              </w:rPr>
              <w:t>950</w:t>
            </w:r>
          </w:p>
        </w:tc>
        <w:tc>
          <w:tcPr>
            <w:tcW w:w="808" w:type="dxa"/>
            <w:tcBorders>
              <w:top w:val="single" w:sz="4" w:space="0" w:color="auto"/>
              <w:bottom w:val="nil"/>
            </w:tcBorders>
            <w:vAlign w:val="center"/>
          </w:tcPr>
          <w:p w14:paraId="33083D71" w14:textId="77777777" w:rsidR="00AE6480" w:rsidRPr="00002BD8" w:rsidRDefault="00AE6480" w:rsidP="00AE6480">
            <w:pPr>
              <w:jc w:val="right"/>
              <w:rPr>
                <w:rFonts w:cs="Arial"/>
                <w:sz w:val="16"/>
                <w:szCs w:val="16"/>
              </w:rPr>
            </w:pPr>
            <w:r w:rsidRPr="00002BD8">
              <w:rPr>
                <w:rFonts w:cs="Arial"/>
                <w:sz w:val="16"/>
                <w:szCs w:val="16"/>
              </w:rPr>
              <w:t>1</w:t>
            </w:r>
            <w:r>
              <w:rPr>
                <w:rFonts w:cs="Arial"/>
                <w:sz w:val="16"/>
                <w:szCs w:val="16"/>
              </w:rPr>
              <w:t xml:space="preserve"> </w:t>
            </w:r>
            <w:r w:rsidRPr="00002BD8">
              <w:rPr>
                <w:rFonts w:cs="Arial"/>
                <w:sz w:val="16"/>
                <w:szCs w:val="16"/>
              </w:rPr>
              <w:t>340</w:t>
            </w:r>
          </w:p>
        </w:tc>
        <w:tc>
          <w:tcPr>
            <w:tcW w:w="809" w:type="dxa"/>
            <w:tcBorders>
              <w:top w:val="single" w:sz="4" w:space="0" w:color="auto"/>
              <w:bottom w:val="nil"/>
            </w:tcBorders>
            <w:vAlign w:val="center"/>
          </w:tcPr>
          <w:p w14:paraId="5E29DBDC" w14:textId="77777777" w:rsidR="00AE6480" w:rsidRPr="00002BD8" w:rsidRDefault="00AE6480" w:rsidP="00AE6480">
            <w:pPr>
              <w:jc w:val="right"/>
              <w:rPr>
                <w:rFonts w:cs="Arial"/>
                <w:sz w:val="16"/>
                <w:szCs w:val="16"/>
              </w:rPr>
            </w:pPr>
            <w:r w:rsidRPr="00002BD8">
              <w:rPr>
                <w:rFonts w:cs="Arial"/>
                <w:sz w:val="16"/>
                <w:szCs w:val="16"/>
              </w:rPr>
              <w:t>2</w:t>
            </w:r>
            <w:r>
              <w:rPr>
                <w:rFonts w:cs="Arial"/>
                <w:sz w:val="16"/>
                <w:szCs w:val="16"/>
              </w:rPr>
              <w:t xml:space="preserve"> </w:t>
            </w:r>
            <w:r w:rsidRPr="00002BD8">
              <w:rPr>
                <w:rFonts w:cs="Arial"/>
                <w:sz w:val="16"/>
                <w:szCs w:val="16"/>
              </w:rPr>
              <w:t>030</w:t>
            </w:r>
          </w:p>
        </w:tc>
        <w:tc>
          <w:tcPr>
            <w:tcW w:w="808" w:type="dxa"/>
            <w:tcBorders>
              <w:top w:val="single" w:sz="4" w:space="0" w:color="auto"/>
              <w:bottom w:val="nil"/>
            </w:tcBorders>
            <w:vAlign w:val="center"/>
          </w:tcPr>
          <w:p w14:paraId="06E46F87" w14:textId="77777777" w:rsidR="00AE6480" w:rsidRPr="00002BD8" w:rsidRDefault="00AE6480" w:rsidP="00AE6480">
            <w:pPr>
              <w:jc w:val="right"/>
              <w:rPr>
                <w:rFonts w:cs="Arial"/>
                <w:sz w:val="16"/>
                <w:szCs w:val="16"/>
              </w:rPr>
            </w:pPr>
            <w:r w:rsidRPr="00002BD8">
              <w:rPr>
                <w:rFonts w:cs="Arial"/>
                <w:sz w:val="16"/>
                <w:szCs w:val="16"/>
              </w:rPr>
              <w:t>2</w:t>
            </w:r>
            <w:r>
              <w:rPr>
                <w:rFonts w:cs="Arial"/>
                <w:sz w:val="16"/>
                <w:szCs w:val="16"/>
              </w:rPr>
              <w:t xml:space="preserve"> </w:t>
            </w:r>
            <w:r w:rsidRPr="00002BD8">
              <w:rPr>
                <w:rFonts w:cs="Arial"/>
                <w:sz w:val="16"/>
                <w:szCs w:val="16"/>
              </w:rPr>
              <w:t>710</w:t>
            </w:r>
          </w:p>
        </w:tc>
        <w:tc>
          <w:tcPr>
            <w:tcW w:w="809" w:type="dxa"/>
            <w:tcBorders>
              <w:top w:val="single" w:sz="4" w:space="0" w:color="auto"/>
              <w:bottom w:val="nil"/>
            </w:tcBorders>
            <w:vAlign w:val="center"/>
          </w:tcPr>
          <w:p w14:paraId="0497310A" w14:textId="77777777" w:rsidR="00AE6480" w:rsidRPr="00002BD8" w:rsidRDefault="00AE6480" w:rsidP="00AE6480">
            <w:pPr>
              <w:jc w:val="right"/>
              <w:rPr>
                <w:rFonts w:cs="Arial"/>
                <w:sz w:val="16"/>
                <w:szCs w:val="16"/>
              </w:rPr>
            </w:pPr>
            <w:r w:rsidRPr="00002BD8">
              <w:rPr>
                <w:rFonts w:cs="Arial"/>
                <w:sz w:val="16"/>
                <w:szCs w:val="16"/>
              </w:rPr>
              <w:t>3</w:t>
            </w:r>
            <w:r>
              <w:rPr>
                <w:rFonts w:cs="Arial"/>
                <w:sz w:val="16"/>
                <w:szCs w:val="16"/>
              </w:rPr>
              <w:t xml:space="preserve"> </w:t>
            </w:r>
            <w:r w:rsidRPr="00002BD8">
              <w:rPr>
                <w:rFonts w:cs="Arial"/>
                <w:sz w:val="16"/>
                <w:szCs w:val="16"/>
              </w:rPr>
              <w:t>380</w:t>
            </w:r>
          </w:p>
        </w:tc>
      </w:tr>
      <w:tr w:rsidR="00AE6480" w:rsidRPr="00A90E0E" w14:paraId="7775133C" w14:textId="77777777" w:rsidTr="00AE6480">
        <w:trPr>
          <w:jc w:val="center"/>
        </w:trPr>
        <w:tc>
          <w:tcPr>
            <w:tcW w:w="748" w:type="dxa"/>
            <w:tcBorders>
              <w:top w:val="nil"/>
              <w:bottom w:val="nil"/>
            </w:tcBorders>
            <w:vAlign w:val="center"/>
          </w:tcPr>
          <w:p w14:paraId="52AE2F5A" w14:textId="77777777" w:rsidR="00AE6480" w:rsidRPr="000C39BA" w:rsidRDefault="00AE6480" w:rsidP="00AE6480">
            <w:pPr>
              <w:spacing w:before="40" w:after="40"/>
              <w:jc w:val="right"/>
              <w:rPr>
                <w:sz w:val="16"/>
                <w:szCs w:val="16"/>
              </w:rPr>
            </w:pPr>
            <w:r w:rsidRPr="000C39BA">
              <w:rPr>
                <w:sz w:val="16"/>
                <w:szCs w:val="16"/>
              </w:rPr>
              <w:t>B734</w:t>
            </w:r>
          </w:p>
        </w:tc>
        <w:tc>
          <w:tcPr>
            <w:tcW w:w="654" w:type="dxa"/>
            <w:tcBorders>
              <w:top w:val="nil"/>
              <w:bottom w:val="nil"/>
            </w:tcBorders>
            <w:vAlign w:val="center"/>
          </w:tcPr>
          <w:p w14:paraId="7F5B7E96" w14:textId="77777777" w:rsidR="00AE6480" w:rsidRPr="00002BD8" w:rsidRDefault="00AE6480" w:rsidP="00AE6480">
            <w:pPr>
              <w:jc w:val="right"/>
              <w:rPr>
                <w:rFonts w:cs="Arial"/>
                <w:sz w:val="16"/>
                <w:szCs w:val="16"/>
              </w:rPr>
            </w:pPr>
            <w:r w:rsidRPr="00002BD8">
              <w:rPr>
                <w:rFonts w:cs="Arial"/>
                <w:sz w:val="16"/>
                <w:szCs w:val="16"/>
              </w:rPr>
              <w:t>2</w:t>
            </w:r>
          </w:p>
        </w:tc>
        <w:tc>
          <w:tcPr>
            <w:tcW w:w="655" w:type="dxa"/>
            <w:tcBorders>
              <w:top w:val="nil"/>
              <w:bottom w:val="nil"/>
            </w:tcBorders>
            <w:vAlign w:val="center"/>
          </w:tcPr>
          <w:p w14:paraId="74143A19" w14:textId="77777777" w:rsidR="00AE6480" w:rsidRPr="00002BD8" w:rsidRDefault="00AE6480" w:rsidP="00AE6480">
            <w:pPr>
              <w:jc w:val="right"/>
              <w:rPr>
                <w:rFonts w:cs="Arial"/>
                <w:sz w:val="16"/>
                <w:szCs w:val="16"/>
              </w:rPr>
            </w:pPr>
            <w:r w:rsidRPr="00002BD8">
              <w:rPr>
                <w:rFonts w:cs="Arial"/>
                <w:sz w:val="16"/>
                <w:szCs w:val="16"/>
              </w:rPr>
              <w:t>18</w:t>
            </w:r>
          </w:p>
        </w:tc>
        <w:tc>
          <w:tcPr>
            <w:tcW w:w="808" w:type="dxa"/>
            <w:tcBorders>
              <w:top w:val="nil"/>
              <w:bottom w:val="nil"/>
            </w:tcBorders>
            <w:vAlign w:val="center"/>
          </w:tcPr>
          <w:p w14:paraId="4705C9CB" w14:textId="77777777" w:rsidR="00AE6480" w:rsidRPr="00002BD8" w:rsidRDefault="00AE6480" w:rsidP="00AE6480">
            <w:pPr>
              <w:jc w:val="right"/>
              <w:rPr>
                <w:rFonts w:cs="Arial"/>
                <w:sz w:val="16"/>
                <w:szCs w:val="16"/>
              </w:rPr>
            </w:pPr>
            <w:r w:rsidRPr="00002BD8">
              <w:rPr>
                <w:rFonts w:cs="Arial"/>
                <w:sz w:val="16"/>
                <w:szCs w:val="16"/>
              </w:rPr>
              <w:t>100</w:t>
            </w:r>
          </w:p>
        </w:tc>
        <w:tc>
          <w:tcPr>
            <w:tcW w:w="808" w:type="dxa"/>
            <w:tcBorders>
              <w:top w:val="nil"/>
              <w:bottom w:val="nil"/>
            </w:tcBorders>
            <w:vAlign w:val="center"/>
          </w:tcPr>
          <w:p w14:paraId="441B3C33" w14:textId="77777777" w:rsidR="00AE6480" w:rsidRPr="00002BD8" w:rsidRDefault="00AE6480" w:rsidP="00AE6480">
            <w:pPr>
              <w:jc w:val="right"/>
              <w:rPr>
                <w:rFonts w:cs="Arial"/>
                <w:sz w:val="16"/>
                <w:szCs w:val="16"/>
              </w:rPr>
            </w:pPr>
            <w:r w:rsidRPr="00002BD8">
              <w:rPr>
                <w:rFonts w:cs="Arial"/>
                <w:sz w:val="16"/>
                <w:szCs w:val="16"/>
              </w:rPr>
              <w:t>550</w:t>
            </w:r>
          </w:p>
        </w:tc>
        <w:tc>
          <w:tcPr>
            <w:tcW w:w="809" w:type="dxa"/>
            <w:tcBorders>
              <w:top w:val="nil"/>
              <w:bottom w:val="nil"/>
            </w:tcBorders>
            <w:vAlign w:val="center"/>
          </w:tcPr>
          <w:p w14:paraId="63E146FE" w14:textId="77777777" w:rsidR="00AE6480" w:rsidRPr="00002BD8" w:rsidRDefault="00AE6480" w:rsidP="00AE6480">
            <w:pPr>
              <w:jc w:val="right"/>
              <w:rPr>
                <w:rFonts w:cs="Arial"/>
                <w:sz w:val="16"/>
                <w:szCs w:val="16"/>
              </w:rPr>
            </w:pPr>
            <w:r w:rsidRPr="00002BD8">
              <w:rPr>
                <w:rFonts w:cs="Arial"/>
                <w:sz w:val="16"/>
                <w:szCs w:val="16"/>
              </w:rPr>
              <w:t>1</w:t>
            </w:r>
            <w:r>
              <w:rPr>
                <w:rFonts w:cs="Arial"/>
                <w:sz w:val="16"/>
                <w:szCs w:val="16"/>
              </w:rPr>
              <w:t xml:space="preserve"> </w:t>
            </w:r>
            <w:r w:rsidRPr="00002BD8">
              <w:rPr>
                <w:rFonts w:cs="Arial"/>
                <w:sz w:val="16"/>
                <w:szCs w:val="16"/>
              </w:rPr>
              <w:t>080</w:t>
            </w:r>
          </w:p>
        </w:tc>
        <w:tc>
          <w:tcPr>
            <w:tcW w:w="808" w:type="dxa"/>
            <w:tcBorders>
              <w:top w:val="nil"/>
              <w:bottom w:val="nil"/>
            </w:tcBorders>
            <w:vAlign w:val="center"/>
          </w:tcPr>
          <w:p w14:paraId="546D6FA4" w14:textId="77777777" w:rsidR="00AE6480" w:rsidRPr="00002BD8" w:rsidRDefault="00AE6480" w:rsidP="00AE6480">
            <w:pPr>
              <w:jc w:val="right"/>
              <w:rPr>
                <w:rFonts w:cs="Arial"/>
                <w:sz w:val="16"/>
                <w:szCs w:val="16"/>
              </w:rPr>
            </w:pPr>
            <w:r w:rsidRPr="00002BD8">
              <w:rPr>
                <w:rFonts w:cs="Arial"/>
                <w:sz w:val="16"/>
                <w:szCs w:val="16"/>
              </w:rPr>
              <w:t>1</w:t>
            </w:r>
            <w:r>
              <w:rPr>
                <w:rFonts w:cs="Arial"/>
                <w:sz w:val="16"/>
                <w:szCs w:val="16"/>
              </w:rPr>
              <w:t xml:space="preserve"> </w:t>
            </w:r>
            <w:r w:rsidRPr="00002BD8">
              <w:rPr>
                <w:rFonts w:cs="Arial"/>
                <w:sz w:val="16"/>
                <w:szCs w:val="16"/>
              </w:rPr>
              <w:t>520</w:t>
            </w:r>
          </w:p>
        </w:tc>
        <w:tc>
          <w:tcPr>
            <w:tcW w:w="809" w:type="dxa"/>
            <w:tcBorders>
              <w:top w:val="nil"/>
              <w:bottom w:val="nil"/>
            </w:tcBorders>
            <w:vAlign w:val="center"/>
          </w:tcPr>
          <w:p w14:paraId="0560B99A" w14:textId="77777777" w:rsidR="00AE6480" w:rsidRPr="00002BD8" w:rsidRDefault="00AE6480" w:rsidP="00AE6480">
            <w:pPr>
              <w:jc w:val="right"/>
              <w:rPr>
                <w:rFonts w:cs="Arial"/>
                <w:sz w:val="16"/>
                <w:szCs w:val="16"/>
              </w:rPr>
            </w:pPr>
            <w:r w:rsidRPr="00002BD8">
              <w:rPr>
                <w:rFonts w:cs="Arial"/>
                <w:sz w:val="16"/>
                <w:szCs w:val="16"/>
              </w:rPr>
              <w:t>2</w:t>
            </w:r>
            <w:r>
              <w:rPr>
                <w:rFonts w:cs="Arial"/>
                <w:sz w:val="16"/>
                <w:szCs w:val="16"/>
              </w:rPr>
              <w:t xml:space="preserve"> </w:t>
            </w:r>
            <w:r w:rsidRPr="00002BD8">
              <w:rPr>
                <w:rFonts w:cs="Arial"/>
                <w:sz w:val="16"/>
                <w:szCs w:val="16"/>
              </w:rPr>
              <w:t>310</w:t>
            </w:r>
          </w:p>
        </w:tc>
        <w:tc>
          <w:tcPr>
            <w:tcW w:w="808" w:type="dxa"/>
            <w:tcBorders>
              <w:top w:val="nil"/>
              <w:bottom w:val="nil"/>
            </w:tcBorders>
            <w:vAlign w:val="center"/>
          </w:tcPr>
          <w:p w14:paraId="6ABD064F" w14:textId="77777777" w:rsidR="00AE6480" w:rsidRPr="00002BD8" w:rsidRDefault="00AE6480" w:rsidP="00AE6480">
            <w:pPr>
              <w:jc w:val="right"/>
              <w:rPr>
                <w:rFonts w:cs="Arial"/>
                <w:sz w:val="16"/>
                <w:szCs w:val="16"/>
              </w:rPr>
            </w:pPr>
            <w:r w:rsidRPr="00002BD8">
              <w:rPr>
                <w:rFonts w:cs="Arial"/>
                <w:sz w:val="16"/>
                <w:szCs w:val="16"/>
              </w:rPr>
              <w:t>3</w:t>
            </w:r>
            <w:r>
              <w:rPr>
                <w:rFonts w:cs="Arial"/>
                <w:sz w:val="16"/>
                <w:szCs w:val="16"/>
              </w:rPr>
              <w:t xml:space="preserve"> </w:t>
            </w:r>
            <w:r w:rsidRPr="00002BD8">
              <w:rPr>
                <w:rFonts w:cs="Arial"/>
                <w:sz w:val="16"/>
                <w:szCs w:val="16"/>
              </w:rPr>
              <w:t>090</w:t>
            </w:r>
          </w:p>
        </w:tc>
        <w:tc>
          <w:tcPr>
            <w:tcW w:w="809" w:type="dxa"/>
            <w:tcBorders>
              <w:top w:val="nil"/>
              <w:bottom w:val="nil"/>
            </w:tcBorders>
            <w:vAlign w:val="center"/>
          </w:tcPr>
          <w:p w14:paraId="70A7FBD5" w14:textId="77777777" w:rsidR="00AE6480" w:rsidRPr="00002BD8" w:rsidRDefault="00AE6480" w:rsidP="00AE6480">
            <w:pPr>
              <w:jc w:val="right"/>
              <w:rPr>
                <w:rFonts w:cs="Arial"/>
                <w:sz w:val="16"/>
                <w:szCs w:val="16"/>
              </w:rPr>
            </w:pPr>
            <w:r w:rsidRPr="00002BD8">
              <w:rPr>
                <w:rFonts w:cs="Arial"/>
                <w:sz w:val="16"/>
                <w:szCs w:val="16"/>
              </w:rPr>
              <w:t>3</w:t>
            </w:r>
            <w:r>
              <w:rPr>
                <w:rFonts w:cs="Arial"/>
                <w:sz w:val="16"/>
                <w:szCs w:val="16"/>
              </w:rPr>
              <w:t xml:space="preserve"> </w:t>
            </w:r>
            <w:r w:rsidRPr="00002BD8">
              <w:rPr>
                <w:rFonts w:cs="Arial"/>
                <w:sz w:val="16"/>
                <w:szCs w:val="16"/>
              </w:rPr>
              <w:t>860</w:t>
            </w:r>
          </w:p>
        </w:tc>
      </w:tr>
      <w:tr w:rsidR="00AE6480" w:rsidRPr="00A90E0E" w14:paraId="28D5582B" w14:textId="77777777" w:rsidTr="00AE6480">
        <w:trPr>
          <w:jc w:val="center"/>
        </w:trPr>
        <w:tc>
          <w:tcPr>
            <w:tcW w:w="748" w:type="dxa"/>
            <w:tcBorders>
              <w:top w:val="nil"/>
              <w:bottom w:val="nil"/>
            </w:tcBorders>
            <w:vAlign w:val="center"/>
          </w:tcPr>
          <w:p w14:paraId="616FE48C" w14:textId="77777777" w:rsidR="00AE6480" w:rsidRPr="000C39BA" w:rsidRDefault="00AE6480" w:rsidP="00AE6480">
            <w:pPr>
              <w:spacing w:before="40" w:after="40"/>
              <w:jc w:val="right"/>
              <w:rPr>
                <w:sz w:val="16"/>
                <w:szCs w:val="16"/>
              </w:rPr>
            </w:pPr>
            <w:r w:rsidRPr="000C39BA">
              <w:rPr>
                <w:sz w:val="16"/>
                <w:szCs w:val="16"/>
              </w:rPr>
              <w:t>B735</w:t>
            </w:r>
          </w:p>
        </w:tc>
        <w:tc>
          <w:tcPr>
            <w:tcW w:w="654" w:type="dxa"/>
            <w:tcBorders>
              <w:top w:val="nil"/>
              <w:bottom w:val="nil"/>
            </w:tcBorders>
            <w:vAlign w:val="center"/>
          </w:tcPr>
          <w:p w14:paraId="1C9FC386" w14:textId="77777777" w:rsidR="00AE6480" w:rsidRPr="00002BD8" w:rsidRDefault="00AE6480" w:rsidP="00AE6480">
            <w:pPr>
              <w:jc w:val="right"/>
              <w:rPr>
                <w:rFonts w:cs="Arial"/>
                <w:sz w:val="16"/>
                <w:szCs w:val="16"/>
              </w:rPr>
            </w:pPr>
            <w:r w:rsidRPr="00002BD8">
              <w:rPr>
                <w:rFonts w:cs="Arial"/>
                <w:sz w:val="16"/>
                <w:szCs w:val="16"/>
              </w:rPr>
              <w:t>1</w:t>
            </w:r>
          </w:p>
        </w:tc>
        <w:tc>
          <w:tcPr>
            <w:tcW w:w="655" w:type="dxa"/>
            <w:tcBorders>
              <w:top w:val="nil"/>
              <w:bottom w:val="nil"/>
            </w:tcBorders>
            <w:vAlign w:val="center"/>
          </w:tcPr>
          <w:p w14:paraId="381CBE67" w14:textId="77777777" w:rsidR="00AE6480" w:rsidRPr="00002BD8" w:rsidRDefault="00AE6480" w:rsidP="00AE6480">
            <w:pPr>
              <w:jc w:val="right"/>
              <w:rPr>
                <w:rFonts w:cs="Arial"/>
                <w:sz w:val="16"/>
                <w:szCs w:val="16"/>
              </w:rPr>
            </w:pPr>
            <w:r w:rsidRPr="00002BD8">
              <w:rPr>
                <w:rFonts w:cs="Arial"/>
                <w:sz w:val="16"/>
                <w:szCs w:val="16"/>
              </w:rPr>
              <w:t>14</w:t>
            </w:r>
          </w:p>
        </w:tc>
        <w:tc>
          <w:tcPr>
            <w:tcW w:w="808" w:type="dxa"/>
            <w:tcBorders>
              <w:top w:val="nil"/>
              <w:bottom w:val="nil"/>
            </w:tcBorders>
            <w:vAlign w:val="center"/>
          </w:tcPr>
          <w:p w14:paraId="41C13D46" w14:textId="77777777" w:rsidR="00AE6480" w:rsidRPr="00002BD8" w:rsidRDefault="00AE6480" w:rsidP="00AE6480">
            <w:pPr>
              <w:jc w:val="right"/>
              <w:rPr>
                <w:rFonts w:cs="Arial"/>
                <w:sz w:val="16"/>
                <w:szCs w:val="16"/>
              </w:rPr>
            </w:pPr>
            <w:r w:rsidRPr="00002BD8">
              <w:rPr>
                <w:rFonts w:cs="Arial"/>
                <w:sz w:val="16"/>
                <w:szCs w:val="16"/>
              </w:rPr>
              <w:t>80</w:t>
            </w:r>
          </w:p>
        </w:tc>
        <w:tc>
          <w:tcPr>
            <w:tcW w:w="808" w:type="dxa"/>
            <w:tcBorders>
              <w:top w:val="nil"/>
              <w:bottom w:val="nil"/>
            </w:tcBorders>
            <w:vAlign w:val="center"/>
          </w:tcPr>
          <w:p w14:paraId="2D5887B0" w14:textId="77777777" w:rsidR="00AE6480" w:rsidRPr="00002BD8" w:rsidRDefault="00AE6480" w:rsidP="00AE6480">
            <w:pPr>
              <w:jc w:val="right"/>
              <w:rPr>
                <w:rFonts w:cs="Arial"/>
                <w:sz w:val="16"/>
                <w:szCs w:val="16"/>
              </w:rPr>
            </w:pPr>
            <w:r w:rsidRPr="00002BD8">
              <w:rPr>
                <w:rFonts w:cs="Arial"/>
                <w:sz w:val="16"/>
                <w:szCs w:val="16"/>
              </w:rPr>
              <w:t>430</w:t>
            </w:r>
          </w:p>
        </w:tc>
        <w:tc>
          <w:tcPr>
            <w:tcW w:w="809" w:type="dxa"/>
            <w:tcBorders>
              <w:top w:val="nil"/>
              <w:bottom w:val="nil"/>
            </w:tcBorders>
            <w:vAlign w:val="center"/>
          </w:tcPr>
          <w:p w14:paraId="385A3BF0" w14:textId="77777777" w:rsidR="00AE6480" w:rsidRPr="00002BD8" w:rsidRDefault="00AE6480" w:rsidP="00AE6480">
            <w:pPr>
              <w:jc w:val="right"/>
              <w:rPr>
                <w:rFonts w:cs="Arial"/>
                <w:sz w:val="16"/>
                <w:szCs w:val="16"/>
              </w:rPr>
            </w:pPr>
            <w:r w:rsidRPr="00002BD8">
              <w:rPr>
                <w:rFonts w:cs="Arial"/>
                <w:sz w:val="16"/>
                <w:szCs w:val="16"/>
              </w:rPr>
              <w:t>840</w:t>
            </w:r>
          </w:p>
        </w:tc>
        <w:tc>
          <w:tcPr>
            <w:tcW w:w="808" w:type="dxa"/>
            <w:tcBorders>
              <w:top w:val="nil"/>
              <w:bottom w:val="nil"/>
            </w:tcBorders>
            <w:vAlign w:val="center"/>
          </w:tcPr>
          <w:p w14:paraId="78BA2739" w14:textId="77777777" w:rsidR="00AE6480" w:rsidRPr="00002BD8" w:rsidRDefault="00AE6480" w:rsidP="00AE6480">
            <w:pPr>
              <w:jc w:val="right"/>
              <w:rPr>
                <w:rFonts w:cs="Arial"/>
                <w:sz w:val="16"/>
                <w:szCs w:val="16"/>
              </w:rPr>
            </w:pPr>
            <w:r w:rsidRPr="00002BD8">
              <w:rPr>
                <w:rFonts w:cs="Arial"/>
                <w:sz w:val="16"/>
                <w:szCs w:val="16"/>
              </w:rPr>
              <w:t>1</w:t>
            </w:r>
            <w:r>
              <w:rPr>
                <w:rFonts w:cs="Arial"/>
                <w:sz w:val="16"/>
                <w:szCs w:val="16"/>
              </w:rPr>
              <w:t xml:space="preserve"> </w:t>
            </w:r>
            <w:r w:rsidRPr="00002BD8">
              <w:rPr>
                <w:rFonts w:cs="Arial"/>
                <w:sz w:val="16"/>
                <w:szCs w:val="16"/>
              </w:rPr>
              <w:t>190</w:t>
            </w:r>
          </w:p>
        </w:tc>
        <w:tc>
          <w:tcPr>
            <w:tcW w:w="809" w:type="dxa"/>
            <w:tcBorders>
              <w:top w:val="nil"/>
              <w:bottom w:val="nil"/>
            </w:tcBorders>
            <w:vAlign w:val="center"/>
          </w:tcPr>
          <w:p w14:paraId="187FA906" w14:textId="77777777" w:rsidR="00AE6480" w:rsidRPr="00002BD8" w:rsidRDefault="00AE6480" w:rsidP="00AE6480">
            <w:pPr>
              <w:jc w:val="right"/>
              <w:rPr>
                <w:rFonts w:cs="Arial"/>
                <w:sz w:val="16"/>
                <w:szCs w:val="16"/>
              </w:rPr>
            </w:pPr>
            <w:r w:rsidRPr="00002BD8">
              <w:rPr>
                <w:rFonts w:cs="Arial"/>
                <w:sz w:val="16"/>
                <w:szCs w:val="16"/>
              </w:rPr>
              <w:t>1</w:t>
            </w:r>
            <w:r>
              <w:rPr>
                <w:rFonts w:cs="Arial"/>
                <w:sz w:val="16"/>
                <w:szCs w:val="16"/>
              </w:rPr>
              <w:t xml:space="preserve"> </w:t>
            </w:r>
            <w:r w:rsidRPr="00002BD8">
              <w:rPr>
                <w:rFonts w:cs="Arial"/>
                <w:sz w:val="16"/>
                <w:szCs w:val="16"/>
              </w:rPr>
              <w:t>800</w:t>
            </w:r>
          </w:p>
        </w:tc>
        <w:tc>
          <w:tcPr>
            <w:tcW w:w="808" w:type="dxa"/>
            <w:tcBorders>
              <w:top w:val="nil"/>
              <w:bottom w:val="nil"/>
            </w:tcBorders>
            <w:vAlign w:val="center"/>
          </w:tcPr>
          <w:p w14:paraId="748413A2" w14:textId="77777777" w:rsidR="00AE6480" w:rsidRPr="00002BD8" w:rsidRDefault="00AE6480" w:rsidP="00AE6480">
            <w:pPr>
              <w:jc w:val="right"/>
              <w:rPr>
                <w:rFonts w:cs="Arial"/>
                <w:sz w:val="16"/>
                <w:szCs w:val="16"/>
              </w:rPr>
            </w:pPr>
            <w:r w:rsidRPr="00002BD8">
              <w:rPr>
                <w:rFonts w:cs="Arial"/>
                <w:sz w:val="16"/>
                <w:szCs w:val="16"/>
              </w:rPr>
              <w:t>2</w:t>
            </w:r>
            <w:r>
              <w:rPr>
                <w:rFonts w:cs="Arial"/>
                <w:sz w:val="16"/>
                <w:szCs w:val="16"/>
              </w:rPr>
              <w:t xml:space="preserve"> </w:t>
            </w:r>
            <w:r w:rsidRPr="00002BD8">
              <w:rPr>
                <w:rFonts w:cs="Arial"/>
                <w:sz w:val="16"/>
                <w:szCs w:val="16"/>
              </w:rPr>
              <w:t>400</w:t>
            </w:r>
          </w:p>
        </w:tc>
        <w:tc>
          <w:tcPr>
            <w:tcW w:w="809" w:type="dxa"/>
            <w:tcBorders>
              <w:top w:val="nil"/>
              <w:bottom w:val="nil"/>
            </w:tcBorders>
            <w:vAlign w:val="center"/>
          </w:tcPr>
          <w:p w14:paraId="09F2207F" w14:textId="77777777" w:rsidR="00AE6480" w:rsidRPr="00002BD8" w:rsidRDefault="00AE6480" w:rsidP="00AE6480">
            <w:pPr>
              <w:jc w:val="right"/>
              <w:rPr>
                <w:rFonts w:cs="Arial"/>
                <w:sz w:val="16"/>
                <w:szCs w:val="16"/>
              </w:rPr>
            </w:pPr>
            <w:r w:rsidRPr="00002BD8">
              <w:rPr>
                <w:rFonts w:cs="Arial"/>
                <w:sz w:val="16"/>
                <w:szCs w:val="16"/>
              </w:rPr>
              <w:t>3</w:t>
            </w:r>
            <w:r>
              <w:rPr>
                <w:rFonts w:cs="Arial"/>
                <w:sz w:val="16"/>
                <w:szCs w:val="16"/>
              </w:rPr>
              <w:t xml:space="preserve"> </w:t>
            </w:r>
            <w:r w:rsidRPr="00002BD8">
              <w:rPr>
                <w:rFonts w:cs="Arial"/>
                <w:sz w:val="16"/>
                <w:szCs w:val="16"/>
              </w:rPr>
              <w:t>000</w:t>
            </w:r>
          </w:p>
        </w:tc>
      </w:tr>
      <w:tr w:rsidR="00AE6480" w:rsidRPr="00A90E0E" w14:paraId="0017DF02" w14:textId="77777777" w:rsidTr="00AE6480">
        <w:trPr>
          <w:jc w:val="center"/>
        </w:trPr>
        <w:tc>
          <w:tcPr>
            <w:tcW w:w="748" w:type="dxa"/>
            <w:tcBorders>
              <w:top w:val="nil"/>
              <w:bottom w:val="nil"/>
            </w:tcBorders>
            <w:vAlign w:val="center"/>
          </w:tcPr>
          <w:p w14:paraId="1BA42DA9" w14:textId="77777777" w:rsidR="00AE6480" w:rsidRPr="000C39BA" w:rsidRDefault="00AE6480" w:rsidP="00AE6480">
            <w:pPr>
              <w:spacing w:before="40" w:after="40"/>
              <w:jc w:val="right"/>
              <w:rPr>
                <w:sz w:val="16"/>
                <w:szCs w:val="16"/>
              </w:rPr>
            </w:pPr>
            <w:r w:rsidRPr="000C39BA">
              <w:rPr>
                <w:sz w:val="16"/>
                <w:szCs w:val="16"/>
              </w:rPr>
              <w:t>B738</w:t>
            </w:r>
          </w:p>
        </w:tc>
        <w:tc>
          <w:tcPr>
            <w:tcW w:w="654" w:type="dxa"/>
            <w:tcBorders>
              <w:top w:val="nil"/>
              <w:bottom w:val="nil"/>
            </w:tcBorders>
            <w:vAlign w:val="center"/>
          </w:tcPr>
          <w:p w14:paraId="04785D2D" w14:textId="77777777" w:rsidR="00AE6480" w:rsidRPr="00002BD8" w:rsidRDefault="00AE6480" w:rsidP="00AE6480">
            <w:pPr>
              <w:jc w:val="right"/>
              <w:rPr>
                <w:rFonts w:cs="Arial"/>
                <w:sz w:val="16"/>
                <w:szCs w:val="16"/>
              </w:rPr>
            </w:pPr>
            <w:r w:rsidRPr="00002BD8">
              <w:rPr>
                <w:rFonts w:cs="Arial"/>
                <w:sz w:val="16"/>
                <w:szCs w:val="16"/>
              </w:rPr>
              <w:t>2</w:t>
            </w:r>
          </w:p>
        </w:tc>
        <w:tc>
          <w:tcPr>
            <w:tcW w:w="655" w:type="dxa"/>
            <w:tcBorders>
              <w:top w:val="nil"/>
              <w:bottom w:val="nil"/>
            </w:tcBorders>
            <w:vAlign w:val="center"/>
          </w:tcPr>
          <w:p w14:paraId="189B4458" w14:textId="77777777" w:rsidR="00AE6480" w:rsidRPr="00002BD8" w:rsidRDefault="00AE6480" w:rsidP="00AE6480">
            <w:pPr>
              <w:jc w:val="right"/>
              <w:rPr>
                <w:rFonts w:cs="Arial"/>
                <w:sz w:val="16"/>
                <w:szCs w:val="16"/>
              </w:rPr>
            </w:pPr>
            <w:r w:rsidRPr="00002BD8">
              <w:rPr>
                <w:rFonts w:cs="Arial"/>
                <w:sz w:val="16"/>
                <w:szCs w:val="16"/>
              </w:rPr>
              <w:t>20</w:t>
            </w:r>
          </w:p>
        </w:tc>
        <w:tc>
          <w:tcPr>
            <w:tcW w:w="808" w:type="dxa"/>
            <w:tcBorders>
              <w:top w:val="nil"/>
              <w:bottom w:val="nil"/>
            </w:tcBorders>
            <w:vAlign w:val="center"/>
          </w:tcPr>
          <w:p w14:paraId="179991E7" w14:textId="77777777" w:rsidR="00AE6480" w:rsidRPr="00002BD8" w:rsidRDefault="00AE6480" w:rsidP="00AE6480">
            <w:pPr>
              <w:jc w:val="right"/>
              <w:rPr>
                <w:rFonts w:cs="Arial"/>
                <w:sz w:val="16"/>
                <w:szCs w:val="16"/>
              </w:rPr>
            </w:pPr>
            <w:r w:rsidRPr="00002BD8">
              <w:rPr>
                <w:rFonts w:cs="Arial"/>
                <w:sz w:val="16"/>
                <w:szCs w:val="16"/>
              </w:rPr>
              <w:t>110</w:t>
            </w:r>
          </w:p>
        </w:tc>
        <w:tc>
          <w:tcPr>
            <w:tcW w:w="808" w:type="dxa"/>
            <w:tcBorders>
              <w:top w:val="nil"/>
              <w:bottom w:val="nil"/>
            </w:tcBorders>
            <w:vAlign w:val="center"/>
          </w:tcPr>
          <w:p w14:paraId="797F0BA7" w14:textId="77777777" w:rsidR="00AE6480" w:rsidRPr="00002BD8" w:rsidRDefault="00AE6480" w:rsidP="00AE6480">
            <w:pPr>
              <w:jc w:val="right"/>
              <w:rPr>
                <w:rFonts w:cs="Arial"/>
                <w:sz w:val="16"/>
                <w:szCs w:val="16"/>
              </w:rPr>
            </w:pPr>
            <w:r w:rsidRPr="00002BD8">
              <w:rPr>
                <w:rFonts w:cs="Arial"/>
                <w:sz w:val="16"/>
                <w:szCs w:val="16"/>
              </w:rPr>
              <w:t>620</w:t>
            </w:r>
          </w:p>
        </w:tc>
        <w:tc>
          <w:tcPr>
            <w:tcW w:w="809" w:type="dxa"/>
            <w:tcBorders>
              <w:top w:val="nil"/>
              <w:bottom w:val="nil"/>
            </w:tcBorders>
            <w:vAlign w:val="center"/>
          </w:tcPr>
          <w:p w14:paraId="19EF037A" w14:textId="77777777" w:rsidR="00AE6480" w:rsidRPr="00002BD8" w:rsidRDefault="00AE6480" w:rsidP="00AE6480">
            <w:pPr>
              <w:jc w:val="right"/>
              <w:rPr>
                <w:rFonts w:cs="Arial"/>
                <w:sz w:val="16"/>
                <w:szCs w:val="16"/>
              </w:rPr>
            </w:pPr>
            <w:r w:rsidRPr="00002BD8">
              <w:rPr>
                <w:rFonts w:cs="Arial"/>
                <w:sz w:val="16"/>
                <w:szCs w:val="16"/>
              </w:rPr>
              <w:t>1</w:t>
            </w:r>
            <w:r>
              <w:rPr>
                <w:rFonts w:cs="Arial"/>
                <w:sz w:val="16"/>
                <w:szCs w:val="16"/>
              </w:rPr>
              <w:t xml:space="preserve"> </w:t>
            </w:r>
            <w:r w:rsidRPr="00002BD8">
              <w:rPr>
                <w:rFonts w:cs="Arial"/>
                <w:sz w:val="16"/>
                <w:szCs w:val="16"/>
              </w:rPr>
              <w:t>220</w:t>
            </w:r>
          </w:p>
        </w:tc>
        <w:tc>
          <w:tcPr>
            <w:tcW w:w="808" w:type="dxa"/>
            <w:tcBorders>
              <w:top w:val="nil"/>
              <w:bottom w:val="nil"/>
            </w:tcBorders>
            <w:vAlign w:val="center"/>
          </w:tcPr>
          <w:p w14:paraId="016511E7" w14:textId="77777777" w:rsidR="00AE6480" w:rsidRPr="00002BD8" w:rsidRDefault="00AE6480" w:rsidP="00AE6480">
            <w:pPr>
              <w:jc w:val="right"/>
              <w:rPr>
                <w:rFonts w:cs="Arial"/>
                <w:sz w:val="16"/>
                <w:szCs w:val="16"/>
              </w:rPr>
            </w:pPr>
            <w:r w:rsidRPr="00002BD8">
              <w:rPr>
                <w:rFonts w:cs="Arial"/>
                <w:sz w:val="16"/>
                <w:szCs w:val="16"/>
              </w:rPr>
              <w:t>1</w:t>
            </w:r>
            <w:r>
              <w:rPr>
                <w:rFonts w:cs="Arial"/>
                <w:sz w:val="16"/>
                <w:szCs w:val="16"/>
              </w:rPr>
              <w:t xml:space="preserve"> </w:t>
            </w:r>
            <w:r w:rsidRPr="00002BD8">
              <w:rPr>
                <w:rFonts w:cs="Arial"/>
                <w:sz w:val="16"/>
                <w:szCs w:val="16"/>
              </w:rPr>
              <w:t>710</w:t>
            </w:r>
          </w:p>
        </w:tc>
        <w:tc>
          <w:tcPr>
            <w:tcW w:w="809" w:type="dxa"/>
            <w:tcBorders>
              <w:top w:val="nil"/>
              <w:bottom w:val="nil"/>
            </w:tcBorders>
            <w:vAlign w:val="center"/>
          </w:tcPr>
          <w:p w14:paraId="1D6C6F56" w14:textId="77777777" w:rsidR="00AE6480" w:rsidRPr="00002BD8" w:rsidRDefault="00AE6480" w:rsidP="00AE6480">
            <w:pPr>
              <w:jc w:val="right"/>
              <w:rPr>
                <w:rFonts w:cs="Arial"/>
                <w:sz w:val="16"/>
                <w:szCs w:val="16"/>
              </w:rPr>
            </w:pPr>
            <w:r w:rsidRPr="00002BD8">
              <w:rPr>
                <w:rFonts w:cs="Arial"/>
                <w:sz w:val="16"/>
                <w:szCs w:val="16"/>
              </w:rPr>
              <w:t>2</w:t>
            </w:r>
            <w:r>
              <w:rPr>
                <w:rFonts w:cs="Arial"/>
                <w:sz w:val="16"/>
                <w:szCs w:val="16"/>
              </w:rPr>
              <w:t xml:space="preserve"> </w:t>
            </w:r>
            <w:r w:rsidRPr="00002BD8">
              <w:rPr>
                <w:rFonts w:cs="Arial"/>
                <w:sz w:val="16"/>
                <w:szCs w:val="16"/>
              </w:rPr>
              <w:t>600</w:t>
            </w:r>
          </w:p>
        </w:tc>
        <w:tc>
          <w:tcPr>
            <w:tcW w:w="808" w:type="dxa"/>
            <w:tcBorders>
              <w:top w:val="nil"/>
              <w:bottom w:val="nil"/>
            </w:tcBorders>
            <w:vAlign w:val="center"/>
          </w:tcPr>
          <w:p w14:paraId="63F7F45B" w14:textId="77777777" w:rsidR="00AE6480" w:rsidRPr="00002BD8" w:rsidRDefault="00AE6480" w:rsidP="00AE6480">
            <w:pPr>
              <w:jc w:val="right"/>
              <w:rPr>
                <w:rFonts w:cs="Arial"/>
                <w:sz w:val="16"/>
                <w:szCs w:val="16"/>
              </w:rPr>
            </w:pPr>
            <w:r w:rsidRPr="00002BD8">
              <w:rPr>
                <w:rFonts w:cs="Arial"/>
                <w:sz w:val="16"/>
                <w:szCs w:val="16"/>
              </w:rPr>
              <w:t>3</w:t>
            </w:r>
            <w:r>
              <w:rPr>
                <w:rFonts w:cs="Arial"/>
                <w:sz w:val="16"/>
                <w:szCs w:val="16"/>
              </w:rPr>
              <w:t xml:space="preserve"> </w:t>
            </w:r>
            <w:r w:rsidRPr="00002BD8">
              <w:rPr>
                <w:rFonts w:cs="Arial"/>
                <w:sz w:val="16"/>
                <w:szCs w:val="16"/>
              </w:rPr>
              <w:t>470</w:t>
            </w:r>
          </w:p>
        </w:tc>
        <w:tc>
          <w:tcPr>
            <w:tcW w:w="809" w:type="dxa"/>
            <w:tcBorders>
              <w:top w:val="nil"/>
              <w:bottom w:val="nil"/>
            </w:tcBorders>
            <w:vAlign w:val="center"/>
          </w:tcPr>
          <w:p w14:paraId="3A6642A7" w14:textId="77777777" w:rsidR="00AE6480" w:rsidRPr="00002BD8" w:rsidRDefault="00AE6480" w:rsidP="00AE6480">
            <w:pPr>
              <w:jc w:val="right"/>
              <w:rPr>
                <w:rFonts w:cs="Arial"/>
                <w:sz w:val="16"/>
                <w:szCs w:val="16"/>
              </w:rPr>
            </w:pPr>
            <w:r w:rsidRPr="00002BD8">
              <w:rPr>
                <w:rFonts w:cs="Arial"/>
                <w:sz w:val="16"/>
                <w:szCs w:val="16"/>
              </w:rPr>
              <w:t>4</w:t>
            </w:r>
            <w:r>
              <w:rPr>
                <w:rFonts w:cs="Arial"/>
                <w:sz w:val="16"/>
                <w:szCs w:val="16"/>
              </w:rPr>
              <w:t xml:space="preserve"> </w:t>
            </w:r>
            <w:r w:rsidRPr="00002BD8">
              <w:rPr>
                <w:rFonts w:cs="Arial"/>
                <w:sz w:val="16"/>
                <w:szCs w:val="16"/>
              </w:rPr>
              <w:t>330</w:t>
            </w:r>
          </w:p>
        </w:tc>
      </w:tr>
      <w:tr w:rsidR="00AE6480" w:rsidRPr="00A90E0E" w14:paraId="15EF1C8A" w14:textId="77777777" w:rsidTr="00AE6480">
        <w:trPr>
          <w:jc w:val="center"/>
        </w:trPr>
        <w:tc>
          <w:tcPr>
            <w:tcW w:w="748" w:type="dxa"/>
            <w:tcBorders>
              <w:top w:val="nil"/>
              <w:bottom w:val="nil"/>
            </w:tcBorders>
            <w:vAlign w:val="center"/>
          </w:tcPr>
          <w:p w14:paraId="2ED2F724" w14:textId="77777777" w:rsidR="00AE6480" w:rsidRPr="000C39BA" w:rsidRDefault="00AE6480" w:rsidP="00AE6480">
            <w:pPr>
              <w:spacing w:before="40" w:after="40"/>
              <w:jc w:val="right"/>
              <w:rPr>
                <w:sz w:val="16"/>
                <w:szCs w:val="16"/>
              </w:rPr>
            </w:pPr>
            <w:r w:rsidRPr="000C39BA">
              <w:rPr>
                <w:sz w:val="16"/>
                <w:szCs w:val="16"/>
              </w:rPr>
              <w:t>B752</w:t>
            </w:r>
          </w:p>
        </w:tc>
        <w:tc>
          <w:tcPr>
            <w:tcW w:w="654" w:type="dxa"/>
            <w:tcBorders>
              <w:top w:val="nil"/>
              <w:bottom w:val="nil"/>
            </w:tcBorders>
            <w:vAlign w:val="center"/>
          </w:tcPr>
          <w:p w14:paraId="6E5FE862" w14:textId="77777777" w:rsidR="00AE6480" w:rsidRPr="00002BD8" w:rsidRDefault="00AE6480" w:rsidP="00AE6480">
            <w:pPr>
              <w:jc w:val="right"/>
              <w:rPr>
                <w:rFonts w:cs="Arial"/>
                <w:sz w:val="16"/>
                <w:szCs w:val="16"/>
              </w:rPr>
            </w:pPr>
            <w:r w:rsidRPr="00002BD8">
              <w:rPr>
                <w:rFonts w:cs="Arial"/>
                <w:sz w:val="16"/>
                <w:szCs w:val="16"/>
              </w:rPr>
              <w:t>2</w:t>
            </w:r>
          </w:p>
        </w:tc>
        <w:tc>
          <w:tcPr>
            <w:tcW w:w="655" w:type="dxa"/>
            <w:tcBorders>
              <w:top w:val="nil"/>
              <w:bottom w:val="nil"/>
            </w:tcBorders>
            <w:vAlign w:val="center"/>
          </w:tcPr>
          <w:p w14:paraId="7062E9F1" w14:textId="77777777" w:rsidR="00AE6480" w:rsidRPr="00002BD8" w:rsidRDefault="00AE6480" w:rsidP="00AE6480">
            <w:pPr>
              <w:jc w:val="right"/>
              <w:rPr>
                <w:rFonts w:cs="Arial"/>
                <w:sz w:val="16"/>
                <w:szCs w:val="16"/>
              </w:rPr>
            </w:pPr>
            <w:r w:rsidRPr="00002BD8">
              <w:rPr>
                <w:rFonts w:cs="Arial"/>
                <w:sz w:val="16"/>
                <w:szCs w:val="16"/>
              </w:rPr>
              <w:t>24</w:t>
            </w:r>
          </w:p>
        </w:tc>
        <w:tc>
          <w:tcPr>
            <w:tcW w:w="808" w:type="dxa"/>
            <w:tcBorders>
              <w:top w:val="nil"/>
              <w:bottom w:val="nil"/>
            </w:tcBorders>
            <w:vAlign w:val="center"/>
          </w:tcPr>
          <w:p w14:paraId="1DB5A36F" w14:textId="77777777" w:rsidR="00AE6480" w:rsidRPr="00002BD8" w:rsidRDefault="00AE6480" w:rsidP="00AE6480">
            <w:pPr>
              <w:jc w:val="right"/>
              <w:rPr>
                <w:rFonts w:cs="Arial"/>
                <w:sz w:val="16"/>
                <w:szCs w:val="16"/>
              </w:rPr>
            </w:pPr>
            <w:r w:rsidRPr="00002BD8">
              <w:rPr>
                <w:rFonts w:cs="Arial"/>
                <w:sz w:val="16"/>
                <w:szCs w:val="16"/>
              </w:rPr>
              <w:t>140</w:t>
            </w:r>
          </w:p>
        </w:tc>
        <w:tc>
          <w:tcPr>
            <w:tcW w:w="808" w:type="dxa"/>
            <w:tcBorders>
              <w:top w:val="nil"/>
              <w:bottom w:val="nil"/>
            </w:tcBorders>
            <w:vAlign w:val="center"/>
          </w:tcPr>
          <w:p w14:paraId="5C4BADEB" w14:textId="77777777" w:rsidR="00AE6480" w:rsidRPr="00002BD8" w:rsidRDefault="00AE6480" w:rsidP="00AE6480">
            <w:pPr>
              <w:jc w:val="right"/>
              <w:rPr>
                <w:rFonts w:cs="Arial"/>
                <w:sz w:val="16"/>
                <w:szCs w:val="16"/>
              </w:rPr>
            </w:pPr>
            <w:r w:rsidRPr="00002BD8">
              <w:rPr>
                <w:rFonts w:cs="Arial"/>
                <w:sz w:val="16"/>
                <w:szCs w:val="16"/>
              </w:rPr>
              <w:t>750</w:t>
            </w:r>
          </w:p>
        </w:tc>
        <w:tc>
          <w:tcPr>
            <w:tcW w:w="809" w:type="dxa"/>
            <w:tcBorders>
              <w:top w:val="nil"/>
              <w:bottom w:val="nil"/>
            </w:tcBorders>
            <w:vAlign w:val="center"/>
          </w:tcPr>
          <w:p w14:paraId="5E5BECFB" w14:textId="77777777" w:rsidR="00AE6480" w:rsidRPr="00002BD8" w:rsidRDefault="00AE6480" w:rsidP="00AE6480">
            <w:pPr>
              <w:jc w:val="right"/>
              <w:rPr>
                <w:rFonts w:cs="Arial"/>
                <w:sz w:val="16"/>
                <w:szCs w:val="16"/>
              </w:rPr>
            </w:pPr>
            <w:r w:rsidRPr="00002BD8">
              <w:rPr>
                <w:rFonts w:cs="Arial"/>
                <w:sz w:val="16"/>
                <w:szCs w:val="16"/>
              </w:rPr>
              <w:t>1</w:t>
            </w:r>
            <w:r>
              <w:rPr>
                <w:rFonts w:cs="Arial"/>
                <w:sz w:val="16"/>
                <w:szCs w:val="16"/>
              </w:rPr>
              <w:t xml:space="preserve"> </w:t>
            </w:r>
            <w:r w:rsidRPr="00002BD8">
              <w:rPr>
                <w:rFonts w:cs="Arial"/>
                <w:sz w:val="16"/>
                <w:szCs w:val="16"/>
              </w:rPr>
              <w:t>480</w:t>
            </w:r>
          </w:p>
        </w:tc>
        <w:tc>
          <w:tcPr>
            <w:tcW w:w="808" w:type="dxa"/>
            <w:tcBorders>
              <w:top w:val="nil"/>
              <w:bottom w:val="nil"/>
            </w:tcBorders>
            <w:vAlign w:val="center"/>
          </w:tcPr>
          <w:p w14:paraId="079F4682" w14:textId="77777777" w:rsidR="00AE6480" w:rsidRPr="00002BD8" w:rsidRDefault="00AE6480" w:rsidP="00AE6480">
            <w:pPr>
              <w:jc w:val="right"/>
              <w:rPr>
                <w:rFonts w:cs="Arial"/>
                <w:sz w:val="16"/>
                <w:szCs w:val="16"/>
              </w:rPr>
            </w:pPr>
            <w:r w:rsidRPr="00002BD8">
              <w:rPr>
                <w:rFonts w:cs="Arial"/>
                <w:sz w:val="16"/>
                <w:szCs w:val="16"/>
              </w:rPr>
              <w:t>2</w:t>
            </w:r>
            <w:r>
              <w:rPr>
                <w:rFonts w:cs="Arial"/>
                <w:sz w:val="16"/>
                <w:szCs w:val="16"/>
              </w:rPr>
              <w:t xml:space="preserve"> </w:t>
            </w:r>
            <w:r w:rsidRPr="00002BD8">
              <w:rPr>
                <w:rFonts w:cs="Arial"/>
                <w:sz w:val="16"/>
                <w:szCs w:val="16"/>
              </w:rPr>
              <w:t>090</w:t>
            </w:r>
          </w:p>
        </w:tc>
        <w:tc>
          <w:tcPr>
            <w:tcW w:w="809" w:type="dxa"/>
            <w:tcBorders>
              <w:top w:val="nil"/>
              <w:bottom w:val="nil"/>
            </w:tcBorders>
            <w:vAlign w:val="center"/>
          </w:tcPr>
          <w:p w14:paraId="04609D3B" w14:textId="77777777" w:rsidR="00AE6480" w:rsidRPr="00002BD8" w:rsidRDefault="00AE6480" w:rsidP="00AE6480">
            <w:pPr>
              <w:jc w:val="right"/>
              <w:rPr>
                <w:rFonts w:cs="Arial"/>
                <w:sz w:val="16"/>
                <w:szCs w:val="16"/>
              </w:rPr>
            </w:pPr>
            <w:r w:rsidRPr="00002BD8">
              <w:rPr>
                <w:rFonts w:cs="Arial"/>
                <w:sz w:val="16"/>
                <w:szCs w:val="16"/>
              </w:rPr>
              <w:t>3</w:t>
            </w:r>
            <w:r>
              <w:rPr>
                <w:rFonts w:cs="Arial"/>
                <w:sz w:val="16"/>
                <w:szCs w:val="16"/>
              </w:rPr>
              <w:t xml:space="preserve"> </w:t>
            </w:r>
            <w:r w:rsidRPr="00002BD8">
              <w:rPr>
                <w:rFonts w:cs="Arial"/>
                <w:sz w:val="16"/>
                <w:szCs w:val="16"/>
              </w:rPr>
              <w:t>170</w:t>
            </w:r>
          </w:p>
        </w:tc>
        <w:tc>
          <w:tcPr>
            <w:tcW w:w="808" w:type="dxa"/>
            <w:tcBorders>
              <w:top w:val="nil"/>
              <w:bottom w:val="nil"/>
            </w:tcBorders>
            <w:vAlign w:val="center"/>
          </w:tcPr>
          <w:p w14:paraId="097C9629" w14:textId="77777777" w:rsidR="00AE6480" w:rsidRPr="00002BD8" w:rsidRDefault="00AE6480" w:rsidP="00AE6480">
            <w:pPr>
              <w:jc w:val="right"/>
              <w:rPr>
                <w:rFonts w:cs="Arial"/>
                <w:sz w:val="16"/>
                <w:szCs w:val="16"/>
              </w:rPr>
            </w:pPr>
            <w:r w:rsidRPr="00002BD8">
              <w:rPr>
                <w:rFonts w:cs="Arial"/>
                <w:sz w:val="16"/>
                <w:szCs w:val="16"/>
              </w:rPr>
              <w:t>4</w:t>
            </w:r>
            <w:r>
              <w:rPr>
                <w:rFonts w:cs="Arial"/>
                <w:sz w:val="16"/>
                <w:szCs w:val="16"/>
              </w:rPr>
              <w:t xml:space="preserve"> </w:t>
            </w:r>
            <w:r w:rsidRPr="00002BD8">
              <w:rPr>
                <w:rFonts w:cs="Arial"/>
                <w:sz w:val="16"/>
                <w:szCs w:val="16"/>
              </w:rPr>
              <w:t>220</w:t>
            </w:r>
          </w:p>
        </w:tc>
        <w:tc>
          <w:tcPr>
            <w:tcW w:w="809" w:type="dxa"/>
            <w:tcBorders>
              <w:top w:val="nil"/>
              <w:bottom w:val="nil"/>
            </w:tcBorders>
            <w:vAlign w:val="center"/>
          </w:tcPr>
          <w:p w14:paraId="0B995F71" w14:textId="77777777" w:rsidR="00AE6480" w:rsidRPr="00002BD8" w:rsidRDefault="00AE6480" w:rsidP="00AE6480">
            <w:pPr>
              <w:jc w:val="right"/>
              <w:rPr>
                <w:rFonts w:cs="Arial"/>
                <w:sz w:val="16"/>
                <w:szCs w:val="16"/>
              </w:rPr>
            </w:pPr>
            <w:r w:rsidRPr="00002BD8">
              <w:rPr>
                <w:rFonts w:cs="Arial"/>
                <w:sz w:val="16"/>
                <w:szCs w:val="16"/>
              </w:rPr>
              <w:t>5</w:t>
            </w:r>
            <w:r>
              <w:rPr>
                <w:rFonts w:cs="Arial"/>
                <w:sz w:val="16"/>
                <w:szCs w:val="16"/>
              </w:rPr>
              <w:t xml:space="preserve"> </w:t>
            </w:r>
            <w:r w:rsidRPr="00002BD8">
              <w:rPr>
                <w:rFonts w:cs="Arial"/>
                <w:sz w:val="16"/>
                <w:szCs w:val="16"/>
              </w:rPr>
              <w:t>280</w:t>
            </w:r>
          </w:p>
        </w:tc>
      </w:tr>
      <w:tr w:rsidR="00AE6480" w:rsidRPr="00A90E0E" w14:paraId="388CFEE4" w14:textId="77777777" w:rsidTr="00AE6480">
        <w:trPr>
          <w:jc w:val="center"/>
        </w:trPr>
        <w:tc>
          <w:tcPr>
            <w:tcW w:w="748" w:type="dxa"/>
            <w:tcBorders>
              <w:top w:val="nil"/>
              <w:bottom w:val="nil"/>
            </w:tcBorders>
            <w:vAlign w:val="center"/>
          </w:tcPr>
          <w:p w14:paraId="11268D3D" w14:textId="77777777" w:rsidR="00AE6480" w:rsidRPr="000C39BA" w:rsidRDefault="00AE6480" w:rsidP="00AE6480">
            <w:pPr>
              <w:spacing w:before="40" w:after="40"/>
              <w:jc w:val="right"/>
              <w:rPr>
                <w:sz w:val="16"/>
                <w:szCs w:val="16"/>
              </w:rPr>
            </w:pPr>
            <w:r w:rsidRPr="000C39BA">
              <w:rPr>
                <w:sz w:val="16"/>
                <w:szCs w:val="16"/>
              </w:rPr>
              <w:t>B763</w:t>
            </w:r>
          </w:p>
        </w:tc>
        <w:tc>
          <w:tcPr>
            <w:tcW w:w="654" w:type="dxa"/>
            <w:tcBorders>
              <w:top w:val="nil"/>
              <w:bottom w:val="nil"/>
            </w:tcBorders>
            <w:vAlign w:val="center"/>
          </w:tcPr>
          <w:p w14:paraId="0F050BFE" w14:textId="77777777" w:rsidR="00AE6480" w:rsidRPr="00002BD8" w:rsidRDefault="00AE6480" w:rsidP="00AE6480">
            <w:pPr>
              <w:jc w:val="right"/>
              <w:rPr>
                <w:rFonts w:cs="Arial"/>
                <w:sz w:val="16"/>
                <w:szCs w:val="16"/>
              </w:rPr>
            </w:pPr>
            <w:r w:rsidRPr="00002BD8">
              <w:rPr>
                <w:rFonts w:cs="Arial"/>
                <w:sz w:val="16"/>
                <w:szCs w:val="16"/>
              </w:rPr>
              <w:t>3</w:t>
            </w:r>
          </w:p>
        </w:tc>
        <w:tc>
          <w:tcPr>
            <w:tcW w:w="655" w:type="dxa"/>
            <w:tcBorders>
              <w:top w:val="nil"/>
              <w:bottom w:val="nil"/>
            </w:tcBorders>
            <w:vAlign w:val="center"/>
          </w:tcPr>
          <w:p w14:paraId="4FA9D6E7" w14:textId="77777777" w:rsidR="00AE6480" w:rsidRPr="00002BD8" w:rsidRDefault="00AE6480" w:rsidP="00AE6480">
            <w:pPr>
              <w:jc w:val="right"/>
              <w:rPr>
                <w:rFonts w:cs="Arial"/>
                <w:sz w:val="16"/>
                <w:szCs w:val="16"/>
              </w:rPr>
            </w:pPr>
            <w:r w:rsidRPr="00002BD8">
              <w:rPr>
                <w:rFonts w:cs="Arial"/>
                <w:sz w:val="16"/>
                <w:szCs w:val="16"/>
              </w:rPr>
              <w:t>30</w:t>
            </w:r>
          </w:p>
        </w:tc>
        <w:tc>
          <w:tcPr>
            <w:tcW w:w="808" w:type="dxa"/>
            <w:tcBorders>
              <w:top w:val="nil"/>
              <w:bottom w:val="nil"/>
            </w:tcBorders>
            <w:vAlign w:val="center"/>
          </w:tcPr>
          <w:p w14:paraId="41A64EA2" w14:textId="77777777" w:rsidR="00AE6480" w:rsidRPr="00002BD8" w:rsidRDefault="00AE6480" w:rsidP="00AE6480">
            <w:pPr>
              <w:jc w:val="right"/>
              <w:rPr>
                <w:rFonts w:cs="Arial"/>
                <w:sz w:val="16"/>
                <w:szCs w:val="16"/>
              </w:rPr>
            </w:pPr>
            <w:r w:rsidRPr="00002BD8">
              <w:rPr>
                <w:rFonts w:cs="Arial"/>
                <w:sz w:val="16"/>
                <w:szCs w:val="16"/>
              </w:rPr>
              <w:t>170</w:t>
            </w:r>
          </w:p>
        </w:tc>
        <w:tc>
          <w:tcPr>
            <w:tcW w:w="808" w:type="dxa"/>
            <w:tcBorders>
              <w:top w:val="nil"/>
              <w:bottom w:val="nil"/>
            </w:tcBorders>
            <w:vAlign w:val="center"/>
          </w:tcPr>
          <w:p w14:paraId="24237A37" w14:textId="77777777" w:rsidR="00AE6480" w:rsidRPr="00002BD8" w:rsidRDefault="00AE6480" w:rsidP="00AE6480">
            <w:pPr>
              <w:jc w:val="right"/>
              <w:rPr>
                <w:rFonts w:cs="Arial"/>
                <w:sz w:val="16"/>
                <w:szCs w:val="16"/>
              </w:rPr>
            </w:pPr>
            <w:r w:rsidRPr="00002BD8">
              <w:rPr>
                <w:rFonts w:cs="Arial"/>
                <w:sz w:val="16"/>
                <w:szCs w:val="16"/>
              </w:rPr>
              <w:t>940</w:t>
            </w:r>
          </w:p>
        </w:tc>
        <w:tc>
          <w:tcPr>
            <w:tcW w:w="809" w:type="dxa"/>
            <w:tcBorders>
              <w:top w:val="nil"/>
              <w:bottom w:val="nil"/>
            </w:tcBorders>
            <w:vAlign w:val="center"/>
          </w:tcPr>
          <w:p w14:paraId="00144FE6" w14:textId="77777777" w:rsidR="00AE6480" w:rsidRPr="00002BD8" w:rsidRDefault="00AE6480" w:rsidP="00AE6480">
            <w:pPr>
              <w:jc w:val="right"/>
              <w:rPr>
                <w:rFonts w:cs="Arial"/>
                <w:sz w:val="16"/>
                <w:szCs w:val="16"/>
              </w:rPr>
            </w:pPr>
            <w:r w:rsidRPr="00002BD8">
              <w:rPr>
                <w:rFonts w:cs="Arial"/>
                <w:sz w:val="16"/>
                <w:szCs w:val="16"/>
              </w:rPr>
              <w:t>1</w:t>
            </w:r>
            <w:r>
              <w:rPr>
                <w:rFonts w:cs="Arial"/>
                <w:sz w:val="16"/>
                <w:szCs w:val="16"/>
              </w:rPr>
              <w:t xml:space="preserve"> </w:t>
            </w:r>
            <w:r w:rsidRPr="00002BD8">
              <w:rPr>
                <w:rFonts w:cs="Arial"/>
                <w:sz w:val="16"/>
                <w:szCs w:val="16"/>
              </w:rPr>
              <w:t>840</w:t>
            </w:r>
          </w:p>
        </w:tc>
        <w:tc>
          <w:tcPr>
            <w:tcW w:w="808" w:type="dxa"/>
            <w:tcBorders>
              <w:top w:val="nil"/>
              <w:bottom w:val="nil"/>
            </w:tcBorders>
            <w:vAlign w:val="center"/>
          </w:tcPr>
          <w:p w14:paraId="2649DBB6" w14:textId="77777777" w:rsidR="00AE6480" w:rsidRPr="00002BD8" w:rsidRDefault="00AE6480" w:rsidP="00AE6480">
            <w:pPr>
              <w:jc w:val="right"/>
              <w:rPr>
                <w:rFonts w:cs="Arial"/>
                <w:sz w:val="16"/>
                <w:szCs w:val="16"/>
              </w:rPr>
            </w:pPr>
            <w:r w:rsidRPr="00002BD8">
              <w:rPr>
                <w:rFonts w:cs="Arial"/>
                <w:sz w:val="16"/>
                <w:szCs w:val="16"/>
              </w:rPr>
              <w:t>2</w:t>
            </w:r>
            <w:r>
              <w:rPr>
                <w:rFonts w:cs="Arial"/>
                <w:sz w:val="16"/>
                <w:szCs w:val="16"/>
              </w:rPr>
              <w:t xml:space="preserve"> </w:t>
            </w:r>
            <w:r w:rsidRPr="00002BD8">
              <w:rPr>
                <w:rFonts w:cs="Arial"/>
                <w:sz w:val="16"/>
                <w:szCs w:val="16"/>
              </w:rPr>
              <w:t>590</w:t>
            </w:r>
          </w:p>
        </w:tc>
        <w:tc>
          <w:tcPr>
            <w:tcW w:w="809" w:type="dxa"/>
            <w:tcBorders>
              <w:top w:val="nil"/>
              <w:bottom w:val="nil"/>
            </w:tcBorders>
            <w:vAlign w:val="center"/>
          </w:tcPr>
          <w:p w14:paraId="7A7E8E96" w14:textId="77777777" w:rsidR="00AE6480" w:rsidRPr="00002BD8" w:rsidRDefault="00AE6480" w:rsidP="00AE6480">
            <w:pPr>
              <w:jc w:val="right"/>
              <w:rPr>
                <w:rFonts w:cs="Arial"/>
                <w:sz w:val="16"/>
                <w:szCs w:val="16"/>
              </w:rPr>
            </w:pPr>
            <w:r w:rsidRPr="00002BD8">
              <w:rPr>
                <w:rFonts w:cs="Arial"/>
                <w:sz w:val="16"/>
                <w:szCs w:val="16"/>
              </w:rPr>
              <w:t>3</w:t>
            </w:r>
            <w:r>
              <w:rPr>
                <w:rFonts w:cs="Arial"/>
                <w:sz w:val="16"/>
                <w:szCs w:val="16"/>
              </w:rPr>
              <w:t xml:space="preserve"> </w:t>
            </w:r>
            <w:r w:rsidRPr="00002BD8">
              <w:rPr>
                <w:rFonts w:cs="Arial"/>
                <w:sz w:val="16"/>
                <w:szCs w:val="16"/>
              </w:rPr>
              <w:t>920</w:t>
            </w:r>
          </w:p>
        </w:tc>
        <w:tc>
          <w:tcPr>
            <w:tcW w:w="808" w:type="dxa"/>
            <w:tcBorders>
              <w:top w:val="nil"/>
              <w:bottom w:val="nil"/>
            </w:tcBorders>
            <w:vAlign w:val="center"/>
          </w:tcPr>
          <w:p w14:paraId="6431042E" w14:textId="77777777" w:rsidR="00AE6480" w:rsidRPr="00002BD8" w:rsidRDefault="00AE6480" w:rsidP="00AE6480">
            <w:pPr>
              <w:jc w:val="right"/>
              <w:rPr>
                <w:rFonts w:cs="Arial"/>
                <w:sz w:val="16"/>
                <w:szCs w:val="16"/>
              </w:rPr>
            </w:pPr>
            <w:r w:rsidRPr="00002BD8">
              <w:rPr>
                <w:rFonts w:cs="Arial"/>
                <w:sz w:val="16"/>
                <w:szCs w:val="16"/>
              </w:rPr>
              <w:t>5</w:t>
            </w:r>
            <w:r>
              <w:rPr>
                <w:rFonts w:cs="Arial"/>
                <w:sz w:val="16"/>
                <w:szCs w:val="16"/>
              </w:rPr>
              <w:t xml:space="preserve"> </w:t>
            </w:r>
            <w:r w:rsidRPr="00002BD8">
              <w:rPr>
                <w:rFonts w:cs="Arial"/>
                <w:sz w:val="16"/>
                <w:szCs w:val="16"/>
              </w:rPr>
              <w:t>240</w:t>
            </w:r>
          </w:p>
        </w:tc>
        <w:tc>
          <w:tcPr>
            <w:tcW w:w="809" w:type="dxa"/>
            <w:tcBorders>
              <w:top w:val="nil"/>
              <w:bottom w:val="nil"/>
            </w:tcBorders>
            <w:vAlign w:val="center"/>
          </w:tcPr>
          <w:p w14:paraId="477A43EF" w14:textId="77777777" w:rsidR="00AE6480" w:rsidRPr="00002BD8" w:rsidRDefault="00AE6480" w:rsidP="00AE6480">
            <w:pPr>
              <w:jc w:val="right"/>
              <w:rPr>
                <w:rFonts w:cs="Arial"/>
                <w:sz w:val="16"/>
                <w:szCs w:val="16"/>
              </w:rPr>
            </w:pPr>
            <w:r w:rsidRPr="00002BD8">
              <w:rPr>
                <w:rFonts w:cs="Arial"/>
                <w:sz w:val="16"/>
                <w:szCs w:val="16"/>
              </w:rPr>
              <w:t>6</w:t>
            </w:r>
            <w:r>
              <w:rPr>
                <w:rFonts w:cs="Arial"/>
                <w:sz w:val="16"/>
                <w:szCs w:val="16"/>
              </w:rPr>
              <w:t xml:space="preserve"> </w:t>
            </w:r>
            <w:r w:rsidRPr="00002BD8">
              <w:rPr>
                <w:rFonts w:cs="Arial"/>
                <w:sz w:val="16"/>
                <w:szCs w:val="16"/>
              </w:rPr>
              <w:t>540</w:t>
            </w:r>
          </w:p>
        </w:tc>
      </w:tr>
      <w:tr w:rsidR="00AE6480" w:rsidRPr="00A90E0E" w14:paraId="11337B43" w14:textId="77777777" w:rsidTr="00AE6480">
        <w:trPr>
          <w:jc w:val="center"/>
        </w:trPr>
        <w:tc>
          <w:tcPr>
            <w:tcW w:w="748" w:type="dxa"/>
            <w:tcBorders>
              <w:top w:val="nil"/>
              <w:bottom w:val="nil"/>
            </w:tcBorders>
            <w:vAlign w:val="center"/>
          </w:tcPr>
          <w:p w14:paraId="141B4D38" w14:textId="77777777" w:rsidR="00AE6480" w:rsidRPr="000C39BA" w:rsidRDefault="00AE6480" w:rsidP="00AE6480">
            <w:pPr>
              <w:spacing w:before="40" w:after="40"/>
              <w:jc w:val="right"/>
              <w:rPr>
                <w:sz w:val="16"/>
                <w:szCs w:val="16"/>
              </w:rPr>
            </w:pPr>
            <w:r w:rsidRPr="000C39BA">
              <w:rPr>
                <w:sz w:val="16"/>
                <w:szCs w:val="16"/>
              </w:rPr>
              <w:t>B744</w:t>
            </w:r>
          </w:p>
        </w:tc>
        <w:tc>
          <w:tcPr>
            <w:tcW w:w="654" w:type="dxa"/>
            <w:tcBorders>
              <w:top w:val="nil"/>
              <w:bottom w:val="nil"/>
            </w:tcBorders>
            <w:vAlign w:val="center"/>
          </w:tcPr>
          <w:p w14:paraId="766E0F65" w14:textId="77777777" w:rsidR="00AE6480" w:rsidRPr="00002BD8" w:rsidRDefault="00AE6480" w:rsidP="00AE6480">
            <w:pPr>
              <w:jc w:val="right"/>
              <w:rPr>
                <w:rFonts w:cs="Arial"/>
                <w:sz w:val="16"/>
                <w:szCs w:val="16"/>
              </w:rPr>
            </w:pPr>
            <w:r w:rsidRPr="00002BD8">
              <w:rPr>
                <w:rFonts w:cs="Arial"/>
                <w:sz w:val="16"/>
                <w:szCs w:val="16"/>
              </w:rPr>
              <w:t>4</w:t>
            </w:r>
          </w:p>
        </w:tc>
        <w:tc>
          <w:tcPr>
            <w:tcW w:w="655" w:type="dxa"/>
            <w:tcBorders>
              <w:top w:val="nil"/>
              <w:bottom w:val="nil"/>
            </w:tcBorders>
            <w:vAlign w:val="center"/>
          </w:tcPr>
          <w:p w14:paraId="77517C6A" w14:textId="77777777" w:rsidR="00AE6480" w:rsidRPr="00002BD8" w:rsidRDefault="00AE6480" w:rsidP="00AE6480">
            <w:pPr>
              <w:jc w:val="right"/>
              <w:rPr>
                <w:rFonts w:cs="Arial"/>
                <w:sz w:val="16"/>
                <w:szCs w:val="16"/>
              </w:rPr>
            </w:pPr>
            <w:r w:rsidRPr="00002BD8">
              <w:rPr>
                <w:rFonts w:cs="Arial"/>
                <w:sz w:val="16"/>
                <w:szCs w:val="16"/>
              </w:rPr>
              <w:t>49</w:t>
            </w:r>
          </w:p>
        </w:tc>
        <w:tc>
          <w:tcPr>
            <w:tcW w:w="808" w:type="dxa"/>
            <w:tcBorders>
              <w:top w:val="nil"/>
              <w:bottom w:val="nil"/>
            </w:tcBorders>
            <w:vAlign w:val="center"/>
          </w:tcPr>
          <w:p w14:paraId="0C1EEFEA" w14:textId="77777777" w:rsidR="00AE6480" w:rsidRPr="00002BD8" w:rsidRDefault="00AE6480" w:rsidP="00AE6480">
            <w:pPr>
              <w:jc w:val="right"/>
              <w:rPr>
                <w:rFonts w:cs="Arial"/>
                <w:sz w:val="16"/>
                <w:szCs w:val="16"/>
              </w:rPr>
            </w:pPr>
            <w:r w:rsidRPr="00002BD8">
              <w:rPr>
                <w:rFonts w:cs="Arial"/>
                <w:sz w:val="16"/>
                <w:szCs w:val="16"/>
              </w:rPr>
              <w:t>280</w:t>
            </w:r>
          </w:p>
        </w:tc>
        <w:tc>
          <w:tcPr>
            <w:tcW w:w="808" w:type="dxa"/>
            <w:tcBorders>
              <w:top w:val="nil"/>
              <w:bottom w:val="nil"/>
            </w:tcBorders>
            <w:vAlign w:val="center"/>
          </w:tcPr>
          <w:p w14:paraId="19E68BCC" w14:textId="77777777" w:rsidR="00AE6480" w:rsidRPr="00002BD8" w:rsidRDefault="00AE6480" w:rsidP="00AE6480">
            <w:pPr>
              <w:jc w:val="right"/>
              <w:rPr>
                <w:rFonts w:cs="Arial"/>
                <w:sz w:val="16"/>
                <w:szCs w:val="16"/>
              </w:rPr>
            </w:pPr>
            <w:r w:rsidRPr="00002BD8">
              <w:rPr>
                <w:rFonts w:cs="Arial"/>
                <w:sz w:val="16"/>
                <w:szCs w:val="16"/>
              </w:rPr>
              <w:t>1</w:t>
            </w:r>
            <w:r>
              <w:rPr>
                <w:rFonts w:cs="Arial"/>
                <w:sz w:val="16"/>
                <w:szCs w:val="16"/>
              </w:rPr>
              <w:t xml:space="preserve"> </w:t>
            </w:r>
            <w:r w:rsidRPr="00002BD8">
              <w:rPr>
                <w:rFonts w:cs="Arial"/>
                <w:sz w:val="16"/>
                <w:szCs w:val="16"/>
              </w:rPr>
              <w:t>510</w:t>
            </w:r>
          </w:p>
        </w:tc>
        <w:tc>
          <w:tcPr>
            <w:tcW w:w="809" w:type="dxa"/>
            <w:tcBorders>
              <w:top w:val="nil"/>
              <w:bottom w:val="nil"/>
            </w:tcBorders>
            <w:vAlign w:val="center"/>
          </w:tcPr>
          <w:p w14:paraId="3C8DD5E5" w14:textId="77777777" w:rsidR="00AE6480" w:rsidRPr="00002BD8" w:rsidRDefault="00AE6480" w:rsidP="00AE6480">
            <w:pPr>
              <w:jc w:val="right"/>
              <w:rPr>
                <w:rFonts w:cs="Arial"/>
                <w:sz w:val="16"/>
                <w:szCs w:val="16"/>
              </w:rPr>
            </w:pPr>
            <w:r w:rsidRPr="00002BD8">
              <w:rPr>
                <w:rFonts w:cs="Arial"/>
                <w:sz w:val="16"/>
                <w:szCs w:val="16"/>
              </w:rPr>
              <w:t>2</w:t>
            </w:r>
            <w:r>
              <w:rPr>
                <w:rFonts w:cs="Arial"/>
                <w:sz w:val="16"/>
                <w:szCs w:val="16"/>
              </w:rPr>
              <w:t xml:space="preserve"> </w:t>
            </w:r>
            <w:r w:rsidRPr="00002BD8">
              <w:rPr>
                <w:rFonts w:cs="Arial"/>
                <w:sz w:val="16"/>
                <w:szCs w:val="16"/>
              </w:rPr>
              <w:t>970</w:t>
            </w:r>
          </w:p>
        </w:tc>
        <w:tc>
          <w:tcPr>
            <w:tcW w:w="808" w:type="dxa"/>
            <w:tcBorders>
              <w:top w:val="nil"/>
              <w:bottom w:val="nil"/>
            </w:tcBorders>
            <w:vAlign w:val="center"/>
          </w:tcPr>
          <w:p w14:paraId="2853824B" w14:textId="77777777" w:rsidR="00AE6480" w:rsidRPr="00002BD8" w:rsidRDefault="00AE6480" w:rsidP="00AE6480">
            <w:pPr>
              <w:jc w:val="right"/>
              <w:rPr>
                <w:rFonts w:cs="Arial"/>
                <w:sz w:val="16"/>
                <w:szCs w:val="16"/>
              </w:rPr>
            </w:pPr>
            <w:r w:rsidRPr="00002BD8">
              <w:rPr>
                <w:rFonts w:cs="Arial"/>
                <w:sz w:val="16"/>
                <w:szCs w:val="16"/>
              </w:rPr>
              <w:t>4</w:t>
            </w:r>
            <w:r>
              <w:rPr>
                <w:rFonts w:cs="Arial"/>
                <w:sz w:val="16"/>
                <w:szCs w:val="16"/>
              </w:rPr>
              <w:t xml:space="preserve"> </w:t>
            </w:r>
            <w:r w:rsidRPr="00002BD8">
              <w:rPr>
                <w:rFonts w:cs="Arial"/>
                <w:sz w:val="16"/>
                <w:szCs w:val="16"/>
              </w:rPr>
              <w:t>170</w:t>
            </w:r>
          </w:p>
        </w:tc>
        <w:tc>
          <w:tcPr>
            <w:tcW w:w="809" w:type="dxa"/>
            <w:tcBorders>
              <w:top w:val="nil"/>
              <w:bottom w:val="nil"/>
            </w:tcBorders>
            <w:vAlign w:val="center"/>
          </w:tcPr>
          <w:p w14:paraId="26BA3164" w14:textId="77777777" w:rsidR="00AE6480" w:rsidRPr="00002BD8" w:rsidRDefault="00AE6480" w:rsidP="00AE6480">
            <w:pPr>
              <w:jc w:val="right"/>
              <w:rPr>
                <w:rFonts w:cs="Arial"/>
                <w:sz w:val="16"/>
                <w:szCs w:val="16"/>
              </w:rPr>
            </w:pPr>
            <w:r w:rsidRPr="00002BD8">
              <w:rPr>
                <w:rFonts w:cs="Arial"/>
                <w:sz w:val="16"/>
                <w:szCs w:val="16"/>
              </w:rPr>
              <w:t>6</w:t>
            </w:r>
            <w:r>
              <w:rPr>
                <w:rFonts w:cs="Arial"/>
                <w:sz w:val="16"/>
                <w:szCs w:val="16"/>
              </w:rPr>
              <w:t xml:space="preserve"> </w:t>
            </w:r>
            <w:r w:rsidRPr="00002BD8">
              <w:rPr>
                <w:rFonts w:cs="Arial"/>
                <w:sz w:val="16"/>
                <w:szCs w:val="16"/>
              </w:rPr>
              <w:t>330</w:t>
            </w:r>
          </w:p>
        </w:tc>
        <w:tc>
          <w:tcPr>
            <w:tcW w:w="808" w:type="dxa"/>
            <w:tcBorders>
              <w:top w:val="nil"/>
              <w:bottom w:val="nil"/>
            </w:tcBorders>
            <w:vAlign w:val="center"/>
          </w:tcPr>
          <w:p w14:paraId="5005A15E" w14:textId="77777777" w:rsidR="00AE6480" w:rsidRPr="00002BD8" w:rsidRDefault="00AE6480" w:rsidP="00AE6480">
            <w:pPr>
              <w:jc w:val="right"/>
              <w:rPr>
                <w:rFonts w:cs="Arial"/>
                <w:sz w:val="16"/>
                <w:szCs w:val="16"/>
              </w:rPr>
            </w:pPr>
            <w:r w:rsidRPr="00002BD8">
              <w:rPr>
                <w:rFonts w:cs="Arial"/>
                <w:sz w:val="16"/>
                <w:szCs w:val="16"/>
              </w:rPr>
              <w:t>8</w:t>
            </w:r>
            <w:r>
              <w:rPr>
                <w:rFonts w:cs="Arial"/>
                <w:sz w:val="16"/>
                <w:szCs w:val="16"/>
              </w:rPr>
              <w:t xml:space="preserve"> </w:t>
            </w:r>
            <w:r w:rsidRPr="00002BD8">
              <w:rPr>
                <w:rFonts w:cs="Arial"/>
                <w:sz w:val="16"/>
                <w:szCs w:val="16"/>
              </w:rPr>
              <w:t>450</w:t>
            </w:r>
          </w:p>
        </w:tc>
        <w:tc>
          <w:tcPr>
            <w:tcW w:w="809" w:type="dxa"/>
            <w:tcBorders>
              <w:top w:val="nil"/>
              <w:bottom w:val="nil"/>
            </w:tcBorders>
            <w:vAlign w:val="center"/>
          </w:tcPr>
          <w:p w14:paraId="030C7D67" w14:textId="77777777" w:rsidR="00AE6480" w:rsidRPr="00002BD8" w:rsidRDefault="00AE6480" w:rsidP="00AE6480">
            <w:pPr>
              <w:jc w:val="right"/>
              <w:rPr>
                <w:rFonts w:cs="Arial"/>
                <w:sz w:val="16"/>
                <w:szCs w:val="16"/>
              </w:rPr>
            </w:pPr>
            <w:r w:rsidRPr="00002BD8">
              <w:rPr>
                <w:rFonts w:cs="Arial"/>
                <w:sz w:val="16"/>
                <w:szCs w:val="16"/>
              </w:rPr>
              <w:t>10</w:t>
            </w:r>
            <w:r>
              <w:rPr>
                <w:rFonts w:cs="Arial"/>
                <w:sz w:val="16"/>
                <w:szCs w:val="16"/>
              </w:rPr>
              <w:t xml:space="preserve"> </w:t>
            </w:r>
            <w:r w:rsidRPr="00002BD8">
              <w:rPr>
                <w:rFonts w:cs="Arial"/>
                <w:sz w:val="16"/>
                <w:szCs w:val="16"/>
              </w:rPr>
              <w:t>560</w:t>
            </w:r>
          </w:p>
        </w:tc>
      </w:tr>
      <w:tr w:rsidR="00AE6480" w:rsidRPr="00A90E0E" w14:paraId="123DEBF8" w14:textId="77777777" w:rsidTr="00AE6480">
        <w:trPr>
          <w:jc w:val="center"/>
        </w:trPr>
        <w:tc>
          <w:tcPr>
            <w:tcW w:w="748" w:type="dxa"/>
            <w:tcBorders>
              <w:top w:val="nil"/>
              <w:bottom w:val="nil"/>
            </w:tcBorders>
            <w:vAlign w:val="center"/>
          </w:tcPr>
          <w:p w14:paraId="7F0C7E93" w14:textId="77777777" w:rsidR="00AE6480" w:rsidRPr="000C39BA" w:rsidRDefault="00AE6480" w:rsidP="00AE6480">
            <w:pPr>
              <w:spacing w:before="40" w:after="40"/>
              <w:jc w:val="right"/>
              <w:rPr>
                <w:sz w:val="16"/>
                <w:szCs w:val="16"/>
              </w:rPr>
            </w:pPr>
            <w:r w:rsidRPr="000C39BA">
              <w:rPr>
                <w:sz w:val="16"/>
                <w:szCs w:val="16"/>
              </w:rPr>
              <w:t>A319</w:t>
            </w:r>
          </w:p>
        </w:tc>
        <w:tc>
          <w:tcPr>
            <w:tcW w:w="654" w:type="dxa"/>
            <w:tcBorders>
              <w:top w:val="nil"/>
              <w:bottom w:val="nil"/>
            </w:tcBorders>
            <w:vAlign w:val="center"/>
          </w:tcPr>
          <w:p w14:paraId="1D60B7F4" w14:textId="77777777" w:rsidR="00AE6480" w:rsidRPr="00002BD8" w:rsidRDefault="00AE6480" w:rsidP="00AE6480">
            <w:pPr>
              <w:jc w:val="right"/>
              <w:rPr>
                <w:rFonts w:cs="Arial"/>
                <w:sz w:val="16"/>
                <w:szCs w:val="16"/>
              </w:rPr>
            </w:pPr>
            <w:r w:rsidRPr="00002BD8">
              <w:rPr>
                <w:rFonts w:cs="Arial"/>
                <w:sz w:val="16"/>
                <w:szCs w:val="16"/>
              </w:rPr>
              <w:t>1</w:t>
            </w:r>
          </w:p>
        </w:tc>
        <w:tc>
          <w:tcPr>
            <w:tcW w:w="655" w:type="dxa"/>
            <w:tcBorders>
              <w:top w:val="nil"/>
              <w:bottom w:val="nil"/>
            </w:tcBorders>
            <w:vAlign w:val="center"/>
          </w:tcPr>
          <w:p w14:paraId="227DCA5C" w14:textId="77777777" w:rsidR="00AE6480" w:rsidRPr="00002BD8" w:rsidRDefault="00AE6480" w:rsidP="00AE6480">
            <w:pPr>
              <w:jc w:val="right"/>
              <w:rPr>
                <w:rFonts w:cs="Arial"/>
                <w:sz w:val="16"/>
                <w:szCs w:val="16"/>
              </w:rPr>
            </w:pPr>
            <w:r w:rsidRPr="00002BD8">
              <w:rPr>
                <w:rFonts w:cs="Arial"/>
                <w:sz w:val="16"/>
                <w:szCs w:val="16"/>
              </w:rPr>
              <w:t>16</w:t>
            </w:r>
          </w:p>
        </w:tc>
        <w:tc>
          <w:tcPr>
            <w:tcW w:w="808" w:type="dxa"/>
            <w:tcBorders>
              <w:top w:val="nil"/>
              <w:bottom w:val="nil"/>
            </w:tcBorders>
            <w:vAlign w:val="center"/>
          </w:tcPr>
          <w:p w14:paraId="4EC8E02C" w14:textId="77777777" w:rsidR="00AE6480" w:rsidRPr="00002BD8" w:rsidRDefault="00AE6480" w:rsidP="00AE6480">
            <w:pPr>
              <w:jc w:val="right"/>
              <w:rPr>
                <w:rFonts w:cs="Arial"/>
                <w:sz w:val="16"/>
                <w:szCs w:val="16"/>
              </w:rPr>
            </w:pPr>
            <w:r w:rsidRPr="00002BD8">
              <w:rPr>
                <w:rFonts w:cs="Arial"/>
                <w:sz w:val="16"/>
                <w:szCs w:val="16"/>
              </w:rPr>
              <w:t>90</w:t>
            </w:r>
          </w:p>
        </w:tc>
        <w:tc>
          <w:tcPr>
            <w:tcW w:w="808" w:type="dxa"/>
            <w:tcBorders>
              <w:top w:val="nil"/>
              <w:bottom w:val="nil"/>
            </w:tcBorders>
            <w:vAlign w:val="center"/>
          </w:tcPr>
          <w:p w14:paraId="0B4CCD08" w14:textId="77777777" w:rsidR="00AE6480" w:rsidRPr="00002BD8" w:rsidRDefault="00AE6480" w:rsidP="00AE6480">
            <w:pPr>
              <w:jc w:val="right"/>
              <w:rPr>
                <w:rFonts w:cs="Arial"/>
                <w:sz w:val="16"/>
                <w:szCs w:val="16"/>
              </w:rPr>
            </w:pPr>
            <w:r w:rsidRPr="00002BD8">
              <w:rPr>
                <w:rFonts w:cs="Arial"/>
                <w:sz w:val="16"/>
                <w:szCs w:val="16"/>
              </w:rPr>
              <w:t>510</w:t>
            </w:r>
          </w:p>
        </w:tc>
        <w:tc>
          <w:tcPr>
            <w:tcW w:w="809" w:type="dxa"/>
            <w:tcBorders>
              <w:top w:val="nil"/>
              <w:bottom w:val="nil"/>
            </w:tcBorders>
            <w:vAlign w:val="center"/>
          </w:tcPr>
          <w:p w14:paraId="1C62659B" w14:textId="77777777" w:rsidR="00AE6480" w:rsidRPr="00002BD8" w:rsidRDefault="00AE6480" w:rsidP="00AE6480">
            <w:pPr>
              <w:jc w:val="right"/>
              <w:rPr>
                <w:rFonts w:cs="Arial"/>
                <w:sz w:val="16"/>
                <w:szCs w:val="16"/>
              </w:rPr>
            </w:pPr>
            <w:r w:rsidRPr="00002BD8">
              <w:rPr>
                <w:rFonts w:cs="Arial"/>
                <w:sz w:val="16"/>
                <w:szCs w:val="16"/>
              </w:rPr>
              <w:t>1</w:t>
            </w:r>
            <w:r>
              <w:rPr>
                <w:rFonts w:cs="Arial"/>
                <w:sz w:val="16"/>
                <w:szCs w:val="16"/>
              </w:rPr>
              <w:t xml:space="preserve"> </w:t>
            </w:r>
            <w:r w:rsidRPr="00002BD8">
              <w:rPr>
                <w:rFonts w:cs="Arial"/>
                <w:sz w:val="16"/>
                <w:szCs w:val="16"/>
              </w:rPr>
              <w:t>000</w:t>
            </w:r>
          </w:p>
        </w:tc>
        <w:tc>
          <w:tcPr>
            <w:tcW w:w="808" w:type="dxa"/>
            <w:tcBorders>
              <w:top w:val="nil"/>
              <w:bottom w:val="nil"/>
            </w:tcBorders>
            <w:vAlign w:val="center"/>
          </w:tcPr>
          <w:p w14:paraId="05E0998B" w14:textId="77777777" w:rsidR="00AE6480" w:rsidRPr="00002BD8" w:rsidRDefault="00AE6480" w:rsidP="00AE6480">
            <w:pPr>
              <w:jc w:val="right"/>
              <w:rPr>
                <w:rFonts w:cs="Arial"/>
                <w:sz w:val="16"/>
                <w:szCs w:val="16"/>
              </w:rPr>
            </w:pPr>
            <w:r w:rsidRPr="00002BD8">
              <w:rPr>
                <w:rFonts w:cs="Arial"/>
                <w:sz w:val="16"/>
                <w:szCs w:val="16"/>
              </w:rPr>
              <w:t>1</w:t>
            </w:r>
            <w:r>
              <w:rPr>
                <w:rFonts w:cs="Arial"/>
                <w:sz w:val="16"/>
                <w:szCs w:val="16"/>
              </w:rPr>
              <w:t xml:space="preserve"> </w:t>
            </w:r>
            <w:r w:rsidRPr="00002BD8">
              <w:rPr>
                <w:rFonts w:cs="Arial"/>
                <w:sz w:val="16"/>
                <w:szCs w:val="16"/>
              </w:rPr>
              <w:t>410</w:t>
            </w:r>
          </w:p>
        </w:tc>
        <w:tc>
          <w:tcPr>
            <w:tcW w:w="809" w:type="dxa"/>
            <w:tcBorders>
              <w:top w:val="nil"/>
              <w:bottom w:val="nil"/>
            </w:tcBorders>
            <w:vAlign w:val="center"/>
          </w:tcPr>
          <w:p w14:paraId="146F1FBF" w14:textId="77777777" w:rsidR="00AE6480" w:rsidRPr="00002BD8" w:rsidRDefault="00AE6480" w:rsidP="00AE6480">
            <w:pPr>
              <w:jc w:val="right"/>
              <w:rPr>
                <w:rFonts w:cs="Arial"/>
                <w:sz w:val="16"/>
                <w:szCs w:val="16"/>
              </w:rPr>
            </w:pPr>
            <w:r w:rsidRPr="00002BD8">
              <w:rPr>
                <w:rFonts w:cs="Arial"/>
                <w:sz w:val="16"/>
                <w:szCs w:val="16"/>
              </w:rPr>
              <w:t>2</w:t>
            </w:r>
            <w:r>
              <w:rPr>
                <w:rFonts w:cs="Arial"/>
                <w:sz w:val="16"/>
                <w:szCs w:val="16"/>
              </w:rPr>
              <w:t xml:space="preserve"> </w:t>
            </w:r>
            <w:r w:rsidRPr="00002BD8">
              <w:rPr>
                <w:rFonts w:cs="Arial"/>
                <w:sz w:val="16"/>
                <w:szCs w:val="16"/>
              </w:rPr>
              <w:t>140</w:t>
            </w:r>
          </w:p>
        </w:tc>
        <w:tc>
          <w:tcPr>
            <w:tcW w:w="808" w:type="dxa"/>
            <w:tcBorders>
              <w:top w:val="nil"/>
              <w:bottom w:val="nil"/>
            </w:tcBorders>
            <w:vAlign w:val="center"/>
          </w:tcPr>
          <w:p w14:paraId="0621A959" w14:textId="77777777" w:rsidR="00AE6480" w:rsidRPr="00002BD8" w:rsidRDefault="00AE6480" w:rsidP="00AE6480">
            <w:pPr>
              <w:jc w:val="right"/>
              <w:rPr>
                <w:rFonts w:cs="Arial"/>
                <w:sz w:val="16"/>
                <w:szCs w:val="16"/>
              </w:rPr>
            </w:pPr>
            <w:r w:rsidRPr="00002BD8">
              <w:rPr>
                <w:rFonts w:cs="Arial"/>
                <w:sz w:val="16"/>
                <w:szCs w:val="16"/>
              </w:rPr>
              <w:t>2</w:t>
            </w:r>
            <w:r>
              <w:rPr>
                <w:rFonts w:cs="Arial"/>
                <w:sz w:val="16"/>
                <w:szCs w:val="16"/>
              </w:rPr>
              <w:t xml:space="preserve"> </w:t>
            </w:r>
            <w:r w:rsidRPr="00002BD8">
              <w:rPr>
                <w:rFonts w:cs="Arial"/>
                <w:sz w:val="16"/>
                <w:szCs w:val="16"/>
              </w:rPr>
              <w:t>860</w:t>
            </w:r>
          </w:p>
        </w:tc>
        <w:tc>
          <w:tcPr>
            <w:tcW w:w="809" w:type="dxa"/>
            <w:tcBorders>
              <w:top w:val="nil"/>
              <w:bottom w:val="nil"/>
            </w:tcBorders>
            <w:vAlign w:val="center"/>
          </w:tcPr>
          <w:p w14:paraId="546A6F55" w14:textId="77777777" w:rsidR="00AE6480" w:rsidRPr="00002BD8" w:rsidRDefault="00AE6480" w:rsidP="00AE6480">
            <w:pPr>
              <w:jc w:val="right"/>
              <w:rPr>
                <w:rFonts w:cs="Arial"/>
                <w:sz w:val="16"/>
                <w:szCs w:val="16"/>
              </w:rPr>
            </w:pPr>
            <w:r w:rsidRPr="00002BD8">
              <w:rPr>
                <w:rFonts w:cs="Arial"/>
                <w:sz w:val="16"/>
                <w:szCs w:val="16"/>
              </w:rPr>
              <w:t>3</w:t>
            </w:r>
            <w:r>
              <w:rPr>
                <w:rFonts w:cs="Arial"/>
                <w:sz w:val="16"/>
                <w:szCs w:val="16"/>
              </w:rPr>
              <w:t xml:space="preserve"> </w:t>
            </w:r>
            <w:r w:rsidRPr="00002BD8">
              <w:rPr>
                <w:rFonts w:cs="Arial"/>
                <w:sz w:val="16"/>
                <w:szCs w:val="16"/>
              </w:rPr>
              <w:t>570</w:t>
            </w:r>
          </w:p>
        </w:tc>
      </w:tr>
      <w:tr w:rsidR="00AE6480" w:rsidRPr="00A90E0E" w14:paraId="286EB043" w14:textId="77777777" w:rsidTr="00AE6480">
        <w:trPr>
          <w:jc w:val="center"/>
        </w:trPr>
        <w:tc>
          <w:tcPr>
            <w:tcW w:w="748" w:type="dxa"/>
            <w:tcBorders>
              <w:top w:val="nil"/>
              <w:bottom w:val="nil"/>
            </w:tcBorders>
            <w:vAlign w:val="center"/>
          </w:tcPr>
          <w:p w14:paraId="6C9245A2" w14:textId="77777777" w:rsidR="00AE6480" w:rsidRPr="000C39BA" w:rsidRDefault="00AE6480" w:rsidP="00AE6480">
            <w:pPr>
              <w:spacing w:before="40" w:after="40"/>
              <w:jc w:val="right"/>
              <w:rPr>
                <w:sz w:val="16"/>
                <w:szCs w:val="16"/>
              </w:rPr>
            </w:pPr>
            <w:r w:rsidRPr="000C39BA">
              <w:rPr>
                <w:sz w:val="16"/>
                <w:szCs w:val="16"/>
              </w:rPr>
              <w:t>A320</w:t>
            </w:r>
          </w:p>
        </w:tc>
        <w:tc>
          <w:tcPr>
            <w:tcW w:w="654" w:type="dxa"/>
            <w:tcBorders>
              <w:top w:val="nil"/>
              <w:bottom w:val="nil"/>
            </w:tcBorders>
            <w:vAlign w:val="center"/>
          </w:tcPr>
          <w:p w14:paraId="42864F10" w14:textId="77777777" w:rsidR="00AE6480" w:rsidRPr="00002BD8" w:rsidRDefault="00AE6480" w:rsidP="00AE6480">
            <w:pPr>
              <w:jc w:val="right"/>
              <w:rPr>
                <w:rFonts w:cs="Arial"/>
                <w:sz w:val="16"/>
                <w:szCs w:val="16"/>
              </w:rPr>
            </w:pPr>
            <w:r w:rsidRPr="00002BD8">
              <w:rPr>
                <w:rFonts w:cs="Arial"/>
                <w:sz w:val="16"/>
                <w:szCs w:val="16"/>
              </w:rPr>
              <w:t>2</w:t>
            </w:r>
          </w:p>
        </w:tc>
        <w:tc>
          <w:tcPr>
            <w:tcW w:w="655" w:type="dxa"/>
            <w:tcBorders>
              <w:top w:val="nil"/>
              <w:bottom w:val="nil"/>
            </w:tcBorders>
            <w:vAlign w:val="center"/>
          </w:tcPr>
          <w:p w14:paraId="3593F25A" w14:textId="77777777" w:rsidR="00AE6480" w:rsidRPr="00002BD8" w:rsidRDefault="00AE6480" w:rsidP="00AE6480">
            <w:pPr>
              <w:jc w:val="right"/>
              <w:rPr>
                <w:rFonts w:cs="Arial"/>
                <w:sz w:val="16"/>
                <w:szCs w:val="16"/>
              </w:rPr>
            </w:pPr>
            <w:r w:rsidRPr="00002BD8">
              <w:rPr>
                <w:rFonts w:cs="Arial"/>
                <w:sz w:val="16"/>
                <w:szCs w:val="16"/>
              </w:rPr>
              <w:t>19</w:t>
            </w:r>
          </w:p>
        </w:tc>
        <w:tc>
          <w:tcPr>
            <w:tcW w:w="808" w:type="dxa"/>
            <w:tcBorders>
              <w:top w:val="nil"/>
              <w:bottom w:val="nil"/>
            </w:tcBorders>
            <w:vAlign w:val="center"/>
          </w:tcPr>
          <w:p w14:paraId="07C542DC" w14:textId="77777777" w:rsidR="00AE6480" w:rsidRPr="00002BD8" w:rsidRDefault="00AE6480" w:rsidP="00AE6480">
            <w:pPr>
              <w:jc w:val="right"/>
              <w:rPr>
                <w:rFonts w:cs="Arial"/>
                <w:sz w:val="16"/>
                <w:szCs w:val="16"/>
              </w:rPr>
            </w:pPr>
            <w:r w:rsidRPr="00002BD8">
              <w:rPr>
                <w:rFonts w:cs="Arial"/>
                <w:sz w:val="16"/>
                <w:szCs w:val="16"/>
              </w:rPr>
              <w:t>110</w:t>
            </w:r>
          </w:p>
        </w:tc>
        <w:tc>
          <w:tcPr>
            <w:tcW w:w="808" w:type="dxa"/>
            <w:tcBorders>
              <w:top w:val="nil"/>
              <w:bottom w:val="nil"/>
            </w:tcBorders>
            <w:vAlign w:val="center"/>
          </w:tcPr>
          <w:p w14:paraId="35A2B56F" w14:textId="77777777" w:rsidR="00AE6480" w:rsidRPr="00002BD8" w:rsidRDefault="00AE6480" w:rsidP="00AE6480">
            <w:pPr>
              <w:jc w:val="right"/>
              <w:rPr>
                <w:rFonts w:cs="Arial"/>
                <w:sz w:val="16"/>
                <w:szCs w:val="16"/>
              </w:rPr>
            </w:pPr>
            <w:r w:rsidRPr="00002BD8">
              <w:rPr>
                <w:rFonts w:cs="Arial"/>
                <w:sz w:val="16"/>
                <w:szCs w:val="16"/>
              </w:rPr>
              <w:t>590</w:t>
            </w:r>
          </w:p>
        </w:tc>
        <w:tc>
          <w:tcPr>
            <w:tcW w:w="809" w:type="dxa"/>
            <w:tcBorders>
              <w:top w:val="nil"/>
              <w:bottom w:val="nil"/>
            </w:tcBorders>
            <w:vAlign w:val="center"/>
          </w:tcPr>
          <w:p w14:paraId="3E17300D" w14:textId="77777777" w:rsidR="00AE6480" w:rsidRPr="00002BD8" w:rsidRDefault="00AE6480" w:rsidP="00AE6480">
            <w:pPr>
              <w:jc w:val="right"/>
              <w:rPr>
                <w:rFonts w:cs="Arial"/>
                <w:sz w:val="16"/>
                <w:szCs w:val="16"/>
              </w:rPr>
            </w:pPr>
            <w:r w:rsidRPr="00002BD8">
              <w:rPr>
                <w:rFonts w:cs="Arial"/>
                <w:sz w:val="16"/>
                <w:szCs w:val="16"/>
              </w:rPr>
              <w:t>1</w:t>
            </w:r>
            <w:r>
              <w:rPr>
                <w:rFonts w:cs="Arial"/>
                <w:sz w:val="16"/>
                <w:szCs w:val="16"/>
              </w:rPr>
              <w:t xml:space="preserve"> </w:t>
            </w:r>
            <w:r w:rsidRPr="00002BD8">
              <w:rPr>
                <w:rFonts w:cs="Arial"/>
                <w:sz w:val="16"/>
                <w:szCs w:val="16"/>
              </w:rPr>
              <w:t>150</w:t>
            </w:r>
          </w:p>
        </w:tc>
        <w:tc>
          <w:tcPr>
            <w:tcW w:w="808" w:type="dxa"/>
            <w:tcBorders>
              <w:top w:val="nil"/>
              <w:bottom w:val="nil"/>
            </w:tcBorders>
            <w:vAlign w:val="center"/>
          </w:tcPr>
          <w:p w14:paraId="1A9B3C90" w14:textId="77777777" w:rsidR="00AE6480" w:rsidRPr="00002BD8" w:rsidRDefault="00AE6480" w:rsidP="00AE6480">
            <w:pPr>
              <w:jc w:val="right"/>
              <w:rPr>
                <w:rFonts w:cs="Arial"/>
                <w:sz w:val="16"/>
                <w:szCs w:val="16"/>
              </w:rPr>
            </w:pPr>
            <w:r w:rsidRPr="00002BD8">
              <w:rPr>
                <w:rFonts w:cs="Arial"/>
                <w:sz w:val="16"/>
                <w:szCs w:val="16"/>
              </w:rPr>
              <w:t>1</w:t>
            </w:r>
            <w:r>
              <w:rPr>
                <w:rFonts w:cs="Arial"/>
                <w:sz w:val="16"/>
                <w:szCs w:val="16"/>
              </w:rPr>
              <w:t xml:space="preserve"> </w:t>
            </w:r>
            <w:r w:rsidRPr="00002BD8">
              <w:rPr>
                <w:rFonts w:cs="Arial"/>
                <w:sz w:val="16"/>
                <w:szCs w:val="16"/>
              </w:rPr>
              <w:t>620</w:t>
            </w:r>
          </w:p>
        </w:tc>
        <w:tc>
          <w:tcPr>
            <w:tcW w:w="809" w:type="dxa"/>
            <w:tcBorders>
              <w:top w:val="nil"/>
              <w:bottom w:val="nil"/>
            </w:tcBorders>
            <w:vAlign w:val="center"/>
          </w:tcPr>
          <w:p w14:paraId="506F31FC" w14:textId="77777777" w:rsidR="00AE6480" w:rsidRPr="00002BD8" w:rsidRDefault="00AE6480" w:rsidP="00AE6480">
            <w:pPr>
              <w:jc w:val="right"/>
              <w:rPr>
                <w:rFonts w:cs="Arial"/>
                <w:sz w:val="16"/>
                <w:szCs w:val="16"/>
              </w:rPr>
            </w:pPr>
            <w:r w:rsidRPr="00002BD8">
              <w:rPr>
                <w:rFonts w:cs="Arial"/>
                <w:sz w:val="16"/>
                <w:szCs w:val="16"/>
              </w:rPr>
              <w:t>2</w:t>
            </w:r>
            <w:r>
              <w:rPr>
                <w:rFonts w:cs="Arial"/>
                <w:sz w:val="16"/>
                <w:szCs w:val="16"/>
              </w:rPr>
              <w:t xml:space="preserve"> </w:t>
            </w:r>
            <w:r w:rsidRPr="00002BD8">
              <w:rPr>
                <w:rFonts w:cs="Arial"/>
                <w:sz w:val="16"/>
                <w:szCs w:val="16"/>
              </w:rPr>
              <w:t>460</w:t>
            </w:r>
          </w:p>
        </w:tc>
        <w:tc>
          <w:tcPr>
            <w:tcW w:w="808" w:type="dxa"/>
            <w:tcBorders>
              <w:top w:val="nil"/>
              <w:bottom w:val="nil"/>
            </w:tcBorders>
            <w:vAlign w:val="center"/>
          </w:tcPr>
          <w:p w14:paraId="54DD69EF" w14:textId="77777777" w:rsidR="00AE6480" w:rsidRPr="00002BD8" w:rsidRDefault="00AE6480" w:rsidP="00AE6480">
            <w:pPr>
              <w:jc w:val="right"/>
              <w:rPr>
                <w:rFonts w:cs="Arial"/>
                <w:sz w:val="16"/>
                <w:szCs w:val="16"/>
              </w:rPr>
            </w:pPr>
            <w:r w:rsidRPr="00002BD8">
              <w:rPr>
                <w:rFonts w:cs="Arial"/>
                <w:sz w:val="16"/>
                <w:szCs w:val="16"/>
              </w:rPr>
              <w:t>3</w:t>
            </w:r>
            <w:r>
              <w:rPr>
                <w:rFonts w:cs="Arial"/>
                <w:sz w:val="16"/>
                <w:szCs w:val="16"/>
              </w:rPr>
              <w:t xml:space="preserve"> </w:t>
            </w:r>
            <w:r w:rsidRPr="00002BD8">
              <w:rPr>
                <w:rFonts w:cs="Arial"/>
                <w:sz w:val="16"/>
                <w:szCs w:val="16"/>
              </w:rPr>
              <w:t>290</w:t>
            </w:r>
          </w:p>
        </w:tc>
        <w:tc>
          <w:tcPr>
            <w:tcW w:w="809" w:type="dxa"/>
            <w:tcBorders>
              <w:top w:val="nil"/>
              <w:bottom w:val="nil"/>
            </w:tcBorders>
            <w:vAlign w:val="center"/>
          </w:tcPr>
          <w:p w14:paraId="4D35EA6A" w14:textId="77777777" w:rsidR="00AE6480" w:rsidRPr="00002BD8" w:rsidRDefault="00AE6480" w:rsidP="00AE6480">
            <w:pPr>
              <w:jc w:val="right"/>
              <w:rPr>
                <w:rFonts w:cs="Arial"/>
                <w:sz w:val="16"/>
                <w:szCs w:val="16"/>
              </w:rPr>
            </w:pPr>
            <w:r w:rsidRPr="00002BD8">
              <w:rPr>
                <w:rFonts w:cs="Arial"/>
                <w:sz w:val="16"/>
                <w:szCs w:val="16"/>
              </w:rPr>
              <w:t>4</w:t>
            </w:r>
            <w:r>
              <w:rPr>
                <w:rFonts w:cs="Arial"/>
                <w:sz w:val="16"/>
                <w:szCs w:val="16"/>
              </w:rPr>
              <w:t xml:space="preserve"> </w:t>
            </w:r>
            <w:r w:rsidRPr="00002BD8">
              <w:rPr>
                <w:rFonts w:cs="Arial"/>
                <w:sz w:val="16"/>
                <w:szCs w:val="16"/>
              </w:rPr>
              <w:t>110</w:t>
            </w:r>
          </w:p>
        </w:tc>
      </w:tr>
      <w:tr w:rsidR="00AE6480" w:rsidRPr="00A90E0E" w14:paraId="478380F0" w14:textId="77777777" w:rsidTr="00AE6480">
        <w:trPr>
          <w:jc w:val="center"/>
        </w:trPr>
        <w:tc>
          <w:tcPr>
            <w:tcW w:w="748" w:type="dxa"/>
            <w:tcBorders>
              <w:top w:val="nil"/>
              <w:bottom w:val="nil"/>
            </w:tcBorders>
            <w:vAlign w:val="center"/>
          </w:tcPr>
          <w:p w14:paraId="396CC651" w14:textId="77777777" w:rsidR="00AE6480" w:rsidRPr="000C39BA" w:rsidRDefault="00AE6480" w:rsidP="00AE6480">
            <w:pPr>
              <w:spacing w:before="40" w:after="40"/>
              <w:jc w:val="right"/>
              <w:rPr>
                <w:sz w:val="16"/>
                <w:szCs w:val="16"/>
              </w:rPr>
            </w:pPr>
            <w:r w:rsidRPr="000C39BA">
              <w:rPr>
                <w:sz w:val="16"/>
                <w:szCs w:val="16"/>
              </w:rPr>
              <w:t>A321</w:t>
            </w:r>
          </w:p>
        </w:tc>
        <w:tc>
          <w:tcPr>
            <w:tcW w:w="654" w:type="dxa"/>
            <w:tcBorders>
              <w:top w:val="nil"/>
              <w:bottom w:val="nil"/>
            </w:tcBorders>
            <w:vAlign w:val="center"/>
          </w:tcPr>
          <w:p w14:paraId="1D00F24F" w14:textId="77777777" w:rsidR="00AE6480" w:rsidRPr="00002BD8" w:rsidRDefault="00AE6480" w:rsidP="00AE6480">
            <w:pPr>
              <w:jc w:val="right"/>
              <w:rPr>
                <w:rFonts w:cs="Arial"/>
                <w:sz w:val="16"/>
                <w:szCs w:val="16"/>
              </w:rPr>
            </w:pPr>
            <w:r w:rsidRPr="00002BD8">
              <w:rPr>
                <w:rFonts w:cs="Arial"/>
                <w:sz w:val="16"/>
                <w:szCs w:val="16"/>
              </w:rPr>
              <w:t>2</w:t>
            </w:r>
          </w:p>
        </w:tc>
        <w:tc>
          <w:tcPr>
            <w:tcW w:w="655" w:type="dxa"/>
            <w:tcBorders>
              <w:top w:val="nil"/>
              <w:bottom w:val="nil"/>
            </w:tcBorders>
            <w:vAlign w:val="center"/>
          </w:tcPr>
          <w:p w14:paraId="485C9538" w14:textId="77777777" w:rsidR="00AE6480" w:rsidRPr="00002BD8" w:rsidRDefault="00AE6480" w:rsidP="00AE6480">
            <w:pPr>
              <w:jc w:val="right"/>
              <w:rPr>
                <w:rFonts w:cs="Arial"/>
                <w:sz w:val="16"/>
                <w:szCs w:val="16"/>
              </w:rPr>
            </w:pPr>
            <w:r w:rsidRPr="00002BD8">
              <w:rPr>
                <w:rFonts w:cs="Arial"/>
                <w:sz w:val="16"/>
                <w:szCs w:val="16"/>
              </w:rPr>
              <w:t>23</w:t>
            </w:r>
          </w:p>
        </w:tc>
        <w:tc>
          <w:tcPr>
            <w:tcW w:w="808" w:type="dxa"/>
            <w:tcBorders>
              <w:top w:val="nil"/>
              <w:bottom w:val="nil"/>
            </w:tcBorders>
            <w:vAlign w:val="center"/>
          </w:tcPr>
          <w:p w14:paraId="22D55AFD" w14:textId="77777777" w:rsidR="00AE6480" w:rsidRPr="00002BD8" w:rsidRDefault="00AE6480" w:rsidP="00AE6480">
            <w:pPr>
              <w:jc w:val="right"/>
              <w:rPr>
                <w:rFonts w:cs="Arial"/>
                <w:sz w:val="16"/>
                <w:szCs w:val="16"/>
              </w:rPr>
            </w:pPr>
            <w:r w:rsidRPr="00002BD8">
              <w:rPr>
                <w:rFonts w:cs="Arial"/>
                <w:sz w:val="16"/>
                <w:szCs w:val="16"/>
              </w:rPr>
              <w:t>130</w:t>
            </w:r>
          </w:p>
        </w:tc>
        <w:tc>
          <w:tcPr>
            <w:tcW w:w="808" w:type="dxa"/>
            <w:tcBorders>
              <w:top w:val="nil"/>
              <w:bottom w:val="nil"/>
            </w:tcBorders>
            <w:vAlign w:val="center"/>
          </w:tcPr>
          <w:p w14:paraId="6E1066FC" w14:textId="77777777" w:rsidR="00AE6480" w:rsidRPr="00002BD8" w:rsidRDefault="00AE6480" w:rsidP="00AE6480">
            <w:pPr>
              <w:jc w:val="right"/>
              <w:rPr>
                <w:rFonts w:cs="Arial"/>
                <w:sz w:val="16"/>
                <w:szCs w:val="16"/>
              </w:rPr>
            </w:pPr>
            <w:r w:rsidRPr="00002BD8">
              <w:rPr>
                <w:rFonts w:cs="Arial"/>
                <w:sz w:val="16"/>
                <w:szCs w:val="16"/>
              </w:rPr>
              <w:t>710</w:t>
            </w:r>
          </w:p>
        </w:tc>
        <w:tc>
          <w:tcPr>
            <w:tcW w:w="809" w:type="dxa"/>
            <w:tcBorders>
              <w:top w:val="nil"/>
              <w:bottom w:val="nil"/>
            </w:tcBorders>
            <w:vAlign w:val="center"/>
          </w:tcPr>
          <w:p w14:paraId="064BD1E7" w14:textId="77777777" w:rsidR="00AE6480" w:rsidRPr="00002BD8" w:rsidRDefault="00AE6480" w:rsidP="00AE6480">
            <w:pPr>
              <w:jc w:val="right"/>
              <w:rPr>
                <w:rFonts w:cs="Arial"/>
                <w:sz w:val="16"/>
                <w:szCs w:val="16"/>
              </w:rPr>
            </w:pPr>
            <w:r w:rsidRPr="00002BD8">
              <w:rPr>
                <w:rFonts w:cs="Arial"/>
                <w:sz w:val="16"/>
                <w:szCs w:val="16"/>
              </w:rPr>
              <w:t>1</w:t>
            </w:r>
            <w:r>
              <w:rPr>
                <w:rFonts w:cs="Arial"/>
                <w:sz w:val="16"/>
                <w:szCs w:val="16"/>
              </w:rPr>
              <w:t xml:space="preserve"> </w:t>
            </w:r>
            <w:r w:rsidRPr="00002BD8">
              <w:rPr>
                <w:rFonts w:cs="Arial"/>
                <w:sz w:val="16"/>
                <w:szCs w:val="16"/>
              </w:rPr>
              <w:t>400</w:t>
            </w:r>
          </w:p>
        </w:tc>
        <w:tc>
          <w:tcPr>
            <w:tcW w:w="808" w:type="dxa"/>
            <w:tcBorders>
              <w:top w:val="nil"/>
              <w:bottom w:val="nil"/>
            </w:tcBorders>
            <w:vAlign w:val="center"/>
          </w:tcPr>
          <w:p w14:paraId="25C0443D" w14:textId="77777777" w:rsidR="00AE6480" w:rsidRPr="00002BD8" w:rsidRDefault="00AE6480" w:rsidP="00AE6480">
            <w:pPr>
              <w:jc w:val="right"/>
              <w:rPr>
                <w:rFonts w:cs="Arial"/>
                <w:sz w:val="16"/>
                <w:szCs w:val="16"/>
              </w:rPr>
            </w:pPr>
            <w:r w:rsidRPr="00002BD8">
              <w:rPr>
                <w:rFonts w:cs="Arial"/>
                <w:sz w:val="16"/>
                <w:szCs w:val="16"/>
              </w:rPr>
              <w:t>1</w:t>
            </w:r>
            <w:r>
              <w:rPr>
                <w:rFonts w:cs="Arial"/>
                <w:sz w:val="16"/>
                <w:szCs w:val="16"/>
              </w:rPr>
              <w:t xml:space="preserve"> </w:t>
            </w:r>
            <w:r w:rsidRPr="00002BD8">
              <w:rPr>
                <w:rFonts w:cs="Arial"/>
                <w:sz w:val="16"/>
                <w:szCs w:val="16"/>
              </w:rPr>
              <w:t>970</w:t>
            </w:r>
          </w:p>
        </w:tc>
        <w:tc>
          <w:tcPr>
            <w:tcW w:w="809" w:type="dxa"/>
            <w:tcBorders>
              <w:top w:val="nil"/>
              <w:bottom w:val="nil"/>
            </w:tcBorders>
            <w:vAlign w:val="center"/>
          </w:tcPr>
          <w:p w14:paraId="5C06B046" w14:textId="77777777" w:rsidR="00AE6480" w:rsidRPr="00002BD8" w:rsidRDefault="00AE6480" w:rsidP="00AE6480">
            <w:pPr>
              <w:jc w:val="right"/>
              <w:rPr>
                <w:rFonts w:cs="Arial"/>
                <w:sz w:val="16"/>
                <w:szCs w:val="16"/>
              </w:rPr>
            </w:pPr>
            <w:r w:rsidRPr="00002BD8">
              <w:rPr>
                <w:rFonts w:cs="Arial"/>
                <w:sz w:val="16"/>
                <w:szCs w:val="16"/>
              </w:rPr>
              <w:t>3</w:t>
            </w:r>
            <w:r>
              <w:rPr>
                <w:rFonts w:cs="Arial"/>
                <w:sz w:val="16"/>
                <w:szCs w:val="16"/>
              </w:rPr>
              <w:t xml:space="preserve"> </w:t>
            </w:r>
            <w:r w:rsidRPr="00002BD8">
              <w:rPr>
                <w:rFonts w:cs="Arial"/>
                <w:sz w:val="16"/>
                <w:szCs w:val="16"/>
              </w:rPr>
              <w:t>000</w:t>
            </w:r>
          </w:p>
        </w:tc>
        <w:tc>
          <w:tcPr>
            <w:tcW w:w="808" w:type="dxa"/>
            <w:tcBorders>
              <w:top w:val="nil"/>
              <w:bottom w:val="nil"/>
            </w:tcBorders>
            <w:vAlign w:val="center"/>
          </w:tcPr>
          <w:p w14:paraId="07A55EA6" w14:textId="77777777" w:rsidR="00AE6480" w:rsidRPr="00002BD8" w:rsidRDefault="00AE6480" w:rsidP="00AE6480">
            <w:pPr>
              <w:jc w:val="right"/>
              <w:rPr>
                <w:rFonts w:cs="Arial"/>
                <w:sz w:val="16"/>
                <w:szCs w:val="16"/>
              </w:rPr>
            </w:pPr>
            <w:r w:rsidRPr="00002BD8">
              <w:rPr>
                <w:rFonts w:cs="Arial"/>
                <w:sz w:val="16"/>
                <w:szCs w:val="16"/>
              </w:rPr>
              <w:t>4</w:t>
            </w:r>
            <w:r>
              <w:rPr>
                <w:rFonts w:cs="Arial"/>
                <w:sz w:val="16"/>
                <w:szCs w:val="16"/>
              </w:rPr>
              <w:t xml:space="preserve"> </w:t>
            </w:r>
            <w:r w:rsidRPr="00002BD8">
              <w:rPr>
                <w:rFonts w:cs="Arial"/>
                <w:sz w:val="16"/>
                <w:szCs w:val="16"/>
              </w:rPr>
              <w:t>000</w:t>
            </w:r>
          </w:p>
        </w:tc>
        <w:tc>
          <w:tcPr>
            <w:tcW w:w="809" w:type="dxa"/>
            <w:tcBorders>
              <w:top w:val="nil"/>
              <w:bottom w:val="nil"/>
            </w:tcBorders>
            <w:vAlign w:val="center"/>
          </w:tcPr>
          <w:p w14:paraId="6E2CCB63" w14:textId="77777777" w:rsidR="00AE6480" w:rsidRPr="00002BD8" w:rsidRDefault="00AE6480" w:rsidP="00AE6480">
            <w:pPr>
              <w:jc w:val="right"/>
              <w:rPr>
                <w:rFonts w:cs="Arial"/>
                <w:sz w:val="16"/>
                <w:szCs w:val="16"/>
              </w:rPr>
            </w:pPr>
            <w:r w:rsidRPr="00002BD8">
              <w:rPr>
                <w:rFonts w:cs="Arial"/>
                <w:sz w:val="16"/>
                <w:szCs w:val="16"/>
              </w:rPr>
              <w:t>5</w:t>
            </w:r>
            <w:r>
              <w:rPr>
                <w:rFonts w:cs="Arial"/>
                <w:sz w:val="16"/>
                <w:szCs w:val="16"/>
              </w:rPr>
              <w:t xml:space="preserve"> </w:t>
            </w:r>
            <w:r w:rsidRPr="00002BD8">
              <w:rPr>
                <w:rFonts w:cs="Arial"/>
                <w:sz w:val="16"/>
                <w:szCs w:val="16"/>
              </w:rPr>
              <w:t>000</w:t>
            </w:r>
          </w:p>
        </w:tc>
      </w:tr>
      <w:tr w:rsidR="00AE6480" w:rsidRPr="00A90E0E" w14:paraId="35CD65FD" w14:textId="77777777" w:rsidTr="00AE6480">
        <w:trPr>
          <w:jc w:val="center"/>
        </w:trPr>
        <w:tc>
          <w:tcPr>
            <w:tcW w:w="748" w:type="dxa"/>
            <w:tcBorders>
              <w:top w:val="nil"/>
              <w:bottom w:val="nil"/>
            </w:tcBorders>
            <w:vAlign w:val="center"/>
          </w:tcPr>
          <w:p w14:paraId="1AF6474A" w14:textId="77777777" w:rsidR="00AE6480" w:rsidRPr="000C39BA" w:rsidRDefault="00AE6480" w:rsidP="00AE6480">
            <w:pPr>
              <w:spacing w:before="40" w:after="40"/>
              <w:jc w:val="right"/>
              <w:rPr>
                <w:sz w:val="16"/>
                <w:szCs w:val="16"/>
              </w:rPr>
            </w:pPr>
            <w:r w:rsidRPr="000C39BA">
              <w:rPr>
                <w:sz w:val="16"/>
                <w:szCs w:val="16"/>
              </w:rPr>
              <w:t>AT43</w:t>
            </w:r>
          </w:p>
        </w:tc>
        <w:tc>
          <w:tcPr>
            <w:tcW w:w="654" w:type="dxa"/>
            <w:tcBorders>
              <w:top w:val="nil"/>
              <w:bottom w:val="nil"/>
            </w:tcBorders>
            <w:vAlign w:val="center"/>
          </w:tcPr>
          <w:p w14:paraId="75199C06" w14:textId="77777777" w:rsidR="00AE6480" w:rsidRPr="00002BD8" w:rsidRDefault="00AE6480" w:rsidP="00AE6480">
            <w:pPr>
              <w:jc w:val="right"/>
              <w:rPr>
                <w:rFonts w:cs="Arial"/>
                <w:sz w:val="16"/>
                <w:szCs w:val="16"/>
              </w:rPr>
            </w:pPr>
            <w:r w:rsidRPr="00002BD8">
              <w:rPr>
                <w:rFonts w:cs="Arial"/>
                <w:sz w:val="16"/>
                <w:szCs w:val="16"/>
              </w:rPr>
              <w:t>0</w:t>
            </w:r>
          </w:p>
        </w:tc>
        <w:tc>
          <w:tcPr>
            <w:tcW w:w="655" w:type="dxa"/>
            <w:tcBorders>
              <w:top w:val="nil"/>
              <w:bottom w:val="nil"/>
            </w:tcBorders>
            <w:vAlign w:val="center"/>
          </w:tcPr>
          <w:p w14:paraId="72839095" w14:textId="77777777" w:rsidR="00AE6480" w:rsidRPr="00002BD8" w:rsidRDefault="00AE6480" w:rsidP="00AE6480">
            <w:pPr>
              <w:jc w:val="right"/>
              <w:rPr>
                <w:rFonts w:cs="Arial"/>
                <w:sz w:val="16"/>
                <w:szCs w:val="16"/>
              </w:rPr>
            </w:pPr>
            <w:r w:rsidRPr="00002BD8">
              <w:rPr>
                <w:rFonts w:cs="Arial"/>
                <w:sz w:val="16"/>
                <w:szCs w:val="16"/>
              </w:rPr>
              <w:t>5</w:t>
            </w:r>
          </w:p>
        </w:tc>
        <w:tc>
          <w:tcPr>
            <w:tcW w:w="808" w:type="dxa"/>
            <w:tcBorders>
              <w:top w:val="nil"/>
              <w:bottom w:val="nil"/>
            </w:tcBorders>
            <w:vAlign w:val="center"/>
          </w:tcPr>
          <w:p w14:paraId="3C4E8E74" w14:textId="77777777" w:rsidR="00AE6480" w:rsidRPr="00002BD8" w:rsidRDefault="00AE6480" w:rsidP="00AE6480">
            <w:pPr>
              <w:jc w:val="right"/>
              <w:rPr>
                <w:rFonts w:cs="Arial"/>
                <w:sz w:val="16"/>
                <w:szCs w:val="16"/>
              </w:rPr>
            </w:pPr>
            <w:r w:rsidRPr="00002BD8">
              <w:rPr>
                <w:rFonts w:cs="Arial"/>
                <w:sz w:val="16"/>
                <w:szCs w:val="16"/>
              </w:rPr>
              <w:t>30</w:t>
            </w:r>
          </w:p>
        </w:tc>
        <w:tc>
          <w:tcPr>
            <w:tcW w:w="808" w:type="dxa"/>
            <w:tcBorders>
              <w:top w:val="nil"/>
              <w:bottom w:val="nil"/>
            </w:tcBorders>
            <w:vAlign w:val="center"/>
          </w:tcPr>
          <w:p w14:paraId="2CBBC864" w14:textId="77777777" w:rsidR="00AE6480" w:rsidRPr="00002BD8" w:rsidRDefault="00AE6480" w:rsidP="00AE6480">
            <w:pPr>
              <w:jc w:val="right"/>
              <w:rPr>
                <w:rFonts w:cs="Arial"/>
                <w:sz w:val="16"/>
                <w:szCs w:val="16"/>
              </w:rPr>
            </w:pPr>
            <w:r w:rsidRPr="00002BD8">
              <w:rPr>
                <w:rFonts w:cs="Arial"/>
                <w:sz w:val="16"/>
                <w:szCs w:val="16"/>
              </w:rPr>
              <w:t>160</w:t>
            </w:r>
          </w:p>
        </w:tc>
        <w:tc>
          <w:tcPr>
            <w:tcW w:w="809" w:type="dxa"/>
            <w:tcBorders>
              <w:top w:val="nil"/>
              <w:bottom w:val="nil"/>
            </w:tcBorders>
            <w:vAlign w:val="center"/>
          </w:tcPr>
          <w:p w14:paraId="3B036C69" w14:textId="77777777" w:rsidR="00AE6480" w:rsidRPr="00002BD8" w:rsidRDefault="00AE6480" w:rsidP="00AE6480">
            <w:pPr>
              <w:jc w:val="right"/>
              <w:rPr>
                <w:rFonts w:cs="Arial"/>
                <w:sz w:val="16"/>
                <w:szCs w:val="16"/>
              </w:rPr>
            </w:pPr>
            <w:r w:rsidRPr="00002BD8">
              <w:rPr>
                <w:rFonts w:cs="Arial"/>
                <w:sz w:val="16"/>
                <w:szCs w:val="16"/>
              </w:rPr>
              <w:t>320</w:t>
            </w:r>
          </w:p>
        </w:tc>
        <w:tc>
          <w:tcPr>
            <w:tcW w:w="808" w:type="dxa"/>
            <w:tcBorders>
              <w:top w:val="nil"/>
              <w:bottom w:val="nil"/>
            </w:tcBorders>
            <w:vAlign w:val="center"/>
          </w:tcPr>
          <w:p w14:paraId="0D62C7F2" w14:textId="77777777" w:rsidR="00AE6480" w:rsidRPr="00002BD8" w:rsidRDefault="00AE6480" w:rsidP="00AE6480">
            <w:pPr>
              <w:jc w:val="right"/>
              <w:rPr>
                <w:rFonts w:cs="Arial"/>
                <w:sz w:val="16"/>
                <w:szCs w:val="16"/>
              </w:rPr>
            </w:pPr>
            <w:r w:rsidRPr="00002BD8">
              <w:rPr>
                <w:rFonts w:cs="Arial"/>
                <w:sz w:val="16"/>
                <w:szCs w:val="16"/>
              </w:rPr>
              <w:t>450</w:t>
            </w:r>
          </w:p>
        </w:tc>
        <w:tc>
          <w:tcPr>
            <w:tcW w:w="809" w:type="dxa"/>
            <w:tcBorders>
              <w:top w:val="nil"/>
              <w:bottom w:val="nil"/>
            </w:tcBorders>
            <w:vAlign w:val="center"/>
          </w:tcPr>
          <w:p w14:paraId="219D538D" w14:textId="77777777" w:rsidR="00AE6480" w:rsidRPr="00002BD8" w:rsidRDefault="00AE6480" w:rsidP="00AE6480">
            <w:pPr>
              <w:jc w:val="right"/>
              <w:rPr>
                <w:rFonts w:cs="Arial"/>
                <w:sz w:val="16"/>
                <w:szCs w:val="16"/>
              </w:rPr>
            </w:pPr>
            <w:r w:rsidRPr="00002BD8">
              <w:rPr>
                <w:rFonts w:cs="Arial"/>
                <w:sz w:val="16"/>
                <w:szCs w:val="16"/>
              </w:rPr>
              <w:t>680</w:t>
            </w:r>
          </w:p>
        </w:tc>
        <w:tc>
          <w:tcPr>
            <w:tcW w:w="808" w:type="dxa"/>
            <w:tcBorders>
              <w:top w:val="nil"/>
              <w:bottom w:val="nil"/>
            </w:tcBorders>
            <w:vAlign w:val="center"/>
          </w:tcPr>
          <w:p w14:paraId="2B9B0A63" w14:textId="77777777" w:rsidR="00AE6480" w:rsidRPr="00002BD8" w:rsidRDefault="00AE6480" w:rsidP="00AE6480">
            <w:pPr>
              <w:jc w:val="right"/>
              <w:rPr>
                <w:rFonts w:cs="Arial"/>
                <w:sz w:val="16"/>
                <w:szCs w:val="16"/>
              </w:rPr>
            </w:pPr>
            <w:r w:rsidRPr="00002BD8">
              <w:rPr>
                <w:rFonts w:cs="Arial"/>
                <w:sz w:val="16"/>
                <w:szCs w:val="16"/>
              </w:rPr>
              <w:t>910</w:t>
            </w:r>
          </w:p>
        </w:tc>
        <w:tc>
          <w:tcPr>
            <w:tcW w:w="809" w:type="dxa"/>
            <w:tcBorders>
              <w:top w:val="nil"/>
              <w:bottom w:val="nil"/>
            </w:tcBorders>
            <w:vAlign w:val="center"/>
          </w:tcPr>
          <w:p w14:paraId="75EA3A59" w14:textId="77777777" w:rsidR="00AE6480" w:rsidRPr="00002BD8" w:rsidRDefault="00AE6480" w:rsidP="00AE6480">
            <w:pPr>
              <w:jc w:val="right"/>
              <w:rPr>
                <w:rFonts w:cs="Arial"/>
                <w:sz w:val="16"/>
                <w:szCs w:val="16"/>
              </w:rPr>
            </w:pPr>
            <w:r w:rsidRPr="00002BD8">
              <w:rPr>
                <w:rFonts w:cs="Arial"/>
                <w:sz w:val="16"/>
                <w:szCs w:val="16"/>
              </w:rPr>
              <w:t>1</w:t>
            </w:r>
            <w:r>
              <w:rPr>
                <w:rFonts w:cs="Arial"/>
                <w:sz w:val="16"/>
                <w:szCs w:val="16"/>
              </w:rPr>
              <w:t xml:space="preserve"> </w:t>
            </w:r>
            <w:r w:rsidRPr="00002BD8">
              <w:rPr>
                <w:rFonts w:cs="Arial"/>
                <w:sz w:val="16"/>
                <w:szCs w:val="16"/>
              </w:rPr>
              <w:t>140</w:t>
            </w:r>
          </w:p>
        </w:tc>
      </w:tr>
      <w:tr w:rsidR="00AE6480" w:rsidRPr="00A90E0E" w14:paraId="3B8D4DD4" w14:textId="77777777" w:rsidTr="00AE6480">
        <w:trPr>
          <w:jc w:val="center"/>
        </w:trPr>
        <w:tc>
          <w:tcPr>
            <w:tcW w:w="748" w:type="dxa"/>
            <w:tcBorders>
              <w:top w:val="nil"/>
              <w:bottom w:val="nil"/>
            </w:tcBorders>
            <w:vAlign w:val="center"/>
          </w:tcPr>
          <w:p w14:paraId="23CE65EA" w14:textId="77777777" w:rsidR="00AE6480" w:rsidRPr="000C39BA" w:rsidRDefault="00AE6480" w:rsidP="00AE6480">
            <w:pPr>
              <w:spacing w:before="40" w:after="40"/>
              <w:jc w:val="right"/>
              <w:rPr>
                <w:sz w:val="16"/>
                <w:szCs w:val="16"/>
              </w:rPr>
            </w:pPr>
            <w:r w:rsidRPr="000C39BA">
              <w:rPr>
                <w:sz w:val="16"/>
                <w:szCs w:val="16"/>
              </w:rPr>
              <w:t>AT72</w:t>
            </w:r>
          </w:p>
        </w:tc>
        <w:tc>
          <w:tcPr>
            <w:tcW w:w="654" w:type="dxa"/>
            <w:tcBorders>
              <w:top w:val="nil"/>
              <w:bottom w:val="nil"/>
            </w:tcBorders>
            <w:vAlign w:val="center"/>
          </w:tcPr>
          <w:p w14:paraId="40289507" w14:textId="77777777" w:rsidR="00AE6480" w:rsidRPr="00002BD8" w:rsidRDefault="00AE6480" w:rsidP="00AE6480">
            <w:pPr>
              <w:jc w:val="right"/>
              <w:rPr>
                <w:rFonts w:cs="Arial"/>
                <w:sz w:val="16"/>
                <w:szCs w:val="16"/>
              </w:rPr>
            </w:pPr>
            <w:r w:rsidRPr="00002BD8">
              <w:rPr>
                <w:rFonts w:cs="Arial"/>
                <w:sz w:val="16"/>
                <w:szCs w:val="16"/>
              </w:rPr>
              <w:t>1</w:t>
            </w:r>
          </w:p>
        </w:tc>
        <w:tc>
          <w:tcPr>
            <w:tcW w:w="655" w:type="dxa"/>
            <w:tcBorders>
              <w:top w:val="nil"/>
              <w:bottom w:val="nil"/>
            </w:tcBorders>
            <w:vAlign w:val="center"/>
          </w:tcPr>
          <w:p w14:paraId="6FEA1145" w14:textId="77777777" w:rsidR="00AE6480" w:rsidRPr="00002BD8" w:rsidRDefault="00AE6480" w:rsidP="00AE6480">
            <w:pPr>
              <w:jc w:val="right"/>
              <w:rPr>
                <w:rFonts w:cs="Arial"/>
                <w:sz w:val="16"/>
                <w:szCs w:val="16"/>
              </w:rPr>
            </w:pPr>
            <w:r w:rsidRPr="00002BD8">
              <w:rPr>
                <w:rFonts w:cs="Arial"/>
                <w:sz w:val="16"/>
                <w:szCs w:val="16"/>
              </w:rPr>
              <w:t>8</w:t>
            </w:r>
          </w:p>
        </w:tc>
        <w:tc>
          <w:tcPr>
            <w:tcW w:w="808" w:type="dxa"/>
            <w:tcBorders>
              <w:top w:val="nil"/>
              <w:bottom w:val="nil"/>
            </w:tcBorders>
            <w:vAlign w:val="center"/>
          </w:tcPr>
          <w:p w14:paraId="01A57B35" w14:textId="77777777" w:rsidR="00AE6480" w:rsidRPr="00002BD8" w:rsidRDefault="00AE6480" w:rsidP="00AE6480">
            <w:pPr>
              <w:jc w:val="right"/>
              <w:rPr>
                <w:rFonts w:cs="Arial"/>
                <w:sz w:val="16"/>
                <w:szCs w:val="16"/>
              </w:rPr>
            </w:pPr>
            <w:r w:rsidRPr="00002BD8">
              <w:rPr>
                <w:rFonts w:cs="Arial"/>
                <w:sz w:val="16"/>
                <w:szCs w:val="16"/>
              </w:rPr>
              <w:t>40</w:t>
            </w:r>
          </w:p>
        </w:tc>
        <w:tc>
          <w:tcPr>
            <w:tcW w:w="808" w:type="dxa"/>
            <w:tcBorders>
              <w:top w:val="nil"/>
              <w:bottom w:val="nil"/>
            </w:tcBorders>
            <w:vAlign w:val="center"/>
          </w:tcPr>
          <w:p w14:paraId="44744C63" w14:textId="77777777" w:rsidR="00AE6480" w:rsidRPr="00002BD8" w:rsidRDefault="00AE6480" w:rsidP="00AE6480">
            <w:pPr>
              <w:jc w:val="right"/>
              <w:rPr>
                <w:rFonts w:cs="Arial"/>
                <w:sz w:val="16"/>
                <w:szCs w:val="16"/>
              </w:rPr>
            </w:pPr>
            <w:r w:rsidRPr="00002BD8">
              <w:rPr>
                <w:rFonts w:cs="Arial"/>
                <w:sz w:val="16"/>
                <w:szCs w:val="16"/>
              </w:rPr>
              <w:t>230</w:t>
            </w:r>
          </w:p>
        </w:tc>
        <w:tc>
          <w:tcPr>
            <w:tcW w:w="809" w:type="dxa"/>
            <w:tcBorders>
              <w:top w:val="nil"/>
              <w:bottom w:val="nil"/>
            </w:tcBorders>
            <w:vAlign w:val="center"/>
          </w:tcPr>
          <w:p w14:paraId="3CA34B48" w14:textId="77777777" w:rsidR="00AE6480" w:rsidRPr="00002BD8" w:rsidRDefault="00AE6480" w:rsidP="00AE6480">
            <w:pPr>
              <w:jc w:val="right"/>
              <w:rPr>
                <w:rFonts w:cs="Arial"/>
                <w:sz w:val="16"/>
                <w:szCs w:val="16"/>
              </w:rPr>
            </w:pPr>
            <w:r w:rsidRPr="00002BD8">
              <w:rPr>
                <w:rFonts w:cs="Arial"/>
                <w:sz w:val="16"/>
                <w:szCs w:val="16"/>
              </w:rPr>
              <w:t>460</w:t>
            </w:r>
          </w:p>
        </w:tc>
        <w:tc>
          <w:tcPr>
            <w:tcW w:w="808" w:type="dxa"/>
            <w:tcBorders>
              <w:top w:val="nil"/>
              <w:bottom w:val="nil"/>
            </w:tcBorders>
            <w:vAlign w:val="center"/>
          </w:tcPr>
          <w:p w14:paraId="5F8BDBE0" w14:textId="77777777" w:rsidR="00AE6480" w:rsidRPr="00002BD8" w:rsidRDefault="00AE6480" w:rsidP="00AE6480">
            <w:pPr>
              <w:jc w:val="right"/>
              <w:rPr>
                <w:rFonts w:cs="Arial"/>
                <w:sz w:val="16"/>
                <w:szCs w:val="16"/>
              </w:rPr>
            </w:pPr>
            <w:r w:rsidRPr="00002BD8">
              <w:rPr>
                <w:rFonts w:cs="Arial"/>
                <w:sz w:val="16"/>
                <w:szCs w:val="16"/>
              </w:rPr>
              <w:t>650</w:t>
            </w:r>
          </w:p>
        </w:tc>
        <w:tc>
          <w:tcPr>
            <w:tcW w:w="809" w:type="dxa"/>
            <w:tcBorders>
              <w:top w:val="nil"/>
              <w:bottom w:val="nil"/>
            </w:tcBorders>
            <w:vAlign w:val="center"/>
          </w:tcPr>
          <w:p w14:paraId="137F0E99" w14:textId="77777777" w:rsidR="00AE6480" w:rsidRPr="00002BD8" w:rsidRDefault="00AE6480" w:rsidP="00AE6480">
            <w:pPr>
              <w:jc w:val="right"/>
              <w:rPr>
                <w:rFonts w:cs="Arial"/>
                <w:sz w:val="16"/>
                <w:szCs w:val="16"/>
              </w:rPr>
            </w:pPr>
            <w:r w:rsidRPr="00002BD8">
              <w:rPr>
                <w:rFonts w:cs="Arial"/>
                <w:sz w:val="16"/>
                <w:szCs w:val="16"/>
              </w:rPr>
              <w:t>990</w:t>
            </w:r>
          </w:p>
        </w:tc>
        <w:tc>
          <w:tcPr>
            <w:tcW w:w="808" w:type="dxa"/>
            <w:tcBorders>
              <w:top w:val="nil"/>
              <w:bottom w:val="nil"/>
            </w:tcBorders>
            <w:vAlign w:val="center"/>
          </w:tcPr>
          <w:p w14:paraId="0C5FBE7B" w14:textId="77777777" w:rsidR="00AE6480" w:rsidRPr="00002BD8" w:rsidRDefault="00AE6480" w:rsidP="00AE6480">
            <w:pPr>
              <w:jc w:val="right"/>
              <w:rPr>
                <w:rFonts w:cs="Arial"/>
                <w:sz w:val="16"/>
                <w:szCs w:val="16"/>
              </w:rPr>
            </w:pPr>
            <w:r w:rsidRPr="00002BD8">
              <w:rPr>
                <w:rFonts w:cs="Arial"/>
                <w:sz w:val="16"/>
                <w:szCs w:val="16"/>
              </w:rPr>
              <w:t>1</w:t>
            </w:r>
            <w:r>
              <w:rPr>
                <w:rFonts w:cs="Arial"/>
                <w:sz w:val="16"/>
                <w:szCs w:val="16"/>
              </w:rPr>
              <w:t xml:space="preserve"> </w:t>
            </w:r>
            <w:r w:rsidRPr="00002BD8">
              <w:rPr>
                <w:rFonts w:cs="Arial"/>
                <w:sz w:val="16"/>
                <w:szCs w:val="16"/>
              </w:rPr>
              <w:t>320</w:t>
            </w:r>
          </w:p>
        </w:tc>
        <w:tc>
          <w:tcPr>
            <w:tcW w:w="809" w:type="dxa"/>
            <w:tcBorders>
              <w:top w:val="nil"/>
              <w:bottom w:val="nil"/>
            </w:tcBorders>
            <w:vAlign w:val="center"/>
          </w:tcPr>
          <w:p w14:paraId="501B1F51" w14:textId="77777777" w:rsidR="00AE6480" w:rsidRPr="00002BD8" w:rsidRDefault="00AE6480" w:rsidP="00AE6480">
            <w:pPr>
              <w:jc w:val="right"/>
              <w:rPr>
                <w:rFonts w:cs="Arial"/>
                <w:sz w:val="16"/>
                <w:szCs w:val="16"/>
              </w:rPr>
            </w:pPr>
            <w:r w:rsidRPr="00002BD8">
              <w:rPr>
                <w:rFonts w:cs="Arial"/>
                <w:sz w:val="16"/>
                <w:szCs w:val="16"/>
              </w:rPr>
              <w:t>1</w:t>
            </w:r>
            <w:r>
              <w:rPr>
                <w:rFonts w:cs="Arial"/>
                <w:sz w:val="16"/>
                <w:szCs w:val="16"/>
              </w:rPr>
              <w:t xml:space="preserve"> </w:t>
            </w:r>
            <w:r w:rsidRPr="00002BD8">
              <w:rPr>
                <w:rFonts w:cs="Arial"/>
                <w:sz w:val="16"/>
                <w:szCs w:val="16"/>
              </w:rPr>
              <w:t>640</w:t>
            </w:r>
          </w:p>
        </w:tc>
      </w:tr>
      <w:tr w:rsidR="00AE6480" w:rsidRPr="00A90E0E" w14:paraId="3295A79B" w14:textId="77777777" w:rsidTr="00AE6480">
        <w:trPr>
          <w:jc w:val="center"/>
        </w:trPr>
        <w:tc>
          <w:tcPr>
            <w:tcW w:w="748" w:type="dxa"/>
            <w:tcBorders>
              <w:top w:val="nil"/>
              <w:bottom w:val="nil"/>
            </w:tcBorders>
            <w:vAlign w:val="center"/>
          </w:tcPr>
          <w:p w14:paraId="36EF8AF8" w14:textId="77777777" w:rsidR="00AE6480" w:rsidRPr="00002BD8" w:rsidRDefault="00AE6480" w:rsidP="00AE6480">
            <w:pPr>
              <w:spacing w:before="40" w:after="40"/>
              <w:jc w:val="right"/>
              <w:rPr>
                <w:sz w:val="16"/>
                <w:szCs w:val="16"/>
              </w:rPr>
            </w:pPr>
            <w:r w:rsidRPr="00002BD8">
              <w:rPr>
                <w:sz w:val="16"/>
                <w:szCs w:val="16"/>
              </w:rPr>
              <w:t>DH8D</w:t>
            </w:r>
          </w:p>
        </w:tc>
        <w:tc>
          <w:tcPr>
            <w:tcW w:w="654" w:type="dxa"/>
            <w:tcBorders>
              <w:top w:val="nil"/>
              <w:bottom w:val="nil"/>
            </w:tcBorders>
            <w:vAlign w:val="center"/>
          </w:tcPr>
          <w:p w14:paraId="1EB3147A" w14:textId="77777777" w:rsidR="00AE6480" w:rsidRPr="00002BD8" w:rsidRDefault="00AE6480" w:rsidP="00AE6480">
            <w:pPr>
              <w:jc w:val="right"/>
              <w:rPr>
                <w:rFonts w:cs="Arial"/>
                <w:sz w:val="16"/>
                <w:szCs w:val="16"/>
              </w:rPr>
            </w:pPr>
            <w:r w:rsidRPr="00002BD8">
              <w:rPr>
                <w:rFonts w:cs="Arial"/>
                <w:sz w:val="16"/>
                <w:szCs w:val="16"/>
              </w:rPr>
              <w:t>1</w:t>
            </w:r>
          </w:p>
        </w:tc>
        <w:tc>
          <w:tcPr>
            <w:tcW w:w="655" w:type="dxa"/>
            <w:tcBorders>
              <w:top w:val="nil"/>
              <w:bottom w:val="nil"/>
            </w:tcBorders>
            <w:vAlign w:val="center"/>
          </w:tcPr>
          <w:p w14:paraId="572551A1" w14:textId="77777777" w:rsidR="00AE6480" w:rsidRPr="00002BD8" w:rsidRDefault="00AE6480" w:rsidP="00AE6480">
            <w:pPr>
              <w:jc w:val="right"/>
              <w:rPr>
                <w:rFonts w:cs="Arial"/>
                <w:sz w:val="16"/>
                <w:szCs w:val="16"/>
              </w:rPr>
            </w:pPr>
            <w:r w:rsidRPr="00002BD8">
              <w:rPr>
                <w:rFonts w:cs="Arial"/>
                <w:sz w:val="16"/>
                <w:szCs w:val="16"/>
              </w:rPr>
              <w:t>8</w:t>
            </w:r>
          </w:p>
        </w:tc>
        <w:tc>
          <w:tcPr>
            <w:tcW w:w="808" w:type="dxa"/>
            <w:tcBorders>
              <w:top w:val="nil"/>
              <w:bottom w:val="nil"/>
            </w:tcBorders>
            <w:vAlign w:val="center"/>
          </w:tcPr>
          <w:p w14:paraId="4DB96800" w14:textId="77777777" w:rsidR="00AE6480" w:rsidRPr="00002BD8" w:rsidRDefault="00AE6480" w:rsidP="00AE6480">
            <w:pPr>
              <w:jc w:val="right"/>
              <w:rPr>
                <w:rFonts w:cs="Arial"/>
                <w:sz w:val="16"/>
                <w:szCs w:val="16"/>
              </w:rPr>
            </w:pPr>
            <w:r w:rsidRPr="00002BD8">
              <w:rPr>
                <w:rFonts w:cs="Arial"/>
                <w:sz w:val="16"/>
                <w:szCs w:val="16"/>
              </w:rPr>
              <w:t>50</w:t>
            </w:r>
          </w:p>
        </w:tc>
        <w:tc>
          <w:tcPr>
            <w:tcW w:w="808" w:type="dxa"/>
            <w:tcBorders>
              <w:top w:val="nil"/>
              <w:bottom w:val="nil"/>
            </w:tcBorders>
            <w:vAlign w:val="center"/>
          </w:tcPr>
          <w:p w14:paraId="5CD7B206" w14:textId="77777777" w:rsidR="00AE6480" w:rsidRPr="00002BD8" w:rsidRDefault="00AE6480" w:rsidP="00AE6480">
            <w:pPr>
              <w:jc w:val="right"/>
              <w:rPr>
                <w:rFonts w:cs="Arial"/>
                <w:sz w:val="16"/>
                <w:szCs w:val="16"/>
              </w:rPr>
            </w:pPr>
            <w:r w:rsidRPr="00002BD8">
              <w:rPr>
                <w:rFonts w:cs="Arial"/>
                <w:sz w:val="16"/>
                <w:szCs w:val="16"/>
              </w:rPr>
              <w:t>260</w:t>
            </w:r>
          </w:p>
        </w:tc>
        <w:tc>
          <w:tcPr>
            <w:tcW w:w="809" w:type="dxa"/>
            <w:tcBorders>
              <w:top w:val="nil"/>
              <w:bottom w:val="nil"/>
            </w:tcBorders>
            <w:vAlign w:val="center"/>
          </w:tcPr>
          <w:p w14:paraId="59D56AD7" w14:textId="77777777" w:rsidR="00AE6480" w:rsidRPr="00002BD8" w:rsidRDefault="00AE6480" w:rsidP="00AE6480">
            <w:pPr>
              <w:jc w:val="right"/>
              <w:rPr>
                <w:rFonts w:cs="Arial"/>
                <w:sz w:val="16"/>
                <w:szCs w:val="16"/>
              </w:rPr>
            </w:pPr>
            <w:r w:rsidRPr="00002BD8">
              <w:rPr>
                <w:rFonts w:cs="Arial"/>
                <w:sz w:val="16"/>
                <w:szCs w:val="16"/>
              </w:rPr>
              <w:t>510</w:t>
            </w:r>
          </w:p>
        </w:tc>
        <w:tc>
          <w:tcPr>
            <w:tcW w:w="808" w:type="dxa"/>
            <w:tcBorders>
              <w:top w:val="nil"/>
              <w:bottom w:val="nil"/>
            </w:tcBorders>
            <w:vAlign w:val="center"/>
          </w:tcPr>
          <w:p w14:paraId="6B70B210" w14:textId="77777777" w:rsidR="00AE6480" w:rsidRPr="00002BD8" w:rsidRDefault="00AE6480" w:rsidP="00AE6480">
            <w:pPr>
              <w:jc w:val="right"/>
              <w:rPr>
                <w:rFonts w:cs="Arial"/>
                <w:sz w:val="16"/>
                <w:szCs w:val="16"/>
              </w:rPr>
            </w:pPr>
            <w:r w:rsidRPr="00002BD8">
              <w:rPr>
                <w:rFonts w:cs="Arial"/>
                <w:sz w:val="16"/>
                <w:szCs w:val="16"/>
              </w:rPr>
              <w:t>710</w:t>
            </w:r>
          </w:p>
        </w:tc>
        <w:tc>
          <w:tcPr>
            <w:tcW w:w="809" w:type="dxa"/>
            <w:tcBorders>
              <w:top w:val="nil"/>
              <w:bottom w:val="nil"/>
            </w:tcBorders>
            <w:vAlign w:val="center"/>
          </w:tcPr>
          <w:p w14:paraId="5D6C0898" w14:textId="77777777" w:rsidR="00AE6480" w:rsidRPr="00002BD8" w:rsidRDefault="00AE6480" w:rsidP="00AE6480">
            <w:pPr>
              <w:jc w:val="right"/>
              <w:rPr>
                <w:rFonts w:cs="Arial"/>
                <w:sz w:val="16"/>
                <w:szCs w:val="16"/>
              </w:rPr>
            </w:pPr>
            <w:r w:rsidRPr="00002BD8">
              <w:rPr>
                <w:rFonts w:cs="Arial"/>
                <w:sz w:val="16"/>
                <w:szCs w:val="16"/>
              </w:rPr>
              <w:t>1</w:t>
            </w:r>
            <w:r>
              <w:rPr>
                <w:rFonts w:cs="Arial"/>
                <w:sz w:val="16"/>
                <w:szCs w:val="16"/>
              </w:rPr>
              <w:t xml:space="preserve"> </w:t>
            </w:r>
            <w:r w:rsidRPr="00002BD8">
              <w:rPr>
                <w:rFonts w:cs="Arial"/>
                <w:sz w:val="16"/>
                <w:szCs w:val="16"/>
              </w:rPr>
              <w:t>080</w:t>
            </w:r>
          </w:p>
        </w:tc>
        <w:tc>
          <w:tcPr>
            <w:tcW w:w="808" w:type="dxa"/>
            <w:tcBorders>
              <w:top w:val="nil"/>
              <w:bottom w:val="nil"/>
            </w:tcBorders>
            <w:vAlign w:val="center"/>
          </w:tcPr>
          <w:p w14:paraId="1492A7EE" w14:textId="77777777" w:rsidR="00AE6480" w:rsidRPr="00002BD8" w:rsidRDefault="00AE6480" w:rsidP="00AE6480">
            <w:pPr>
              <w:jc w:val="right"/>
              <w:rPr>
                <w:rFonts w:cs="Arial"/>
                <w:sz w:val="16"/>
                <w:szCs w:val="16"/>
              </w:rPr>
            </w:pPr>
            <w:r w:rsidRPr="00002BD8">
              <w:rPr>
                <w:rFonts w:cs="Arial"/>
                <w:sz w:val="16"/>
                <w:szCs w:val="16"/>
              </w:rPr>
              <w:t>1</w:t>
            </w:r>
            <w:r>
              <w:rPr>
                <w:rFonts w:cs="Arial"/>
                <w:sz w:val="16"/>
                <w:szCs w:val="16"/>
              </w:rPr>
              <w:t xml:space="preserve"> </w:t>
            </w:r>
            <w:r w:rsidRPr="00002BD8">
              <w:rPr>
                <w:rFonts w:cs="Arial"/>
                <w:sz w:val="16"/>
                <w:szCs w:val="16"/>
              </w:rPr>
              <w:t>440</w:t>
            </w:r>
          </w:p>
        </w:tc>
        <w:tc>
          <w:tcPr>
            <w:tcW w:w="809" w:type="dxa"/>
            <w:tcBorders>
              <w:top w:val="nil"/>
              <w:bottom w:val="nil"/>
            </w:tcBorders>
            <w:vAlign w:val="center"/>
          </w:tcPr>
          <w:p w14:paraId="594120D6" w14:textId="77777777" w:rsidR="00AE6480" w:rsidRPr="00002BD8" w:rsidRDefault="00AE6480" w:rsidP="00AE6480">
            <w:pPr>
              <w:jc w:val="right"/>
              <w:rPr>
                <w:rFonts w:cs="Arial"/>
                <w:sz w:val="16"/>
                <w:szCs w:val="16"/>
              </w:rPr>
            </w:pPr>
            <w:r w:rsidRPr="00002BD8">
              <w:rPr>
                <w:rFonts w:cs="Arial"/>
                <w:sz w:val="16"/>
                <w:szCs w:val="16"/>
              </w:rPr>
              <w:t>1</w:t>
            </w:r>
            <w:r>
              <w:rPr>
                <w:rFonts w:cs="Arial"/>
                <w:sz w:val="16"/>
                <w:szCs w:val="16"/>
              </w:rPr>
              <w:t xml:space="preserve"> </w:t>
            </w:r>
            <w:r w:rsidRPr="00002BD8">
              <w:rPr>
                <w:rFonts w:cs="Arial"/>
                <w:sz w:val="16"/>
                <w:szCs w:val="16"/>
              </w:rPr>
              <w:t>800</w:t>
            </w:r>
          </w:p>
        </w:tc>
      </w:tr>
      <w:tr w:rsidR="00AE6480" w:rsidRPr="00A90E0E" w14:paraId="3B2F0260" w14:textId="77777777" w:rsidTr="00AE6480">
        <w:trPr>
          <w:jc w:val="center"/>
        </w:trPr>
        <w:tc>
          <w:tcPr>
            <w:tcW w:w="748" w:type="dxa"/>
            <w:tcBorders>
              <w:top w:val="nil"/>
              <w:bottom w:val="nil"/>
            </w:tcBorders>
            <w:vAlign w:val="center"/>
          </w:tcPr>
          <w:p w14:paraId="324BB46F" w14:textId="77777777" w:rsidR="00AE6480" w:rsidRPr="00002BD8" w:rsidRDefault="00AE6480" w:rsidP="00AE6480">
            <w:pPr>
              <w:spacing w:before="40" w:after="40"/>
              <w:jc w:val="right"/>
              <w:rPr>
                <w:sz w:val="16"/>
                <w:szCs w:val="16"/>
              </w:rPr>
            </w:pPr>
            <w:r w:rsidRPr="00002BD8">
              <w:rPr>
                <w:sz w:val="16"/>
                <w:szCs w:val="16"/>
              </w:rPr>
              <w:t>E190</w:t>
            </w:r>
          </w:p>
        </w:tc>
        <w:tc>
          <w:tcPr>
            <w:tcW w:w="654" w:type="dxa"/>
            <w:tcBorders>
              <w:top w:val="nil"/>
              <w:bottom w:val="nil"/>
            </w:tcBorders>
            <w:vAlign w:val="center"/>
          </w:tcPr>
          <w:p w14:paraId="1D55D8F9" w14:textId="77777777" w:rsidR="00AE6480" w:rsidRPr="00002BD8" w:rsidRDefault="00AE6480" w:rsidP="00AE6480">
            <w:pPr>
              <w:jc w:val="right"/>
              <w:rPr>
                <w:rFonts w:cs="Arial"/>
                <w:sz w:val="16"/>
                <w:szCs w:val="16"/>
              </w:rPr>
            </w:pPr>
            <w:r w:rsidRPr="00002BD8">
              <w:rPr>
                <w:rFonts w:cs="Arial"/>
                <w:sz w:val="16"/>
                <w:szCs w:val="16"/>
              </w:rPr>
              <w:t>1</w:t>
            </w:r>
          </w:p>
        </w:tc>
        <w:tc>
          <w:tcPr>
            <w:tcW w:w="655" w:type="dxa"/>
            <w:tcBorders>
              <w:top w:val="nil"/>
              <w:bottom w:val="nil"/>
            </w:tcBorders>
            <w:vAlign w:val="center"/>
          </w:tcPr>
          <w:p w14:paraId="01718959" w14:textId="77777777" w:rsidR="00AE6480" w:rsidRPr="00002BD8" w:rsidRDefault="00AE6480" w:rsidP="00AE6480">
            <w:pPr>
              <w:jc w:val="right"/>
              <w:rPr>
                <w:rFonts w:cs="Arial"/>
                <w:sz w:val="16"/>
                <w:szCs w:val="16"/>
              </w:rPr>
            </w:pPr>
            <w:r w:rsidRPr="00002BD8">
              <w:rPr>
                <w:rFonts w:cs="Arial"/>
                <w:sz w:val="16"/>
                <w:szCs w:val="16"/>
              </w:rPr>
              <w:t>11</w:t>
            </w:r>
          </w:p>
        </w:tc>
        <w:tc>
          <w:tcPr>
            <w:tcW w:w="808" w:type="dxa"/>
            <w:tcBorders>
              <w:top w:val="nil"/>
              <w:bottom w:val="nil"/>
            </w:tcBorders>
            <w:vAlign w:val="center"/>
          </w:tcPr>
          <w:p w14:paraId="7BAEDA58" w14:textId="77777777" w:rsidR="00AE6480" w:rsidRPr="00002BD8" w:rsidRDefault="00AE6480" w:rsidP="00AE6480">
            <w:pPr>
              <w:jc w:val="right"/>
              <w:rPr>
                <w:rFonts w:cs="Arial"/>
                <w:sz w:val="16"/>
                <w:szCs w:val="16"/>
              </w:rPr>
            </w:pPr>
            <w:r w:rsidRPr="00002BD8">
              <w:rPr>
                <w:rFonts w:cs="Arial"/>
                <w:sz w:val="16"/>
                <w:szCs w:val="16"/>
              </w:rPr>
              <w:t>60</w:t>
            </w:r>
          </w:p>
        </w:tc>
        <w:tc>
          <w:tcPr>
            <w:tcW w:w="808" w:type="dxa"/>
            <w:tcBorders>
              <w:top w:val="nil"/>
              <w:bottom w:val="nil"/>
            </w:tcBorders>
            <w:vAlign w:val="center"/>
          </w:tcPr>
          <w:p w14:paraId="7DFB58F4" w14:textId="77777777" w:rsidR="00AE6480" w:rsidRPr="00002BD8" w:rsidRDefault="00AE6480" w:rsidP="00AE6480">
            <w:pPr>
              <w:jc w:val="right"/>
              <w:rPr>
                <w:rFonts w:cs="Arial"/>
                <w:sz w:val="16"/>
                <w:szCs w:val="16"/>
              </w:rPr>
            </w:pPr>
            <w:r w:rsidRPr="00002BD8">
              <w:rPr>
                <w:rFonts w:cs="Arial"/>
                <w:sz w:val="16"/>
                <w:szCs w:val="16"/>
              </w:rPr>
              <w:t>350</w:t>
            </w:r>
          </w:p>
        </w:tc>
        <w:tc>
          <w:tcPr>
            <w:tcW w:w="809" w:type="dxa"/>
            <w:tcBorders>
              <w:top w:val="nil"/>
              <w:bottom w:val="nil"/>
            </w:tcBorders>
            <w:vAlign w:val="center"/>
          </w:tcPr>
          <w:p w14:paraId="2E907F1B" w14:textId="77777777" w:rsidR="00AE6480" w:rsidRPr="00002BD8" w:rsidRDefault="00AE6480" w:rsidP="00AE6480">
            <w:pPr>
              <w:jc w:val="right"/>
              <w:rPr>
                <w:rFonts w:cs="Arial"/>
                <w:sz w:val="16"/>
                <w:szCs w:val="16"/>
              </w:rPr>
            </w:pPr>
            <w:r w:rsidRPr="00002BD8">
              <w:rPr>
                <w:rFonts w:cs="Arial"/>
                <w:sz w:val="16"/>
                <w:szCs w:val="16"/>
              </w:rPr>
              <w:t>680</w:t>
            </w:r>
          </w:p>
        </w:tc>
        <w:tc>
          <w:tcPr>
            <w:tcW w:w="808" w:type="dxa"/>
            <w:tcBorders>
              <w:top w:val="nil"/>
              <w:bottom w:val="nil"/>
            </w:tcBorders>
            <w:vAlign w:val="center"/>
          </w:tcPr>
          <w:p w14:paraId="7868E906" w14:textId="77777777" w:rsidR="00AE6480" w:rsidRPr="00002BD8" w:rsidRDefault="00AE6480" w:rsidP="00AE6480">
            <w:pPr>
              <w:jc w:val="right"/>
              <w:rPr>
                <w:rFonts w:cs="Arial"/>
                <w:sz w:val="16"/>
                <w:szCs w:val="16"/>
              </w:rPr>
            </w:pPr>
            <w:r w:rsidRPr="00002BD8">
              <w:rPr>
                <w:rFonts w:cs="Arial"/>
                <w:sz w:val="16"/>
                <w:szCs w:val="16"/>
              </w:rPr>
              <w:t>960</w:t>
            </w:r>
          </w:p>
        </w:tc>
        <w:tc>
          <w:tcPr>
            <w:tcW w:w="809" w:type="dxa"/>
            <w:tcBorders>
              <w:top w:val="nil"/>
              <w:bottom w:val="nil"/>
            </w:tcBorders>
            <w:vAlign w:val="center"/>
          </w:tcPr>
          <w:p w14:paraId="6BC0908D" w14:textId="77777777" w:rsidR="00AE6480" w:rsidRPr="00002BD8" w:rsidRDefault="00AE6480" w:rsidP="00AE6480">
            <w:pPr>
              <w:jc w:val="right"/>
              <w:rPr>
                <w:rFonts w:cs="Arial"/>
                <w:sz w:val="16"/>
                <w:szCs w:val="16"/>
              </w:rPr>
            </w:pPr>
            <w:r w:rsidRPr="00002BD8">
              <w:rPr>
                <w:rFonts w:cs="Arial"/>
                <w:sz w:val="16"/>
                <w:szCs w:val="16"/>
              </w:rPr>
              <w:t>1</w:t>
            </w:r>
            <w:r>
              <w:rPr>
                <w:rFonts w:cs="Arial"/>
                <w:sz w:val="16"/>
                <w:szCs w:val="16"/>
              </w:rPr>
              <w:t xml:space="preserve"> </w:t>
            </w:r>
            <w:r w:rsidRPr="00002BD8">
              <w:rPr>
                <w:rFonts w:cs="Arial"/>
                <w:sz w:val="16"/>
                <w:szCs w:val="16"/>
              </w:rPr>
              <w:t>460</w:t>
            </w:r>
          </w:p>
        </w:tc>
        <w:tc>
          <w:tcPr>
            <w:tcW w:w="808" w:type="dxa"/>
            <w:tcBorders>
              <w:top w:val="nil"/>
              <w:bottom w:val="nil"/>
            </w:tcBorders>
            <w:vAlign w:val="center"/>
          </w:tcPr>
          <w:p w14:paraId="55765759" w14:textId="77777777" w:rsidR="00AE6480" w:rsidRPr="00002BD8" w:rsidRDefault="00AE6480" w:rsidP="00AE6480">
            <w:pPr>
              <w:jc w:val="right"/>
              <w:rPr>
                <w:rFonts w:cs="Arial"/>
                <w:sz w:val="16"/>
                <w:szCs w:val="16"/>
              </w:rPr>
            </w:pPr>
            <w:r w:rsidRPr="00002BD8">
              <w:rPr>
                <w:rFonts w:cs="Arial"/>
                <w:sz w:val="16"/>
                <w:szCs w:val="16"/>
              </w:rPr>
              <w:t>1</w:t>
            </w:r>
            <w:r>
              <w:rPr>
                <w:rFonts w:cs="Arial"/>
                <w:sz w:val="16"/>
                <w:szCs w:val="16"/>
              </w:rPr>
              <w:t xml:space="preserve"> </w:t>
            </w:r>
            <w:r w:rsidRPr="00002BD8">
              <w:rPr>
                <w:rFonts w:cs="Arial"/>
                <w:sz w:val="16"/>
                <w:szCs w:val="16"/>
              </w:rPr>
              <w:t>950</w:t>
            </w:r>
          </w:p>
        </w:tc>
        <w:tc>
          <w:tcPr>
            <w:tcW w:w="809" w:type="dxa"/>
            <w:tcBorders>
              <w:top w:val="nil"/>
              <w:bottom w:val="nil"/>
            </w:tcBorders>
            <w:vAlign w:val="center"/>
          </w:tcPr>
          <w:p w14:paraId="3801E15A" w14:textId="77777777" w:rsidR="00AE6480" w:rsidRPr="00002BD8" w:rsidRDefault="00AE6480" w:rsidP="00AE6480">
            <w:pPr>
              <w:jc w:val="right"/>
              <w:rPr>
                <w:rFonts w:cs="Arial"/>
                <w:sz w:val="16"/>
                <w:szCs w:val="16"/>
              </w:rPr>
            </w:pPr>
            <w:r w:rsidRPr="00002BD8">
              <w:rPr>
                <w:rFonts w:cs="Arial"/>
                <w:sz w:val="16"/>
                <w:szCs w:val="16"/>
              </w:rPr>
              <w:t>2</w:t>
            </w:r>
            <w:r>
              <w:rPr>
                <w:rFonts w:cs="Arial"/>
                <w:sz w:val="16"/>
                <w:szCs w:val="16"/>
              </w:rPr>
              <w:t xml:space="preserve"> </w:t>
            </w:r>
            <w:r w:rsidRPr="00002BD8">
              <w:rPr>
                <w:rFonts w:cs="Arial"/>
                <w:sz w:val="16"/>
                <w:szCs w:val="16"/>
              </w:rPr>
              <w:t>430</w:t>
            </w:r>
          </w:p>
        </w:tc>
      </w:tr>
      <w:tr w:rsidR="00AE6480" w:rsidRPr="00A90E0E" w14:paraId="5463D0C8" w14:textId="77777777" w:rsidTr="00AE6480">
        <w:trPr>
          <w:jc w:val="center"/>
        </w:trPr>
        <w:tc>
          <w:tcPr>
            <w:tcW w:w="748" w:type="dxa"/>
            <w:tcBorders>
              <w:top w:val="nil"/>
              <w:bottom w:val="single" w:sz="4" w:space="0" w:color="auto"/>
            </w:tcBorders>
            <w:vAlign w:val="center"/>
          </w:tcPr>
          <w:p w14:paraId="157AFE0F" w14:textId="77777777" w:rsidR="00AE6480" w:rsidRPr="00002BD8" w:rsidRDefault="00AE6480" w:rsidP="00AE6480">
            <w:pPr>
              <w:spacing w:before="40" w:after="40"/>
              <w:jc w:val="right"/>
              <w:rPr>
                <w:sz w:val="16"/>
                <w:szCs w:val="16"/>
              </w:rPr>
            </w:pPr>
            <w:r w:rsidRPr="00002BD8">
              <w:rPr>
                <w:sz w:val="16"/>
                <w:szCs w:val="16"/>
              </w:rPr>
              <w:t>A332</w:t>
            </w:r>
          </w:p>
        </w:tc>
        <w:tc>
          <w:tcPr>
            <w:tcW w:w="654" w:type="dxa"/>
            <w:tcBorders>
              <w:top w:val="nil"/>
              <w:bottom w:val="single" w:sz="4" w:space="0" w:color="auto"/>
            </w:tcBorders>
            <w:vAlign w:val="center"/>
          </w:tcPr>
          <w:p w14:paraId="2A714F7B" w14:textId="77777777" w:rsidR="00AE6480" w:rsidRPr="00002BD8" w:rsidRDefault="00AE6480" w:rsidP="00AE6480">
            <w:pPr>
              <w:jc w:val="right"/>
              <w:rPr>
                <w:rFonts w:cs="Arial"/>
                <w:sz w:val="16"/>
                <w:szCs w:val="16"/>
              </w:rPr>
            </w:pPr>
            <w:r w:rsidRPr="00002BD8">
              <w:rPr>
                <w:rFonts w:cs="Arial"/>
                <w:sz w:val="16"/>
                <w:szCs w:val="16"/>
              </w:rPr>
              <w:t>3</w:t>
            </w:r>
          </w:p>
        </w:tc>
        <w:tc>
          <w:tcPr>
            <w:tcW w:w="655" w:type="dxa"/>
            <w:tcBorders>
              <w:top w:val="nil"/>
              <w:bottom w:val="single" w:sz="4" w:space="0" w:color="auto"/>
            </w:tcBorders>
            <w:vAlign w:val="center"/>
          </w:tcPr>
          <w:p w14:paraId="5802E6D7" w14:textId="77777777" w:rsidR="00AE6480" w:rsidRPr="00002BD8" w:rsidRDefault="00AE6480" w:rsidP="00AE6480">
            <w:pPr>
              <w:jc w:val="right"/>
              <w:rPr>
                <w:rFonts w:cs="Arial"/>
                <w:sz w:val="16"/>
                <w:szCs w:val="16"/>
              </w:rPr>
            </w:pPr>
            <w:r w:rsidRPr="00002BD8">
              <w:rPr>
                <w:rFonts w:cs="Arial"/>
                <w:sz w:val="16"/>
                <w:szCs w:val="16"/>
              </w:rPr>
              <w:t>34</w:t>
            </w:r>
          </w:p>
        </w:tc>
        <w:tc>
          <w:tcPr>
            <w:tcW w:w="808" w:type="dxa"/>
            <w:tcBorders>
              <w:top w:val="nil"/>
              <w:bottom w:val="single" w:sz="4" w:space="0" w:color="auto"/>
            </w:tcBorders>
            <w:vAlign w:val="center"/>
          </w:tcPr>
          <w:p w14:paraId="025EB90D" w14:textId="77777777" w:rsidR="00AE6480" w:rsidRPr="00002BD8" w:rsidRDefault="00AE6480" w:rsidP="00AE6480">
            <w:pPr>
              <w:jc w:val="right"/>
              <w:rPr>
                <w:rFonts w:cs="Arial"/>
                <w:sz w:val="16"/>
                <w:szCs w:val="16"/>
              </w:rPr>
            </w:pPr>
            <w:r w:rsidRPr="00002BD8">
              <w:rPr>
                <w:rFonts w:cs="Arial"/>
                <w:sz w:val="16"/>
                <w:szCs w:val="16"/>
              </w:rPr>
              <w:t>190</w:t>
            </w:r>
          </w:p>
        </w:tc>
        <w:tc>
          <w:tcPr>
            <w:tcW w:w="808" w:type="dxa"/>
            <w:tcBorders>
              <w:top w:val="nil"/>
              <w:bottom w:val="single" w:sz="4" w:space="0" w:color="auto"/>
            </w:tcBorders>
            <w:vAlign w:val="center"/>
          </w:tcPr>
          <w:p w14:paraId="06EDCD44" w14:textId="77777777" w:rsidR="00AE6480" w:rsidRPr="00002BD8" w:rsidRDefault="00AE6480" w:rsidP="00AE6480">
            <w:pPr>
              <w:jc w:val="right"/>
              <w:rPr>
                <w:rFonts w:cs="Arial"/>
                <w:sz w:val="16"/>
                <w:szCs w:val="16"/>
              </w:rPr>
            </w:pPr>
            <w:r w:rsidRPr="00002BD8">
              <w:rPr>
                <w:rFonts w:cs="Arial"/>
                <w:sz w:val="16"/>
                <w:szCs w:val="16"/>
              </w:rPr>
              <w:t>1</w:t>
            </w:r>
            <w:r>
              <w:rPr>
                <w:rFonts w:cs="Arial"/>
                <w:sz w:val="16"/>
                <w:szCs w:val="16"/>
              </w:rPr>
              <w:t xml:space="preserve"> </w:t>
            </w:r>
            <w:r w:rsidRPr="00002BD8">
              <w:rPr>
                <w:rFonts w:cs="Arial"/>
                <w:sz w:val="16"/>
                <w:szCs w:val="16"/>
              </w:rPr>
              <w:t>050</w:t>
            </w:r>
          </w:p>
        </w:tc>
        <w:tc>
          <w:tcPr>
            <w:tcW w:w="809" w:type="dxa"/>
            <w:tcBorders>
              <w:top w:val="nil"/>
              <w:bottom w:val="single" w:sz="4" w:space="0" w:color="auto"/>
            </w:tcBorders>
            <w:vAlign w:val="center"/>
          </w:tcPr>
          <w:p w14:paraId="6BE85D41" w14:textId="77777777" w:rsidR="00AE6480" w:rsidRPr="00002BD8" w:rsidRDefault="00AE6480" w:rsidP="00AE6480">
            <w:pPr>
              <w:jc w:val="right"/>
              <w:rPr>
                <w:rFonts w:cs="Arial"/>
                <w:sz w:val="16"/>
                <w:szCs w:val="16"/>
              </w:rPr>
            </w:pPr>
            <w:r w:rsidRPr="00002BD8">
              <w:rPr>
                <w:rFonts w:cs="Arial"/>
                <w:sz w:val="16"/>
                <w:szCs w:val="16"/>
              </w:rPr>
              <w:t>2</w:t>
            </w:r>
            <w:r>
              <w:rPr>
                <w:rFonts w:cs="Arial"/>
                <w:sz w:val="16"/>
                <w:szCs w:val="16"/>
              </w:rPr>
              <w:t xml:space="preserve"> </w:t>
            </w:r>
            <w:r w:rsidRPr="00002BD8">
              <w:rPr>
                <w:rFonts w:cs="Arial"/>
                <w:sz w:val="16"/>
                <w:szCs w:val="16"/>
              </w:rPr>
              <w:t>060</w:t>
            </w:r>
          </w:p>
        </w:tc>
        <w:tc>
          <w:tcPr>
            <w:tcW w:w="808" w:type="dxa"/>
            <w:tcBorders>
              <w:top w:val="nil"/>
              <w:bottom w:val="single" w:sz="4" w:space="0" w:color="auto"/>
            </w:tcBorders>
            <w:vAlign w:val="center"/>
          </w:tcPr>
          <w:p w14:paraId="4C4E763F" w14:textId="77777777" w:rsidR="00AE6480" w:rsidRPr="00002BD8" w:rsidRDefault="00AE6480" w:rsidP="00AE6480">
            <w:pPr>
              <w:jc w:val="right"/>
              <w:rPr>
                <w:rFonts w:cs="Arial"/>
                <w:sz w:val="16"/>
                <w:szCs w:val="16"/>
              </w:rPr>
            </w:pPr>
            <w:r w:rsidRPr="00002BD8">
              <w:rPr>
                <w:rFonts w:cs="Arial"/>
                <w:sz w:val="16"/>
                <w:szCs w:val="16"/>
              </w:rPr>
              <w:t>2</w:t>
            </w:r>
            <w:r>
              <w:rPr>
                <w:rFonts w:cs="Arial"/>
                <w:sz w:val="16"/>
                <w:szCs w:val="16"/>
              </w:rPr>
              <w:t xml:space="preserve"> </w:t>
            </w:r>
            <w:r w:rsidRPr="00002BD8">
              <w:rPr>
                <w:rFonts w:cs="Arial"/>
                <w:sz w:val="16"/>
                <w:szCs w:val="16"/>
              </w:rPr>
              <w:t>900</w:t>
            </w:r>
          </w:p>
        </w:tc>
        <w:tc>
          <w:tcPr>
            <w:tcW w:w="809" w:type="dxa"/>
            <w:tcBorders>
              <w:top w:val="nil"/>
              <w:bottom w:val="single" w:sz="4" w:space="0" w:color="auto"/>
            </w:tcBorders>
            <w:vAlign w:val="center"/>
          </w:tcPr>
          <w:p w14:paraId="791B322A" w14:textId="77777777" w:rsidR="00AE6480" w:rsidRPr="00002BD8" w:rsidRDefault="00AE6480" w:rsidP="00AE6480">
            <w:pPr>
              <w:jc w:val="right"/>
              <w:rPr>
                <w:rFonts w:cs="Arial"/>
                <w:sz w:val="16"/>
                <w:szCs w:val="16"/>
              </w:rPr>
            </w:pPr>
            <w:r w:rsidRPr="00002BD8">
              <w:rPr>
                <w:rFonts w:cs="Arial"/>
                <w:sz w:val="16"/>
                <w:szCs w:val="16"/>
              </w:rPr>
              <w:t>4</w:t>
            </w:r>
            <w:r>
              <w:rPr>
                <w:rFonts w:cs="Arial"/>
                <w:sz w:val="16"/>
                <w:szCs w:val="16"/>
              </w:rPr>
              <w:t xml:space="preserve"> </w:t>
            </w:r>
            <w:r w:rsidRPr="00002BD8">
              <w:rPr>
                <w:rFonts w:cs="Arial"/>
                <w:sz w:val="16"/>
                <w:szCs w:val="16"/>
              </w:rPr>
              <w:t>400</w:t>
            </w:r>
          </w:p>
        </w:tc>
        <w:tc>
          <w:tcPr>
            <w:tcW w:w="808" w:type="dxa"/>
            <w:tcBorders>
              <w:top w:val="nil"/>
              <w:bottom w:val="single" w:sz="4" w:space="0" w:color="auto"/>
            </w:tcBorders>
            <w:vAlign w:val="center"/>
          </w:tcPr>
          <w:p w14:paraId="236068F3" w14:textId="77777777" w:rsidR="00AE6480" w:rsidRPr="00002BD8" w:rsidRDefault="00AE6480" w:rsidP="00AE6480">
            <w:pPr>
              <w:jc w:val="right"/>
              <w:rPr>
                <w:rFonts w:cs="Arial"/>
                <w:sz w:val="16"/>
                <w:szCs w:val="16"/>
              </w:rPr>
            </w:pPr>
            <w:r w:rsidRPr="00002BD8">
              <w:rPr>
                <w:rFonts w:cs="Arial"/>
                <w:sz w:val="16"/>
                <w:szCs w:val="16"/>
              </w:rPr>
              <w:t>5</w:t>
            </w:r>
            <w:r>
              <w:rPr>
                <w:rFonts w:cs="Arial"/>
                <w:sz w:val="16"/>
                <w:szCs w:val="16"/>
              </w:rPr>
              <w:t xml:space="preserve"> </w:t>
            </w:r>
            <w:r w:rsidRPr="00002BD8">
              <w:rPr>
                <w:rFonts w:cs="Arial"/>
                <w:sz w:val="16"/>
                <w:szCs w:val="16"/>
              </w:rPr>
              <w:t>870</w:t>
            </w:r>
          </w:p>
        </w:tc>
        <w:tc>
          <w:tcPr>
            <w:tcW w:w="809" w:type="dxa"/>
            <w:tcBorders>
              <w:top w:val="nil"/>
              <w:bottom w:val="single" w:sz="4" w:space="0" w:color="auto"/>
            </w:tcBorders>
            <w:vAlign w:val="center"/>
          </w:tcPr>
          <w:p w14:paraId="44A6F723" w14:textId="77777777" w:rsidR="00AE6480" w:rsidRPr="00002BD8" w:rsidRDefault="00AE6480" w:rsidP="00AE6480">
            <w:pPr>
              <w:jc w:val="right"/>
              <w:rPr>
                <w:rFonts w:cs="Arial"/>
                <w:sz w:val="16"/>
                <w:szCs w:val="16"/>
              </w:rPr>
            </w:pPr>
            <w:r w:rsidRPr="00002BD8">
              <w:rPr>
                <w:rFonts w:cs="Arial"/>
                <w:sz w:val="16"/>
                <w:szCs w:val="16"/>
              </w:rPr>
              <w:t>7</w:t>
            </w:r>
            <w:r>
              <w:rPr>
                <w:rFonts w:cs="Arial"/>
                <w:sz w:val="16"/>
                <w:szCs w:val="16"/>
              </w:rPr>
              <w:t xml:space="preserve"> </w:t>
            </w:r>
            <w:r w:rsidRPr="00002BD8">
              <w:rPr>
                <w:rFonts w:cs="Arial"/>
                <w:sz w:val="16"/>
                <w:szCs w:val="16"/>
              </w:rPr>
              <w:t>330</w:t>
            </w:r>
          </w:p>
        </w:tc>
      </w:tr>
    </w:tbl>
    <w:p w14:paraId="144D650C" w14:textId="77777777" w:rsidR="00AE6480" w:rsidRPr="00606FFA" w:rsidRDefault="00AE6480" w:rsidP="00AE6480">
      <w:pPr>
        <w:spacing w:before="120"/>
        <w:jc w:val="center"/>
        <w:rPr>
          <w:b/>
          <w:bCs/>
          <w:sz w:val="16"/>
          <w:szCs w:val="16"/>
          <w:highlight w:val="yellow"/>
        </w:rPr>
      </w:pPr>
      <w:r w:rsidRPr="00606FFA">
        <w:rPr>
          <w:sz w:val="16"/>
          <w:szCs w:val="16"/>
        </w:rPr>
        <w:t>Euros (2014).</w:t>
      </w:r>
    </w:p>
    <w:p w14:paraId="782A2F69" w14:textId="77777777" w:rsidR="00AE6480" w:rsidRDefault="00AE6480" w:rsidP="00AE6480">
      <w:pPr>
        <w:rPr>
          <w:highlight w:val="yellow"/>
        </w:rPr>
      </w:pPr>
    </w:p>
    <w:p w14:paraId="0569B5E0" w14:textId="77777777" w:rsidR="00AE6480" w:rsidRDefault="00AE6480" w:rsidP="00AE6480">
      <w:pPr>
        <w:pStyle w:val="BodyText"/>
      </w:pPr>
      <w:r>
        <w:br w:type="column"/>
      </w:r>
    </w:p>
    <w:p w14:paraId="4373070D" w14:textId="77777777" w:rsidR="00AE6480" w:rsidRPr="00594F2C" w:rsidRDefault="00AE6480" w:rsidP="00AE6480">
      <w:pPr>
        <w:pStyle w:val="Header"/>
      </w:pPr>
      <w:r>
        <w:t>3 Hard costs of passenger delay</w:t>
      </w:r>
    </w:p>
    <w:p w14:paraId="2EE24BCD" w14:textId="77777777" w:rsidR="00AE6480" w:rsidRPr="00243E69" w:rsidRDefault="00AE6480" w:rsidP="00AE6480">
      <w:pPr>
        <w:pStyle w:val="Header"/>
        <w:rPr>
          <w:color w:val="4F81BD" w:themeColor="accent1"/>
          <w:sz w:val="28"/>
          <w:szCs w:val="28"/>
        </w:rPr>
      </w:pPr>
      <w:r w:rsidRPr="00243E69">
        <w:rPr>
          <w:color w:val="4F81BD" w:themeColor="accent1"/>
          <w:sz w:val="28"/>
          <w:szCs w:val="28"/>
        </w:rPr>
        <w:t>3.1 Deriving hard costs from Regulation 261 principles</w:t>
      </w:r>
    </w:p>
    <w:p w14:paraId="3A82B54A" w14:textId="77777777" w:rsidR="00AE6480" w:rsidRPr="00E225EE" w:rsidRDefault="00AE6480" w:rsidP="00AE6480">
      <w:pPr>
        <w:pStyle w:val="BodyText"/>
      </w:pPr>
      <w:r>
        <w:t>The objective of this section is to derive hard cost of delay values by delay duration, drawing on the earlier discussion of Regulation 261, since this drives airline hard costs of passenger delay.</w:t>
      </w:r>
    </w:p>
    <w:p w14:paraId="4371AC1A" w14:textId="77777777" w:rsidR="00AE6480" w:rsidRPr="00E225EE" w:rsidRDefault="00AE6480" w:rsidP="00AE6480"/>
    <w:p w14:paraId="7AE44193" w14:textId="77777777" w:rsidR="00AE6480" w:rsidRPr="008658B2" w:rsidRDefault="00AE6480" w:rsidP="00AE6480">
      <w:pPr>
        <w:pStyle w:val="Caption"/>
      </w:pPr>
      <w:r>
        <w:t xml:space="preserve">Table 4. </w:t>
      </w:r>
      <w:r w:rsidRPr="00616F94">
        <w:t>De</w:t>
      </w:r>
      <w:r>
        <w:t>lay duration by current Regulation 261 estimated costs</w:t>
      </w:r>
    </w:p>
    <w:tbl>
      <w:tblPr>
        <w:tblW w:w="0" w:type="auto"/>
        <w:jc w:val="center"/>
        <w:tblInd w:w="392" w:type="dxa"/>
        <w:tblLook w:val="01E0" w:firstRow="1" w:lastRow="1" w:firstColumn="1" w:lastColumn="1" w:noHBand="0" w:noVBand="0"/>
      </w:tblPr>
      <w:tblGrid>
        <w:gridCol w:w="1285"/>
        <w:gridCol w:w="1244"/>
        <w:gridCol w:w="1244"/>
        <w:gridCol w:w="1244"/>
        <w:gridCol w:w="1244"/>
        <w:gridCol w:w="1364"/>
        <w:gridCol w:w="89"/>
        <w:gridCol w:w="147"/>
      </w:tblGrid>
      <w:tr w:rsidR="00AE6480" w:rsidRPr="001B5EB8" w14:paraId="5AE9BF4A" w14:textId="77777777" w:rsidTr="00AE6480">
        <w:trPr>
          <w:gridAfter w:val="1"/>
          <w:wAfter w:w="147" w:type="dxa"/>
          <w:jc w:val="center"/>
        </w:trPr>
        <w:tc>
          <w:tcPr>
            <w:tcW w:w="1285" w:type="dxa"/>
            <w:vMerge w:val="restart"/>
            <w:shd w:val="clear" w:color="auto" w:fill="auto"/>
            <w:vAlign w:val="center"/>
          </w:tcPr>
          <w:p w14:paraId="21B4A655" w14:textId="77777777" w:rsidR="00AE6480" w:rsidRDefault="00AE6480" w:rsidP="00AE6480">
            <w:pPr>
              <w:spacing w:before="40" w:after="40" w:line="276" w:lineRule="auto"/>
              <w:jc w:val="center"/>
              <w:rPr>
                <w:rFonts w:cs="Arial"/>
                <w:b/>
                <w:sz w:val="16"/>
                <w:szCs w:val="16"/>
              </w:rPr>
            </w:pPr>
            <w:r>
              <w:rPr>
                <w:rFonts w:cs="Arial"/>
                <w:b/>
                <w:sz w:val="16"/>
                <w:szCs w:val="16"/>
              </w:rPr>
              <w:t>Haul</w:t>
            </w:r>
          </w:p>
        </w:tc>
        <w:tc>
          <w:tcPr>
            <w:tcW w:w="4976" w:type="dxa"/>
            <w:gridSpan w:val="4"/>
            <w:shd w:val="clear" w:color="auto" w:fill="auto"/>
            <w:vAlign w:val="center"/>
          </w:tcPr>
          <w:p w14:paraId="2A5DBD02" w14:textId="77777777" w:rsidR="00AE6480" w:rsidRDefault="00AE6480" w:rsidP="00AE6480">
            <w:pPr>
              <w:spacing w:before="40" w:after="40"/>
              <w:jc w:val="center"/>
              <w:rPr>
                <w:rFonts w:cs="Arial"/>
                <w:b/>
                <w:sz w:val="16"/>
                <w:szCs w:val="16"/>
              </w:rPr>
            </w:pPr>
            <w:r>
              <w:rPr>
                <w:rFonts w:cs="Arial"/>
                <w:b/>
                <w:sz w:val="16"/>
                <w:szCs w:val="16"/>
              </w:rPr>
              <w:t>Delay duration</w:t>
            </w:r>
          </w:p>
        </w:tc>
        <w:tc>
          <w:tcPr>
            <w:tcW w:w="1453" w:type="dxa"/>
            <w:gridSpan w:val="2"/>
          </w:tcPr>
          <w:p w14:paraId="6928BD0E" w14:textId="77777777" w:rsidR="00AE6480" w:rsidRDefault="00AE6480" w:rsidP="00AE6480">
            <w:pPr>
              <w:spacing w:before="40" w:after="40"/>
              <w:jc w:val="center"/>
              <w:rPr>
                <w:rFonts w:cs="Arial"/>
                <w:b/>
                <w:sz w:val="16"/>
                <w:szCs w:val="16"/>
              </w:rPr>
            </w:pPr>
          </w:p>
        </w:tc>
      </w:tr>
      <w:tr w:rsidR="00AE6480" w:rsidRPr="001B5EB8" w14:paraId="369EEE8E" w14:textId="77777777" w:rsidTr="00AE6480">
        <w:trPr>
          <w:gridAfter w:val="1"/>
          <w:wAfter w:w="147" w:type="dxa"/>
          <w:jc w:val="center"/>
        </w:trPr>
        <w:tc>
          <w:tcPr>
            <w:tcW w:w="1285" w:type="dxa"/>
            <w:vMerge/>
            <w:tcBorders>
              <w:bottom w:val="single" w:sz="4" w:space="0" w:color="auto"/>
            </w:tcBorders>
            <w:shd w:val="clear" w:color="auto" w:fill="auto"/>
            <w:vAlign w:val="center"/>
          </w:tcPr>
          <w:p w14:paraId="545C67BA" w14:textId="77777777" w:rsidR="00AE6480" w:rsidRPr="00A56FE0" w:rsidRDefault="00AE6480" w:rsidP="00AE6480">
            <w:pPr>
              <w:spacing w:before="40" w:after="40"/>
              <w:jc w:val="center"/>
              <w:rPr>
                <w:rFonts w:cs="Arial"/>
                <w:b/>
                <w:sz w:val="16"/>
                <w:szCs w:val="16"/>
              </w:rPr>
            </w:pPr>
          </w:p>
        </w:tc>
        <w:tc>
          <w:tcPr>
            <w:tcW w:w="1244" w:type="dxa"/>
            <w:tcBorders>
              <w:bottom w:val="single" w:sz="4" w:space="0" w:color="auto"/>
            </w:tcBorders>
            <w:shd w:val="clear" w:color="auto" w:fill="auto"/>
            <w:vAlign w:val="center"/>
          </w:tcPr>
          <w:p w14:paraId="78042F59" w14:textId="77777777" w:rsidR="00AE6480" w:rsidRPr="00A56FE0" w:rsidRDefault="00AE6480" w:rsidP="00AE6480">
            <w:pPr>
              <w:spacing w:before="40" w:after="40"/>
              <w:jc w:val="center"/>
              <w:rPr>
                <w:rFonts w:cs="Arial"/>
                <w:b/>
                <w:sz w:val="16"/>
                <w:szCs w:val="16"/>
              </w:rPr>
            </w:pPr>
            <w:r w:rsidRPr="00A56FE0">
              <w:rPr>
                <w:rFonts w:cs="Arial"/>
                <w:b/>
                <w:sz w:val="16"/>
                <w:szCs w:val="16"/>
              </w:rPr>
              <w:t>≥</w:t>
            </w:r>
            <w:r>
              <w:rPr>
                <w:rFonts w:cs="Arial"/>
                <w:b/>
                <w:sz w:val="16"/>
                <w:szCs w:val="16"/>
              </w:rPr>
              <w:t xml:space="preserve"> </w:t>
            </w:r>
            <w:r w:rsidRPr="00A56FE0">
              <w:rPr>
                <w:rFonts w:cs="Arial"/>
                <w:b/>
                <w:sz w:val="16"/>
                <w:szCs w:val="16"/>
              </w:rPr>
              <w:t>2 hours</w:t>
            </w:r>
          </w:p>
        </w:tc>
        <w:tc>
          <w:tcPr>
            <w:tcW w:w="1244" w:type="dxa"/>
            <w:tcBorders>
              <w:bottom w:val="single" w:sz="4" w:space="0" w:color="auto"/>
            </w:tcBorders>
            <w:shd w:val="clear" w:color="auto" w:fill="auto"/>
            <w:vAlign w:val="center"/>
          </w:tcPr>
          <w:p w14:paraId="53994EEF" w14:textId="77777777" w:rsidR="00AE6480" w:rsidRPr="00A56FE0" w:rsidRDefault="00AE6480" w:rsidP="00AE6480">
            <w:pPr>
              <w:spacing w:before="40" w:after="40"/>
              <w:jc w:val="center"/>
              <w:rPr>
                <w:rFonts w:cs="Arial"/>
                <w:b/>
                <w:sz w:val="16"/>
                <w:szCs w:val="16"/>
              </w:rPr>
            </w:pPr>
            <w:r w:rsidRPr="00A56FE0">
              <w:rPr>
                <w:rFonts w:cs="Arial"/>
                <w:b/>
                <w:sz w:val="16"/>
                <w:szCs w:val="16"/>
              </w:rPr>
              <w:t>≥</w:t>
            </w:r>
            <w:r>
              <w:rPr>
                <w:rFonts w:cs="Arial"/>
                <w:b/>
                <w:sz w:val="16"/>
                <w:szCs w:val="16"/>
              </w:rPr>
              <w:t xml:space="preserve"> </w:t>
            </w:r>
            <w:r w:rsidRPr="00A56FE0">
              <w:rPr>
                <w:rFonts w:cs="Arial"/>
                <w:b/>
                <w:sz w:val="16"/>
                <w:szCs w:val="16"/>
              </w:rPr>
              <w:t>3 hours</w:t>
            </w:r>
          </w:p>
        </w:tc>
        <w:tc>
          <w:tcPr>
            <w:tcW w:w="1244" w:type="dxa"/>
            <w:tcBorders>
              <w:bottom w:val="single" w:sz="4" w:space="0" w:color="auto"/>
            </w:tcBorders>
          </w:tcPr>
          <w:p w14:paraId="3B760C5A" w14:textId="77777777" w:rsidR="00AE6480" w:rsidRPr="00A56FE0" w:rsidRDefault="00AE6480" w:rsidP="00AE6480">
            <w:pPr>
              <w:spacing w:before="40" w:after="40"/>
              <w:jc w:val="center"/>
              <w:rPr>
                <w:rFonts w:cs="Arial"/>
                <w:b/>
                <w:sz w:val="16"/>
                <w:szCs w:val="16"/>
              </w:rPr>
            </w:pPr>
            <w:r w:rsidRPr="00A56FE0">
              <w:rPr>
                <w:rFonts w:cs="Arial"/>
                <w:b/>
                <w:sz w:val="16"/>
                <w:szCs w:val="16"/>
              </w:rPr>
              <w:t>≥</w:t>
            </w:r>
            <w:r>
              <w:rPr>
                <w:rFonts w:cs="Arial"/>
                <w:b/>
                <w:sz w:val="16"/>
                <w:szCs w:val="16"/>
              </w:rPr>
              <w:t xml:space="preserve"> </w:t>
            </w:r>
            <w:r w:rsidRPr="00A56FE0">
              <w:rPr>
                <w:rFonts w:cs="Arial"/>
                <w:b/>
                <w:sz w:val="16"/>
                <w:szCs w:val="16"/>
              </w:rPr>
              <w:t>4 hours</w:t>
            </w:r>
          </w:p>
        </w:tc>
        <w:tc>
          <w:tcPr>
            <w:tcW w:w="1244" w:type="dxa"/>
            <w:tcBorders>
              <w:bottom w:val="single" w:sz="4" w:space="0" w:color="auto"/>
            </w:tcBorders>
          </w:tcPr>
          <w:p w14:paraId="3AC4B741" w14:textId="77777777" w:rsidR="00AE6480" w:rsidRPr="00A56FE0" w:rsidRDefault="00AE6480" w:rsidP="00AE6480">
            <w:pPr>
              <w:spacing w:before="40" w:after="40"/>
              <w:jc w:val="center"/>
              <w:rPr>
                <w:rFonts w:cs="Arial"/>
                <w:b/>
                <w:sz w:val="16"/>
                <w:szCs w:val="16"/>
              </w:rPr>
            </w:pPr>
            <w:r w:rsidRPr="00A56FE0">
              <w:rPr>
                <w:rFonts w:cs="Arial"/>
                <w:b/>
                <w:sz w:val="16"/>
                <w:szCs w:val="16"/>
              </w:rPr>
              <w:t>≥</w:t>
            </w:r>
            <w:r>
              <w:rPr>
                <w:rFonts w:cs="Arial"/>
                <w:b/>
                <w:sz w:val="16"/>
                <w:szCs w:val="16"/>
              </w:rPr>
              <w:t xml:space="preserve"> </w:t>
            </w:r>
            <w:r w:rsidRPr="00A56FE0">
              <w:rPr>
                <w:rFonts w:cs="Arial"/>
                <w:b/>
                <w:sz w:val="16"/>
                <w:szCs w:val="16"/>
              </w:rPr>
              <w:t>5 hours</w:t>
            </w:r>
          </w:p>
        </w:tc>
        <w:tc>
          <w:tcPr>
            <w:tcW w:w="1453" w:type="dxa"/>
            <w:gridSpan w:val="2"/>
            <w:tcBorders>
              <w:bottom w:val="single" w:sz="4" w:space="0" w:color="auto"/>
            </w:tcBorders>
          </w:tcPr>
          <w:p w14:paraId="27B71B4C" w14:textId="77777777" w:rsidR="00AE6480" w:rsidRPr="00A56FE0" w:rsidRDefault="00AE6480" w:rsidP="00AE6480">
            <w:pPr>
              <w:spacing w:before="40" w:after="40"/>
              <w:jc w:val="center"/>
              <w:rPr>
                <w:rFonts w:cs="Arial"/>
                <w:b/>
                <w:sz w:val="16"/>
                <w:szCs w:val="16"/>
              </w:rPr>
            </w:pPr>
            <w:r w:rsidRPr="00D83389">
              <w:rPr>
                <w:rFonts w:cs="Arial"/>
                <w:b/>
                <w:sz w:val="16"/>
                <w:szCs w:val="16"/>
              </w:rPr>
              <w:t>≥ 10hours</w:t>
            </w:r>
            <w:r w:rsidRPr="00897DA0">
              <w:rPr>
                <w:rFonts w:cs="Arial"/>
                <w:b/>
                <w:color w:val="FFFFFF" w:themeColor="background1"/>
                <w:sz w:val="16"/>
                <w:szCs w:val="16"/>
              </w:rPr>
              <w:t xml:space="preserve"> </w:t>
            </w:r>
            <w:r>
              <w:rPr>
                <w:rFonts w:cs="Arial"/>
                <w:b/>
                <w:color w:val="FFFFFF" w:themeColor="background1"/>
                <w:sz w:val="16"/>
                <w:szCs w:val="16"/>
              </w:rPr>
              <w:t>≥</w:t>
            </w:r>
            <w:r w:rsidRPr="00897DA0">
              <w:rPr>
                <w:rFonts w:cs="Arial"/>
                <w:b/>
                <w:color w:val="FFFFFF" w:themeColor="background1"/>
                <w:sz w:val="16"/>
                <w:szCs w:val="16"/>
              </w:rPr>
              <w:t>8</w:t>
            </w:r>
          </w:p>
        </w:tc>
      </w:tr>
      <w:tr w:rsidR="00AE6480" w:rsidRPr="001B5EB8" w14:paraId="10E80B65" w14:textId="77777777" w:rsidTr="00AE6480">
        <w:trPr>
          <w:gridAfter w:val="1"/>
          <w:wAfter w:w="147" w:type="dxa"/>
          <w:jc w:val="center"/>
        </w:trPr>
        <w:tc>
          <w:tcPr>
            <w:tcW w:w="1285" w:type="dxa"/>
            <w:shd w:val="clear" w:color="auto" w:fill="auto"/>
            <w:vAlign w:val="center"/>
          </w:tcPr>
          <w:p w14:paraId="0A327D0E" w14:textId="77777777" w:rsidR="00AE6480" w:rsidRPr="00E6226D" w:rsidRDefault="00AE6480" w:rsidP="00AE6480">
            <w:pPr>
              <w:spacing w:before="120" w:after="40"/>
              <w:jc w:val="center"/>
              <w:rPr>
                <w:rFonts w:cs="Arial"/>
                <w:b/>
                <w:sz w:val="16"/>
                <w:szCs w:val="16"/>
              </w:rPr>
            </w:pPr>
            <w:r w:rsidRPr="00E6226D">
              <w:rPr>
                <w:rFonts w:cs="Arial"/>
                <w:b/>
                <w:sz w:val="16"/>
                <w:szCs w:val="16"/>
              </w:rPr>
              <w:t>Short haul</w:t>
            </w:r>
          </w:p>
        </w:tc>
        <w:tc>
          <w:tcPr>
            <w:tcW w:w="1244" w:type="dxa"/>
            <w:shd w:val="clear" w:color="auto" w:fill="auto"/>
            <w:vAlign w:val="center"/>
          </w:tcPr>
          <w:p w14:paraId="4DF42FCB" w14:textId="77777777" w:rsidR="00AE6480" w:rsidRPr="00E6226D" w:rsidRDefault="00AE6480" w:rsidP="00AE6480">
            <w:pPr>
              <w:spacing w:before="120" w:after="40"/>
              <w:jc w:val="center"/>
              <w:rPr>
                <w:rFonts w:cs="Arial"/>
                <w:color w:val="0000FF"/>
              </w:rPr>
            </w:pPr>
            <w:r w:rsidRPr="00CF7590">
              <w:rPr>
                <w:rFonts w:cs="Arial"/>
                <w:color w:val="FF00FF"/>
              </w:rPr>
              <w:sym w:font="Webdings" w:char="F0E4"/>
            </w:r>
          </w:p>
        </w:tc>
        <w:tc>
          <w:tcPr>
            <w:tcW w:w="1244" w:type="dxa"/>
            <w:shd w:val="clear" w:color="auto" w:fill="auto"/>
            <w:vAlign w:val="center"/>
          </w:tcPr>
          <w:p w14:paraId="2BDA50F2" w14:textId="77777777" w:rsidR="00AE6480" w:rsidRPr="00E6226D" w:rsidRDefault="00AE6480" w:rsidP="00AE6480">
            <w:pPr>
              <w:spacing w:before="120" w:after="40"/>
              <w:jc w:val="center"/>
              <w:rPr>
                <w:rFonts w:cs="Arial"/>
                <w:color w:val="0000FF"/>
              </w:rPr>
            </w:pPr>
            <w:r w:rsidRPr="00CF7590">
              <w:rPr>
                <w:rFonts w:cs="Arial"/>
                <w:color w:val="FF00FF"/>
              </w:rPr>
              <w:sym w:font="Webdings" w:char="F0E4"/>
            </w:r>
            <w:r w:rsidRPr="00293139">
              <w:rPr>
                <w:rFonts w:cs="Arial"/>
              </w:rPr>
              <w:t xml:space="preserve"> </w:t>
            </w:r>
            <w:r>
              <w:rPr>
                <w:rFonts w:cs="Arial"/>
                <w:color w:val="0000FF"/>
              </w:rPr>
              <w:t xml:space="preserve"> </w:t>
            </w:r>
            <w:r w:rsidRPr="00922D1F">
              <w:rPr>
                <w:rFonts w:cs="Arial"/>
                <w:color w:val="0000FF"/>
                <w:sz w:val="16"/>
                <w:szCs w:val="16"/>
              </w:rPr>
              <w:t>€250</w:t>
            </w:r>
          </w:p>
        </w:tc>
        <w:tc>
          <w:tcPr>
            <w:tcW w:w="1244" w:type="dxa"/>
            <w:vAlign w:val="center"/>
          </w:tcPr>
          <w:p w14:paraId="7160115A" w14:textId="77777777" w:rsidR="00AE6480" w:rsidRPr="00E6226D" w:rsidRDefault="00AE6480" w:rsidP="00AE6480">
            <w:pPr>
              <w:spacing w:before="120" w:after="40"/>
              <w:jc w:val="center"/>
              <w:rPr>
                <w:rFonts w:cs="Arial"/>
                <w:color w:val="0000FF"/>
              </w:rPr>
            </w:pPr>
            <w:r w:rsidRPr="00CF7590">
              <w:rPr>
                <w:rFonts w:cs="Arial"/>
                <w:color w:val="FF00FF"/>
              </w:rPr>
              <w:sym w:font="Webdings" w:char="F0E4"/>
            </w:r>
            <w:r w:rsidRPr="00CF7590">
              <w:rPr>
                <w:rFonts w:cs="Arial"/>
                <w:color w:val="FF00FF"/>
              </w:rPr>
              <w:t xml:space="preserve"> </w:t>
            </w:r>
            <w:r w:rsidRPr="00E6226D">
              <w:rPr>
                <w:rFonts w:cs="Arial"/>
                <w:color w:val="0000FF"/>
              </w:rPr>
              <w:t xml:space="preserve"> </w:t>
            </w:r>
            <w:r w:rsidRPr="00922D1F">
              <w:rPr>
                <w:rFonts w:cs="Arial"/>
                <w:color w:val="0000FF"/>
                <w:sz w:val="16"/>
                <w:szCs w:val="16"/>
              </w:rPr>
              <w:t>€250</w:t>
            </w:r>
          </w:p>
        </w:tc>
        <w:tc>
          <w:tcPr>
            <w:tcW w:w="1244" w:type="dxa"/>
            <w:vAlign w:val="center"/>
          </w:tcPr>
          <w:p w14:paraId="0D86A7CE" w14:textId="77777777" w:rsidR="00AE6480" w:rsidRPr="00E6226D" w:rsidRDefault="00AE6480" w:rsidP="00AE6480">
            <w:pPr>
              <w:spacing w:before="120" w:after="40"/>
              <w:jc w:val="center"/>
              <w:rPr>
                <w:rFonts w:cs="Arial"/>
                <w:color w:val="0000FF"/>
              </w:rPr>
            </w:pPr>
            <w:r w:rsidRPr="00CF7590">
              <w:rPr>
                <w:rFonts w:cs="Arial"/>
                <w:color w:val="009900"/>
              </w:rPr>
              <w:sym w:font="Wingdings" w:char="F032"/>
            </w:r>
            <w:r w:rsidRPr="00293139">
              <w:rPr>
                <w:rFonts w:cs="Arial"/>
              </w:rPr>
              <w:t xml:space="preserve">  </w:t>
            </w:r>
            <w:r w:rsidRPr="00CF7590">
              <w:rPr>
                <w:rFonts w:cs="Arial"/>
                <w:color w:val="FF00FF"/>
              </w:rPr>
              <w:sym w:font="Webdings" w:char="F0E4"/>
            </w:r>
            <w:r w:rsidRPr="00293139">
              <w:rPr>
                <w:rFonts w:cs="Arial"/>
              </w:rPr>
              <w:t xml:space="preserve">  </w:t>
            </w:r>
            <w:r w:rsidRPr="00922D1F">
              <w:rPr>
                <w:rFonts w:cs="Arial"/>
                <w:color w:val="0000FF"/>
                <w:sz w:val="16"/>
                <w:szCs w:val="16"/>
              </w:rPr>
              <w:t>€250</w:t>
            </w:r>
            <w:r w:rsidRPr="00E6226D">
              <w:rPr>
                <w:rFonts w:cs="Arial"/>
                <w:color w:val="0000FF"/>
              </w:rPr>
              <w:t xml:space="preserve"> </w:t>
            </w:r>
          </w:p>
        </w:tc>
        <w:tc>
          <w:tcPr>
            <w:tcW w:w="1453" w:type="dxa"/>
            <w:gridSpan w:val="2"/>
            <w:vAlign w:val="center"/>
          </w:tcPr>
          <w:p w14:paraId="01E031ED" w14:textId="77777777" w:rsidR="00AE6480" w:rsidRPr="00C93409" w:rsidRDefault="00AE6480" w:rsidP="00AE6480">
            <w:pPr>
              <w:spacing w:before="120" w:after="40"/>
              <w:jc w:val="center"/>
              <w:rPr>
                <w:rFonts w:cs="Arial"/>
                <w:color w:val="E36C0A" w:themeColor="accent6" w:themeShade="BF"/>
              </w:rPr>
            </w:pPr>
            <w:r w:rsidRPr="00C93409">
              <w:rPr>
                <w:rFonts w:cs="Arial"/>
                <w:color w:val="E36C0A" w:themeColor="accent6" w:themeShade="BF"/>
                <w:sz w:val="16"/>
                <w:szCs w:val="16"/>
              </w:rPr>
              <w:t>(accommodation)</w:t>
            </w:r>
          </w:p>
        </w:tc>
      </w:tr>
      <w:tr w:rsidR="00AE6480" w:rsidRPr="001B5EB8" w14:paraId="2C169EBF" w14:textId="77777777" w:rsidTr="00AE6480">
        <w:trPr>
          <w:gridAfter w:val="1"/>
          <w:wAfter w:w="147" w:type="dxa"/>
          <w:jc w:val="center"/>
        </w:trPr>
        <w:tc>
          <w:tcPr>
            <w:tcW w:w="1285" w:type="dxa"/>
            <w:shd w:val="clear" w:color="auto" w:fill="auto"/>
            <w:vAlign w:val="center"/>
          </w:tcPr>
          <w:p w14:paraId="3109E14F" w14:textId="77777777" w:rsidR="00AE6480" w:rsidRPr="00E6226D" w:rsidRDefault="00AE6480" w:rsidP="00AE6480">
            <w:pPr>
              <w:spacing w:before="40" w:after="40"/>
              <w:jc w:val="center"/>
              <w:rPr>
                <w:rFonts w:cs="Arial"/>
                <w:b/>
                <w:sz w:val="16"/>
                <w:szCs w:val="16"/>
              </w:rPr>
            </w:pPr>
            <w:r w:rsidRPr="00E6226D">
              <w:rPr>
                <w:rFonts w:cs="Arial"/>
                <w:b/>
                <w:sz w:val="16"/>
                <w:szCs w:val="16"/>
              </w:rPr>
              <w:t>Medium haul</w:t>
            </w:r>
          </w:p>
        </w:tc>
        <w:tc>
          <w:tcPr>
            <w:tcW w:w="1244" w:type="dxa"/>
            <w:shd w:val="clear" w:color="auto" w:fill="auto"/>
            <w:vAlign w:val="center"/>
          </w:tcPr>
          <w:p w14:paraId="63156658" w14:textId="77777777" w:rsidR="00AE6480" w:rsidRPr="00E6226D" w:rsidRDefault="00AE6480" w:rsidP="00AE6480">
            <w:pPr>
              <w:spacing w:before="40" w:after="40"/>
              <w:jc w:val="center"/>
              <w:rPr>
                <w:rFonts w:cs="Arial"/>
              </w:rPr>
            </w:pPr>
          </w:p>
        </w:tc>
        <w:tc>
          <w:tcPr>
            <w:tcW w:w="1244" w:type="dxa"/>
            <w:shd w:val="clear" w:color="auto" w:fill="auto"/>
            <w:vAlign w:val="center"/>
          </w:tcPr>
          <w:p w14:paraId="47042538" w14:textId="77777777" w:rsidR="00AE6480" w:rsidRPr="00E6226D" w:rsidRDefault="00AE6480" w:rsidP="00AE6480">
            <w:pPr>
              <w:spacing w:before="40" w:after="40"/>
              <w:jc w:val="center"/>
              <w:rPr>
                <w:rFonts w:cs="Arial"/>
                <w:highlight w:val="yellow"/>
              </w:rPr>
            </w:pPr>
            <w:r w:rsidRPr="00CF7590">
              <w:rPr>
                <w:rFonts w:cs="Arial"/>
                <w:color w:val="FF00FF"/>
              </w:rPr>
              <w:sym w:font="Webdings" w:char="F0E4"/>
            </w:r>
            <w:r w:rsidRPr="00CF7590">
              <w:rPr>
                <w:rFonts w:cs="Arial"/>
                <w:color w:val="FF00FF"/>
              </w:rPr>
              <w:t xml:space="preserve"> </w:t>
            </w:r>
            <w:r>
              <w:rPr>
                <w:rFonts w:cs="Arial"/>
                <w:color w:val="0000FF"/>
              </w:rPr>
              <w:t xml:space="preserve"> </w:t>
            </w:r>
            <w:r w:rsidRPr="00922D1F">
              <w:rPr>
                <w:rFonts w:cs="Arial"/>
                <w:color w:val="0000FF"/>
                <w:sz w:val="16"/>
                <w:szCs w:val="16"/>
              </w:rPr>
              <w:t>€400</w:t>
            </w:r>
          </w:p>
        </w:tc>
        <w:tc>
          <w:tcPr>
            <w:tcW w:w="1244" w:type="dxa"/>
            <w:vAlign w:val="center"/>
          </w:tcPr>
          <w:p w14:paraId="0514BABA" w14:textId="77777777" w:rsidR="00AE6480" w:rsidRPr="00E6226D" w:rsidRDefault="00AE6480" w:rsidP="00AE6480">
            <w:pPr>
              <w:spacing w:before="40" w:after="40"/>
              <w:jc w:val="center"/>
              <w:rPr>
                <w:rFonts w:cs="Arial"/>
                <w:highlight w:val="yellow"/>
              </w:rPr>
            </w:pPr>
            <w:r w:rsidRPr="00CF7590">
              <w:rPr>
                <w:rFonts w:cs="Arial"/>
                <w:color w:val="FF00FF"/>
              </w:rPr>
              <w:sym w:font="Webdings" w:char="F0E4"/>
            </w:r>
            <w:r w:rsidRPr="00293139">
              <w:rPr>
                <w:rFonts w:cs="Arial"/>
              </w:rPr>
              <w:t xml:space="preserve"> </w:t>
            </w:r>
            <w:r>
              <w:rPr>
                <w:rFonts w:cs="Arial"/>
                <w:color w:val="0000FF"/>
              </w:rPr>
              <w:t xml:space="preserve"> </w:t>
            </w:r>
            <w:r w:rsidRPr="00922D1F">
              <w:rPr>
                <w:rFonts w:cs="Arial"/>
                <w:color w:val="0000FF"/>
                <w:sz w:val="16"/>
                <w:szCs w:val="16"/>
              </w:rPr>
              <w:t>€400</w:t>
            </w:r>
          </w:p>
        </w:tc>
        <w:tc>
          <w:tcPr>
            <w:tcW w:w="1244" w:type="dxa"/>
            <w:vAlign w:val="center"/>
          </w:tcPr>
          <w:p w14:paraId="074C1BD5" w14:textId="77777777" w:rsidR="00AE6480" w:rsidRPr="00E6226D" w:rsidRDefault="00AE6480" w:rsidP="00AE6480">
            <w:pPr>
              <w:spacing w:before="40" w:after="40"/>
              <w:jc w:val="center"/>
              <w:rPr>
                <w:rFonts w:cs="Arial"/>
                <w:highlight w:val="yellow"/>
              </w:rPr>
            </w:pPr>
            <w:r w:rsidRPr="00CF7590">
              <w:rPr>
                <w:rFonts w:cs="Arial"/>
                <w:color w:val="009900"/>
              </w:rPr>
              <w:sym w:font="Wingdings" w:char="F032"/>
            </w:r>
            <w:r w:rsidRPr="00CF7590">
              <w:rPr>
                <w:rFonts w:cs="Arial"/>
                <w:color w:val="009900"/>
              </w:rPr>
              <w:t xml:space="preserve"> </w:t>
            </w:r>
            <w:r w:rsidRPr="00293139">
              <w:rPr>
                <w:rFonts w:cs="Arial"/>
              </w:rPr>
              <w:t xml:space="preserve"> </w:t>
            </w:r>
            <w:r w:rsidRPr="00CF7590">
              <w:rPr>
                <w:rFonts w:cs="Arial"/>
                <w:color w:val="FF00FF"/>
              </w:rPr>
              <w:sym w:font="Webdings" w:char="F0E4"/>
            </w:r>
            <w:r w:rsidRPr="00CF7590">
              <w:rPr>
                <w:rFonts w:cs="Arial"/>
                <w:color w:val="FF00FF"/>
              </w:rPr>
              <w:t xml:space="preserve">  </w:t>
            </w:r>
            <w:r w:rsidRPr="00922D1F">
              <w:rPr>
                <w:rFonts w:cs="Arial"/>
                <w:color w:val="0000FF"/>
                <w:sz w:val="16"/>
                <w:szCs w:val="16"/>
              </w:rPr>
              <w:t>€400</w:t>
            </w:r>
          </w:p>
        </w:tc>
        <w:tc>
          <w:tcPr>
            <w:tcW w:w="1453" w:type="dxa"/>
            <w:gridSpan w:val="2"/>
            <w:vAlign w:val="center"/>
          </w:tcPr>
          <w:p w14:paraId="0DD47EF1" w14:textId="77777777" w:rsidR="00AE6480" w:rsidRPr="00C93409" w:rsidRDefault="00AE6480" w:rsidP="00AE6480">
            <w:pPr>
              <w:spacing w:before="40" w:after="40"/>
              <w:jc w:val="center"/>
              <w:rPr>
                <w:rFonts w:cs="Arial"/>
                <w:color w:val="E36C0A" w:themeColor="accent6" w:themeShade="BF"/>
              </w:rPr>
            </w:pPr>
            <w:r w:rsidRPr="00C93409">
              <w:rPr>
                <w:rFonts w:cs="Arial"/>
                <w:color w:val="E36C0A" w:themeColor="accent6" w:themeShade="BF"/>
                <w:sz w:val="16"/>
                <w:szCs w:val="16"/>
              </w:rPr>
              <w:t>(accommodation)</w:t>
            </w:r>
          </w:p>
        </w:tc>
      </w:tr>
      <w:tr w:rsidR="00AE6480" w:rsidRPr="001B5EB8" w14:paraId="46372CEE" w14:textId="77777777" w:rsidTr="00AE6480">
        <w:trPr>
          <w:gridAfter w:val="1"/>
          <w:wAfter w:w="147" w:type="dxa"/>
          <w:jc w:val="center"/>
        </w:trPr>
        <w:tc>
          <w:tcPr>
            <w:tcW w:w="1285" w:type="dxa"/>
            <w:shd w:val="clear" w:color="auto" w:fill="auto"/>
            <w:vAlign w:val="center"/>
          </w:tcPr>
          <w:p w14:paraId="7AD4CBE4" w14:textId="77777777" w:rsidR="00AE6480" w:rsidRPr="00E6226D" w:rsidRDefault="00AE6480" w:rsidP="00AE6480">
            <w:pPr>
              <w:spacing w:before="40" w:after="120"/>
              <w:jc w:val="center"/>
              <w:rPr>
                <w:rFonts w:cs="Arial"/>
                <w:b/>
                <w:sz w:val="16"/>
                <w:szCs w:val="16"/>
              </w:rPr>
            </w:pPr>
            <w:r w:rsidRPr="00E6226D">
              <w:rPr>
                <w:rFonts w:cs="Arial"/>
                <w:b/>
                <w:sz w:val="16"/>
                <w:szCs w:val="16"/>
              </w:rPr>
              <w:t>Long haul</w:t>
            </w:r>
          </w:p>
        </w:tc>
        <w:tc>
          <w:tcPr>
            <w:tcW w:w="1244" w:type="dxa"/>
            <w:shd w:val="clear" w:color="auto" w:fill="auto"/>
            <w:vAlign w:val="center"/>
          </w:tcPr>
          <w:p w14:paraId="509EE71C" w14:textId="77777777" w:rsidR="00AE6480" w:rsidRPr="00E6226D" w:rsidRDefault="00AE6480" w:rsidP="00AE6480">
            <w:pPr>
              <w:spacing w:before="40" w:after="120"/>
              <w:jc w:val="center"/>
              <w:rPr>
                <w:rFonts w:cs="Arial"/>
              </w:rPr>
            </w:pPr>
          </w:p>
        </w:tc>
        <w:tc>
          <w:tcPr>
            <w:tcW w:w="1244" w:type="dxa"/>
            <w:shd w:val="clear" w:color="auto" w:fill="auto"/>
            <w:vAlign w:val="center"/>
          </w:tcPr>
          <w:p w14:paraId="7B14EB9E" w14:textId="77777777" w:rsidR="00AE6480" w:rsidRPr="000A6351" w:rsidRDefault="00AE6480" w:rsidP="00AE6480">
            <w:pPr>
              <w:spacing w:before="40" w:after="120"/>
              <w:jc w:val="center"/>
              <w:rPr>
                <w:rFonts w:cs="Arial"/>
                <w:b/>
                <w:sz w:val="16"/>
                <w:szCs w:val="16"/>
                <w:highlight w:val="yellow"/>
              </w:rPr>
            </w:pPr>
            <w:r w:rsidRPr="00E6226D">
              <w:rPr>
                <w:rFonts w:cs="Arial"/>
                <w:color w:val="0000FF"/>
              </w:rPr>
              <w:t xml:space="preserve">     </w:t>
            </w:r>
            <w:r>
              <w:rPr>
                <w:rFonts w:cs="Arial"/>
                <w:color w:val="0000FF"/>
              </w:rPr>
              <w:t xml:space="preserve"> </w:t>
            </w:r>
            <w:r w:rsidRPr="00922D1F">
              <w:rPr>
                <w:rFonts w:cs="Arial"/>
                <w:color w:val="0000FF"/>
                <w:sz w:val="16"/>
                <w:szCs w:val="16"/>
              </w:rPr>
              <w:t>€</w:t>
            </w:r>
            <w:r>
              <w:rPr>
                <w:rFonts w:cs="Arial"/>
                <w:color w:val="0000FF"/>
                <w:sz w:val="16"/>
                <w:szCs w:val="16"/>
              </w:rPr>
              <w:t>3</w:t>
            </w:r>
            <w:r w:rsidRPr="00922D1F">
              <w:rPr>
                <w:rFonts w:cs="Arial"/>
                <w:color w:val="0000FF"/>
                <w:sz w:val="16"/>
                <w:szCs w:val="16"/>
              </w:rPr>
              <w:t>00</w:t>
            </w:r>
          </w:p>
        </w:tc>
        <w:tc>
          <w:tcPr>
            <w:tcW w:w="1244" w:type="dxa"/>
            <w:vAlign w:val="center"/>
          </w:tcPr>
          <w:p w14:paraId="6CA0136B" w14:textId="77777777" w:rsidR="00AE6480" w:rsidRPr="00E6226D" w:rsidRDefault="00AE6480" w:rsidP="00AE6480">
            <w:pPr>
              <w:spacing w:before="40" w:after="120"/>
              <w:jc w:val="center"/>
              <w:rPr>
                <w:rFonts w:cs="Arial"/>
                <w:highlight w:val="yellow"/>
              </w:rPr>
            </w:pPr>
            <w:r w:rsidRPr="00CF7590">
              <w:rPr>
                <w:rFonts w:cs="Arial"/>
                <w:color w:val="FF00FF"/>
              </w:rPr>
              <w:sym w:font="Webdings" w:char="F0E4"/>
            </w:r>
            <w:r w:rsidRPr="00CF7590">
              <w:rPr>
                <w:rFonts w:cs="Arial"/>
                <w:color w:val="FF00FF"/>
              </w:rPr>
              <w:t xml:space="preserve"> </w:t>
            </w:r>
            <w:r>
              <w:rPr>
                <w:rFonts w:cs="Arial"/>
                <w:color w:val="0000FF"/>
              </w:rPr>
              <w:t xml:space="preserve"> </w:t>
            </w:r>
            <w:r w:rsidRPr="00922D1F">
              <w:rPr>
                <w:rFonts w:cs="Arial"/>
                <w:color w:val="0000FF"/>
                <w:sz w:val="16"/>
                <w:szCs w:val="16"/>
              </w:rPr>
              <w:t>€600</w:t>
            </w:r>
          </w:p>
        </w:tc>
        <w:tc>
          <w:tcPr>
            <w:tcW w:w="1244" w:type="dxa"/>
            <w:vAlign w:val="center"/>
          </w:tcPr>
          <w:p w14:paraId="5415D5D9" w14:textId="77777777" w:rsidR="00AE6480" w:rsidRPr="00E6226D" w:rsidRDefault="00AE6480" w:rsidP="00AE6480">
            <w:pPr>
              <w:spacing w:before="40" w:after="120"/>
              <w:jc w:val="center"/>
              <w:rPr>
                <w:rFonts w:cs="Arial"/>
                <w:highlight w:val="yellow"/>
              </w:rPr>
            </w:pPr>
            <w:r w:rsidRPr="00CF7590">
              <w:rPr>
                <w:rFonts w:cs="Arial"/>
                <w:color w:val="009900"/>
              </w:rPr>
              <w:sym w:font="Wingdings" w:char="F032"/>
            </w:r>
            <w:r w:rsidRPr="00293139">
              <w:rPr>
                <w:rFonts w:cs="Arial"/>
              </w:rPr>
              <w:t xml:space="preserve">  </w:t>
            </w:r>
            <w:r w:rsidRPr="00CF7590">
              <w:rPr>
                <w:rFonts w:cs="Arial"/>
                <w:color w:val="FF00FF"/>
              </w:rPr>
              <w:sym w:font="Webdings" w:char="F0E4"/>
            </w:r>
            <w:r w:rsidRPr="00CF7590">
              <w:rPr>
                <w:rFonts w:cs="Arial"/>
                <w:color w:val="FF00FF"/>
              </w:rPr>
              <w:t xml:space="preserve"> </w:t>
            </w:r>
            <w:r w:rsidRPr="00293139">
              <w:rPr>
                <w:rFonts w:cs="Arial"/>
              </w:rPr>
              <w:t xml:space="preserve"> </w:t>
            </w:r>
            <w:r w:rsidRPr="00922D1F">
              <w:rPr>
                <w:rFonts w:cs="Arial"/>
                <w:color w:val="0000FF"/>
                <w:sz w:val="16"/>
                <w:szCs w:val="16"/>
              </w:rPr>
              <w:t>€600</w:t>
            </w:r>
          </w:p>
        </w:tc>
        <w:tc>
          <w:tcPr>
            <w:tcW w:w="1453" w:type="dxa"/>
            <w:gridSpan w:val="2"/>
            <w:vAlign w:val="center"/>
          </w:tcPr>
          <w:p w14:paraId="64B9C7E9" w14:textId="77777777" w:rsidR="00AE6480" w:rsidRPr="00C93409" w:rsidRDefault="00AE6480" w:rsidP="00AE6480">
            <w:pPr>
              <w:spacing w:before="40" w:after="120"/>
              <w:jc w:val="center"/>
              <w:rPr>
                <w:rFonts w:cs="Arial"/>
                <w:color w:val="E36C0A" w:themeColor="accent6" w:themeShade="BF"/>
              </w:rPr>
            </w:pPr>
            <w:r w:rsidRPr="00C93409">
              <w:rPr>
                <w:rFonts w:cs="Arial"/>
                <w:color w:val="E36C0A" w:themeColor="accent6" w:themeShade="BF"/>
                <w:sz w:val="16"/>
                <w:szCs w:val="16"/>
              </w:rPr>
              <w:t>(accommodation)</w:t>
            </w:r>
          </w:p>
        </w:tc>
      </w:tr>
      <w:tr w:rsidR="00AE6480" w:rsidRPr="001B5EB8" w14:paraId="17F36B10" w14:textId="77777777" w:rsidTr="00AE6480">
        <w:trPr>
          <w:jc w:val="center"/>
        </w:trPr>
        <w:tc>
          <w:tcPr>
            <w:tcW w:w="1285" w:type="dxa"/>
          </w:tcPr>
          <w:p w14:paraId="4DC386E5" w14:textId="77777777" w:rsidR="00AE6480" w:rsidRDefault="00AE6480" w:rsidP="00AE6480">
            <w:pPr>
              <w:spacing w:before="40" w:after="40"/>
              <w:rPr>
                <w:rFonts w:cs="Arial"/>
                <w:sz w:val="16"/>
                <w:szCs w:val="16"/>
              </w:rPr>
            </w:pPr>
          </w:p>
        </w:tc>
        <w:tc>
          <w:tcPr>
            <w:tcW w:w="6340" w:type="dxa"/>
            <w:gridSpan w:val="5"/>
            <w:shd w:val="clear" w:color="auto" w:fill="auto"/>
            <w:vAlign w:val="center"/>
          </w:tcPr>
          <w:p w14:paraId="611AD043" w14:textId="77777777" w:rsidR="00AE6480" w:rsidRDefault="00AE6480" w:rsidP="00AE6480">
            <w:pPr>
              <w:spacing w:before="40" w:after="40"/>
              <w:rPr>
                <w:rFonts w:cs="Arial"/>
                <w:sz w:val="16"/>
                <w:szCs w:val="16"/>
              </w:rPr>
            </w:pPr>
          </w:p>
          <w:p w14:paraId="5CB488B5" w14:textId="77777777" w:rsidR="00AE6480" w:rsidRPr="00AC35FD" w:rsidRDefault="00AE6480" w:rsidP="00AE6480">
            <w:pPr>
              <w:spacing w:before="40" w:after="40"/>
              <w:rPr>
                <w:rFonts w:cs="Arial"/>
                <w:sz w:val="16"/>
                <w:szCs w:val="16"/>
                <w:u w:val="single"/>
              </w:rPr>
            </w:pPr>
            <w:r w:rsidRPr="00AC35FD">
              <w:rPr>
                <w:rFonts w:cs="Arial"/>
                <w:sz w:val="16"/>
                <w:szCs w:val="16"/>
                <w:u w:val="single"/>
              </w:rPr>
              <w:t>Key</w:t>
            </w:r>
          </w:p>
          <w:p w14:paraId="14ED76F3" w14:textId="77777777" w:rsidR="00AE6480" w:rsidRPr="00E6226D" w:rsidRDefault="00AE6480" w:rsidP="00AE6480">
            <w:pPr>
              <w:spacing w:before="40" w:after="40"/>
              <w:rPr>
                <w:rFonts w:cs="Arial"/>
              </w:rPr>
            </w:pPr>
            <w:r w:rsidRPr="00CF7590">
              <w:rPr>
                <w:rFonts w:cs="Arial"/>
                <w:color w:val="FF00FF"/>
              </w:rPr>
              <w:sym w:font="Webdings" w:char="F0E4"/>
            </w:r>
            <w:r w:rsidRPr="00CF7590">
              <w:rPr>
                <w:rFonts w:cs="Arial"/>
                <w:color w:val="FF00FF"/>
              </w:rPr>
              <w:t xml:space="preserve"> </w:t>
            </w:r>
            <w:r>
              <w:rPr>
                <w:rFonts w:cs="Arial"/>
                <w:sz w:val="16"/>
                <w:szCs w:val="16"/>
              </w:rPr>
              <w:tab/>
            </w:r>
            <w:r w:rsidRPr="00CF7590">
              <w:rPr>
                <w:rFonts w:cs="Arial"/>
                <w:color w:val="FF00FF"/>
                <w:sz w:val="16"/>
                <w:szCs w:val="16"/>
              </w:rPr>
              <w:t>Care (e.g. reasonable meals and refreshments)</w:t>
            </w:r>
            <w:r>
              <w:rPr>
                <w:rFonts w:cs="Arial"/>
                <w:sz w:val="16"/>
                <w:szCs w:val="16"/>
              </w:rPr>
              <w:tab/>
            </w:r>
            <w:r>
              <w:rPr>
                <w:rFonts w:cs="Arial"/>
                <w:sz w:val="16"/>
                <w:szCs w:val="16"/>
              </w:rPr>
              <w:tab/>
            </w:r>
          </w:p>
          <w:p w14:paraId="74F91108" w14:textId="77777777" w:rsidR="00AE6480" w:rsidRPr="00E6226D" w:rsidRDefault="00AE6480" w:rsidP="00AE6480">
            <w:pPr>
              <w:spacing w:before="40" w:after="40"/>
              <w:rPr>
                <w:rFonts w:cs="Arial"/>
                <w:sz w:val="16"/>
                <w:szCs w:val="16"/>
              </w:rPr>
            </w:pPr>
            <w:r w:rsidRPr="00CF7590">
              <w:rPr>
                <w:rFonts w:cs="Arial"/>
                <w:color w:val="009900"/>
              </w:rPr>
              <w:sym w:font="Wingdings" w:char="F032"/>
            </w:r>
            <w:r w:rsidRPr="00CF7590">
              <w:rPr>
                <w:rFonts w:cs="Arial"/>
                <w:color w:val="009900"/>
              </w:rPr>
              <w:t xml:space="preserve"> </w:t>
            </w:r>
            <w:r>
              <w:rPr>
                <w:rFonts w:cs="Arial"/>
                <w:sz w:val="16"/>
                <w:szCs w:val="16"/>
              </w:rPr>
              <w:tab/>
            </w:r>
            <w:r w:rsidRPr="00CF7590">
              <w:rPr>
                <w:rFonts w:cs="Arial"/>
                <w:color w:val="009900"/>
                <w:sz w:val="16"/>
                <w:szCs w:val="16"/>
              </w:rPr>
              <w:t>Reimbursement of ticket</w:t>
            </w:r>
            <w:r w:rsidRPr="00CF7590">
              <w:rPr>
                <w:rFonts w:cs="Arial"/>
                <w:color w:val="009900"/>
                <w:sz w:val="16"/>
                <w:szCs w:val="16"/>
              </w:rPr>
              <w:tab/>
            </w:r>
            <w:r>
              <w:rPr>
                <w:rFonts w:cs="Arial"/>
                <w:sz w:val="16"/>
                <w:szCs w:val="16"/>
              </w:rPr>
              <w:tab/>
            </w:r>
            <w:r>
              <w:rPr>
                <w:rFonts w:cs="Arial"/>
                <w:sz w:val="16"/>
                <w:szCs w:val="16"/>
              </w:rPr>
              <w:tab/>
            </w:r>
            <w:r>
              <w:rPr>
                <w:rFonts w:cs="Arial"/>
                <w:sz w:val="16"/>
                <w:szCs w:val="16"/>
              </w:rPr>
              <w:tab/>
            </w:r>
          </w:p>
          <w:p w14:paraId="120F480F" w14:textId="77777777" w:rsidR="00AE6480" w:rsidRDefault="00AE6480" w:rsidP="00AE6480">
            <w:pPr>
              <w:spacing w:before="40" w:after="40"/>
              <w:rPr>
                <w:rFonts w:cs="Arial"/>
                <w:sz w:val="16"/>
                <w:szCs w:val="16"/>
              </w:rPr>
            </w:pPr>
            <w:r w:rsidRPr="00CF7590">
              <w:rPr>
                <w:rFonts w:cs="Arial"/>
                <w:color w:val="0000FF"/>
                <w:sz w:val="18"/>
                <w:szCs w:val="18"/>
              </w:rPr>
              <w:t>€</w:t>
            </w:r>
            <w:r>
              <w:rPr>
                <w:rFonts w:cs="Arial"/>
                <w:sz w:val="16"/>
                <w:szCs w:val="16"/>
              </w:rPr>
              <w:tab/>
            </w:r>
            <w:r w:rsidRPr="00CF7590">
              <w:rPr>
                <w:rFonts w:cs="Arial"/>
                <w:color w:val="0000FF"/>
                <w:sz w:val="16"/>
                <w:szCs w:val="16"/>
              </w:rPr>
              <w:t>Compensation (refers to arrival delay)</w:t>
            </w:r>
          </w:p>
          <w:p w14:paraId="6F4C2D5B" w14:textId="77777777" w:rsidR="00AE6480" w:rsidRPr="001B38D9" w:rsidRDefault="00AE6480" w:rsidP="00AE6480">
            <w:pPr>
              <w:spacing w:before="40" w:after="40"/>
              <w:rPr>
                <w:color w:val="0000FF"/>
              </w:rPr>
            </w:pPr>
          </w:p>
        </w:tc>
        <w:tc>
          <w:tcPr>
            <w:tcW w:w="236" w:type="dxa"/>
            <w:gridSpan w:val="2"/>
          </w:tcPr>
          <w:p w14:paraId="5874E7F4" w14:textId="77777777" w:rsidR="00AE6480" w:rsidRDefault="00AE6480" w:rsidP="00AE6480">
            <w:pPr>
              <w:spacing w:before="40" w:after="40"/>
              <w:rPr>
                <w:rFonts w:cs="Arial"/>
                <w:sz w:val="16"/>
                <w:szCs w:val="16"/>
              </w:rPr>
            </w:pPr>
          </w:p>
        </w:tc>
      </w:tr>
    </w:tbl>
    <w:p w14:paraId="705EFC1B" w14:textId="77777777" w:rsidR="00AE6480" w:rsidRDefault="00AE6480" w:rsidP="00AE6480">
      <w:pPr>
        <w:pStyle w:val="BodyText"/>
      </w:pPr>
      <w:r>
        <w:t xml:space="preserve">Table 4 reproduces the data captured earlier in Figure 2, further indicating the potential requirement of providing accommodation for passengers who cannot be rebooked/conveyed to their destination or returned to their origin during the operational day. In Table 5 and Table 6 these are fully converted into departure delay costs, making a number of assumptions. </w:t>
      </w:r>
      <w:r w:rsidRPr="002763E1">
        <w:t>The former table assumes that the passengers associated with these costs wait for an onward flight (be that the delayed flight or as a rebooking). The latter table assumes the associated passengers aban</w:t>
      </w:r>
      <w:r>
        <w:t>don their trip and are refunded. To produce an overall cost estimate (by combining the tables), estimates of the ratios of these passenger types need to be made.</w:t>
      </w:r>
    </w:p>
    <w:p w14:paraId="06FA99F6" w14:textId="77777777" w:rsidR="00AE6480" w:rsidRDefault="00AE6480" w:rsidP="00AE6480">
      <w:pPr>
        <w:pStyle w:val="BodyText"/>
      </w:pPr>
    </w:p>
    <w:p w14:paraId="56F13979" w14:textId="77777777" w:rsidR="00AE6480" w:rsidRDefault="00AE6480" w:rsidP="00AE6480">
      <w:pPr>
        <w:pStyle w:val="Caption"/>
      </w:pPr>
      <w:r>
        <w:t>Table 5. Departure d</w:t>
      </w:r>
      <w:r w:rsidRPr="00616F94">
        <w:t>e</w:t>
      </w:r>
      <w:r>
        <w:t>lay duration base scenario estimated costs – 80% of passengers wait for flight</w:t>
      </w:r>
    </w:p>
    <w:tbl>
      <w:tblPr>
        <w:tblW w:w="0" w:type="auto"/>
        <w:jc w:val="center"/>
        <w:tblInd w:w="-60" w:type="dxa"/>
        <w:tblLook w:val="01E0" w:firstRow="1" w:lastRow="1" w:firstColumn="1" w:lastColumn="1" w:noHBand="0" w:noVBand="0"/>
      </w:tblPr>
      <w:tblGrid>
        <w:gridCol w:w="452"/>
        <w:gridCol w:w="878"/>
        <w:gridCol w:w="407"/>
        <w:gridCol w:w="576"/>
        <w:gridCol w:w="1417"/>
        <w:gridCol w:w="1385"/>
        <w:gridCol w:w="2016"/>
        <w:gridCol w:w="946"/>
        <w:gridCol w:w="236"/>
        <w:gridCol w:w="235"/>
        <w:gridCol w:w="712"/>
      </w:tblGrid>
      <w:tr w:rsidR="00AE6480" w:rsidRPr="001B5EB8" w14:paraId="510D66AA" w14:textId="77777777" w:rsidTr="00AE6480">
        <w:trPr>
          <w:gridAfter w:val="1"/>
          <w:wAfter w:w="712" w:type="dxa"/>
          <w:jc w:val="center"/>
        </w:trPr>
        <w:tc>
          <w:tcPr>
            <w:tcW w:w="1330" w:type="dxa"/>
            <w:gridSpan w:val="2"/>
            <w:vMerge w:val="restart"/>
            <w:shd w:val="clear" w:color="auto" w:fill="auto"/>
            <w:vAlign w:val="center"/>
          </w:tcPr>
          <w:p w14:paraId="7F36BF41" w14:textId="77777777" w:rsidR="00AE6480" w:rsidRDefault="00AE6480" w:rsidP="00AE6480">
            <w:pPr>
              <w:spacing w:before="40" w:after="40" w:line="276" w:lineRule="auto"/>
              <w:jc w:val="center"/>
              <w:rPr>
                <w:rFonts w:cs="Arial"/>
                <w:b/>
                <w:sz w:val="16"/>
                <w:szCs w:val="16"/>
              </w:rPr>
            </w:pPr>
            <w:r>
              <w:rPr>
                <w:color w:val="FF0000"/>
              </w:rPr>
              <w:br w:type="page"/>
            </w:r>
            <w:r>
              <w:rPr>
                <w:rFonts w:cs="Arial"/>
                <w:b/>
                <w:sz w:val="16"/>
                <w:szCs w:val="16"/>
              </w:rPr>
              <w:t>Haul</w:t>
            </w:r>
          </w:p>
        </w:tc>
        <w:tc>
          <w:tcPr>
            <w:tcW w:w="5801" w:type="dxa"/>
            <w:gridSpan w:val="5"/>
            <w:shd w:val="clear" w:color="auto" w:fill="auto"/>
            <w:vAlign w:val="center"/>
          </w:tcPr>
          <w:p w14:paraId="72541AD2" w14:textId="77777777" w:rsidR="00AE6480" w:rsidRDefault="00AE6480" w:rsidP="00AE6480">
            <w:pPr>
              <w:spacing w:before="40" w:after="40"/>
              <w:jc w:val="center"/>
              <w:rPr>
                <w:rFonts w:cs="Arial"/>
                <w:b/>
                <w:sz w:val="16"/>
                <w:szCs w:val="16"/>
              </w:rPr>
            </w:pPr>
            <w:r>
              <w:rPr>
                <w:rFonts w:cs="Arial"/>
                <w:b/>
                <w:sz w:val="16"/>
                <w:szCs w:val="16"/>
              </w:rPr>
              <w:t>Departure delay duration</w:t>
            </w:r>
          </w:p>
        </w:tc>
        <w:tc>
          <w:tcPr>
            <w:tcW w:w="1417" w:type="dxa"/>
            <w:gridSpan w:val="3"/>
          </w:tcPr>
          <w:p w14:paraId="1F95CE05" w14:textId="77777777" w:rsidR="00AE6480" w:rsidRDefault="00AE6480" w:rsidP="00AE6480">
            <w:pPr>
              <w:spacing w:before="40" w:after="40"/>
              <w:jc w:val="center"/>
              <w:rPr>
                <w:rFonts w:cs="Arial"/>
                <w:b/>
                <w:sz w:val="16"/>
                <w:szCs w:val="16"/>
              </w:rPr>
            </w:pPr>
          </w:p>
        </w:tc>
      </w:tr>
      <w:tr w:rsidR="00AE6480" w:rsidRPr="001B5EB8" w14:paraId="32261F6A" w14:textId="77777777" w:rsidTr="00AE6480">
        <w:trPr>
          <w:jc w:val="center"/>
        </w:trPr>
        <w:tc>
          <w:tcPr>
            <w:tcW w:w="1330" w:type="dxa"/>
            <w:gridSpan w:val="2"/>
            <w:vMerge/>
            <w:shd w:val="clear" w:color="auto" w:fill="auto"/>
            <w:vAlign w:val="center"/>
          </w:tcPr>
          <w:p w14:paraId="0A28613A" w14:textId="77777777" w:rsidR="00AE6480" w:rsidRPr="00A56FE0" w:rsidRDefault="00AE6480" w:rsidP="00AE6480">
            <w:pPr>
              <w:spacing w:before="40" w:after="40"/>
              <w:jc w:val="center"/>
              <w:rPr>
                <w:rFonts w:cs="Arial"/>
                <w:b/>
                <w:sz w:val="16"/>
                <w:szCs w:val="16"/>
              </w:rPr>
            </w:pPr>
          </w:p>
        </w:tc>
        <w:tc>
          <w:tcPr>
            <w:tcW w:w="983" w:type="dxa"/>
            <w:gridSpan w:val="2"/>
            <w:shd w:val="clear" w:color="auto" w:fill="auto"/>
            <w:vAlign w:val="center"/>
          </w:tcPr>
          <w:p w14:paraId="4A269CE6" w14:textId="77777777" w:rsidR="00AE6480" w:rsidRPr="00A56FE0" w:rsidRDefault="00AE6480" w:rsidP="00AE6480">
            <w:pPr>
              <w:spacing w:before="40" w:after="40"/>
              <w:jc w:val="center"/>
              <w:rPr>
                <w:rFonts w:cs="Arial"/>
                <w:b/>
                <w:sz w:val="16"/>
                <w:szCs w:val="16"/>
              </w:rPr>
            </w:pPr>
            <w:r w:rsidRPr="00A56FE0">
              <w:rPr>
                <w:rFonts w:cs="Arial"/>
                <w:b/>
                <w:sz w:val="16"/>
                <w:szCs w:val="16"/>
              </w:rPr>
              <w:t>≥</w:t>
            </w:r>
            <w:r>
              <w:rPr>
                <w:rFonts w:cs="Arial"/>
                <w:b/>
                <w:sz w:val="16"/>
                <w:szCs w:val="16"/>
              </w:rPr>
              <w:t xml:space="preserve"> </w:t>
            </w:r>
            <w:r w:rsidRPr="00A56FE0">
              <w:rPr>
                <w:rFonts w:cs="Arial"/>
                <w:b/>
                <w:sz w:val="16"/>
                <w:szCs w:val="16"/>
              </w:rPr>
              <w:t>2 hours</w:t>
            </w:r>
          </w:p>
        </w:tc>
        <w:tc>
          <w:tcPr>
            <w:tcW w:w="1417" w:type="dxa"/>
            <w:shd w:val="clear" w:color="auto" w:fill="auto"/>
            <w:vAlign w:val="center"/>
          </w:tcPr>
          <w:p w14:paraId="465E118D" w14:textId="77777777" w:rsidR="00AE6480" w:rsidRPr="00A56FE0" w:rsidRDefault="00AE6480" w:rsidP="00AE6480">
            <w:pPr>
              <w:spacing w:before="40" w:after="40"/>
              <w:jc w:val="center"/>
              <w:rPr>
                <w:rFonts w:cs="Arial"/>
                <w:b/>
                <w:sz w:val="16"/>
                <w:szCs w:val="16"/>
              </w:rPr>
            </w:pPr>
            <w:r w:rsidRPr="00A56FE0">
              <w:rPr>
                <w:rFonts w:cs="Arial"/>
                <w:b/>
                <w:sz w:val="16"/>
                <w:szCs w:val="16"/>
              </w:rPr>
              <w:t>≥</w:t>
            </w:r>
            <w:r>
              <w:rPr>
                <w:rFonts w:cs="Arial"/>
                <w:b/>
                <w:sz w:val="16"/>
                <w:szCs w:val="16"/>
              </w:rPr>
              <w:t xml:space="preserve"> </w:t>
            </w:r>
            <w:r w:rsidRPr="00A56FE0">
              <w:rPr>
                <w:rFonts w:cs="Arial"/>
                <w:b/>
                <w:sz w:val="16"/>
                <w:szCs w:val="16"/>
              </w:rPr>
              <w:t>3 hours</w:t>
            </w:r>
          </w:p>
        </w:tc>
        <w:tc>
          <w:tcPr>
            <w:tcW w:w="1385" w:type="dxa"/>
          </w:tcPr>
          <w:p w14:paraId="21D41A94" w14:textId="77777777" w:rsidR="00AE6480" w:rsidRPr="00A56FE0" w:rsidRDefault="00AE6480" w:rsidP="00AE6480">
            <w:pPr>
              <w:spacing w:before="40" w:after="40"/>
              <w:jc w:val="center"/>
              <w:rPr>
                <w:rFonts w:cs="Arial"/>
                <w:b/>
                <w:sz w:val="16"/>
                <w:szCs w:val="16"/>
              </w:rPr>
            </w:pPr>
            <w:r w:rsidRPr="00A56FE0">
              <w:rPr>
                <w:rFonts w:cs="Arial"/>
                <w:b/>
                <w:sz w:val="16"/>
                <w:szCs w:val="16"/>
              </w:rPr>
              <w:t>≥</w:t>
            </w:r>
            <w:r>
              <w:rPr>
                <w:rFonts w:cs="Arial"/>
                <w:b/>
                <w:sz w:val="16"/>
                <w:szCs w:val="16"/>
              </w:rPr>
              <w:t xml:space="preserve"> </w:t>
            </w:r>
            <w:r w:rsidRPr="00A56FE0">
              <w:rPr>
                <w:rFonts w:cs="Arial"/>
                <w:b/>
                <w:sz w:val="16"/>
                <w:szCs w:val="16"/>
              </w:rPr>
              <w:t>4 hours</w:t>
            </w:r>
          </w:p>
        </w:tc>
        <w:tc>
          <w:tcPr>
            <w:tcW w:w="2016" w:type="dxa"/>
          </w:tcPr>
          <w:p w14:paraId="610C56C3" w14:textId="77777777" w:rsidR="00AE6480" w:rsidRPr="00A56FE0" w:rsidRDefault="00AE6480" w:rsidP="00AE6480">
            <w:pPr>
              <w:spacing w:before="40" w:after="40"/>
              <w:jc w:val="center"/>
              <w:rPr>
                <w:rFonts w:cs="Arial"/>
                <w:b/>
                <w:sz w:val="16"/>
                <w:szCs w:val="16"/>
              </w:rPr>
            </w:pPr>
            <w:r w:rsidRPr="00A56FE0">
              <w:rPr>
                <w:rFonts w:cs="Arial"/>
                <w:b/>
                <w:sz w:val="16"/>
                <w:szCs w:val="16"/>
              </w:rPr>
              <w:t>≥</w:t>
            </w:r>
            <w:r>
              <w:rPr>
                <w:rFonts w:cs="Arial"/>
                <w:b/>
                <w:sz w:val="16"/>
                <w:szCs w:val="16"/>
              </w:rPr>
              <w:t xml:space="preserve"> </w:t>
            </w:r>
            <w:r w:rsidRPr="00A56FE0">
              <w:rPr>
                <w:rFonts w:cs="Arial"/>
                <w:b/>
                <w:sz w:val="16"/>
                <w:szCs w:val="16"/>
              </w:rPr>
              <w:t>5 hours</w:t>
            </w:r>
          </w:p>
        </w:tc>
        <w:tc>
          <w:tcPr>
            <w:tcW w:w="2129" w:type="dxa"/>
            <w:gridSpan w:val="4"/>
          </w:tcPr>
          <w:p w14:paraId="31695D1E" w14:textId="77777777" w:rsidR="00AE6480" w:rsidRPr="00A56FE0" w:rsidRDefault="00AE6480" w:rsidP="00AE6480">
            <w:pPr>
              <w:spacing w:before="40" w:after="40"/>
              <w:jc w:val="center"/>
              <w:rPr>
                <w:rFonts w:cs="Arial"/>
                <w:b/>
                <w:sz w:val="16"/>
                <w:szCs w:val="16"/>
              </w:rPr>
            </w:pPr>
            <w:r w:rsidRPr="009C4FFC">
              <w:rPr>
                <w:rFonts w:cs="Arial"/>
                <w:b/>
                <w:sz w:val="16"/>
                <w:szCs w:val="16"/>
              </w:rPr>
              <w:t>≥ 10 hours</w:t>
            </w:r>
            <w:r w:rsidRPr="009C4FFC">
              <w:rPr>
                <w:rFonts w:cs="Arial"/>
                <w:b/>
                <w:color w:val="FFFFFF" w:themeColor="background1"/>
                <w:sz w:val="16"/>
                <w:szCs w:val="16"/>
              </w:rPr>
              <w:t xml:space="preserve"> ≥8</w:t>
            </w:r>
          </w:p>
        </w:tc>
      </w:tr>
      <w:tr w:rsidR="00AE6480" w:rsidRPr="001B5EB8" w14:paraId="4814544B" w14:textId="77777777" w:rsidTr="00AE6480">
        <w:trPr>
          <w:jc w:val="center"/>
        </w:trPr>
        <w:tc>
          <w:tcPr>
            <w:tcW w:w="1330" w:type="dxa"/>
            <w:gridSpan w:val="2"/>
            <w:shd w:val="clear" w:color="auto" w:fill="auto"/>
            <w:vAlign w:val="center"/>
          </w:tcPr>
          <w:p w14:paraId="7B900556" w14:textId="77777777" w:rsidR="00AE6480" w:rsidRPr="00E6226D" w:rsidRDefault="00AE6480" w:rsidP="00AE6480">
            <w:pPr>
              <w:spacing w:before="120" w:after="40"/>
              <w:jc w:val="center"/>
              <w:rPr>
                <w:rFonts w:cs="Arial"/>
                <w:b/>
                <w:sz w:val="16"/>
                <w:szCs w:val="16"/>
              </w:rPr>
            </w:pPr>
            <w:r w:rsidRPr="00E6226D">
              <w:rPr>
                <w:rFonts w:cs="Arial"/>
                <w:b/>
                <w:sz w:val="16"/>
                <w:szCs w:val="16"/>
              </w:rPr>
              <w:t>Short haul</w:t>
            </w:r>
          </w:p>
        </w:tc>
        <w:tc>
          <w:tcPr>
            <w:tcW w:w="983" w:type="dxa"/>
            <w:gridSpan w:val="2"/>
            <w:shd w:val="clear" w:color="auto" w:fill="auto"/>
            <w:vAlign w:val="center"/>
          </w:tcPr>
          <w:p w14:paraId="5F29C0A8" w14:textId="77777777" w:rsidR="00AE6480" w:rsidRPr="003D08E6" w:rsidRDefault="00AE6480" w:rsidP="00AE6480">
            <w:pPr>
              <w:spacing w:before="120" w:after="40"/>
              <w:jc w:val="center"/>
              <w:rPr>
                <w:rFonts w:cs="Arial"/>
                <w:color w:val="0000FF"/>
                <w:sz w:val="16"/>
                <w:szCs w:val="16"/>
              </w:rPr>
            </w:pPr>
            <w:r w:rsidRPr="003D08E6">
              <w:rPr>
                <w:rFonts w:cs="Arial"/>
                <w:color w:val="FF00FF"/>
                <w:sz w:val="16"/>
                <w:szCs w:val="16"/>
              </w:rPr>
              <w:t>€6</w:t>
            </w:r>
            <w:r>
              <w:rPr>
                <w:rFonts w:cs="Arial"/>
                <w:color w:val="808080" w:themeColor="background1" w:themeShade="80"/>
                <w:sz w:val="16"/>
                <w:szCs w:val="16"/>
                <w:vertAlign w:val="superscript"/>
              </w:rPr>
              <w:t>8</w:t>
            </w:r>
            <w:r w:rsidRPr="00AD55E4">
              <w:rPr>
                <w:rFonts w:cs="Arial"/>
                <w:color w:val="808080" w:themeColor="background1" w:themeShade="80"/>
                <w:sz w:val="16"/>
                <w:szCs w:val="16"/>
                <w:vertAlign w:val="superscript"/>
              </w:rPr>
              <w:t>0%</w:t>
            </w:r>
          </w:p>
        </w:tc>
        <w:tc>
          <w:tcPr>
            <w:tcW w:w="1417" w:type="dxa"/>
            <w:shd w:val="clear" w:color="auto" w:fill="auto"/>
            <w:vAlign w:val="center"/>
          </w:tcPr>
          <w:p w14:paraId="5FD0D601" w14:textId="77777777" w:rsidR="00AE6480" w:rsidRPr="00E6226D" w:rsidRDefault="00AE6480" w:rsidP="00AE6480">
            <w:pPr>
              <w:spacing w:before="120" w:after="40"/>
              <w:jc w:val="center"/>
              <w:rPr>
                <w:rFonts w:cs="Arial"/>
                <w:color w:val="0000FF"/>
              </w:rPr>
            </w:pPr>
            <w:r w:rsidRPr="003D08E6">
              <w:rPr>
                <w:rFonts w:cs="Arial"/>
                <w:color w:val="FF00FF"/>
                <w:sz w:val="16"/>
                <w:szCs w:val="16"/>
              </w:rPr>
              <w:t>€6</w:t>
            </w:r>
            <w:r>
              <w:rPr>
                <w:rFonts w:cs="Arial"/>
                <w:color w:val="808080" w:themeColor="background1" w:themeShade="80"/>
                <w:sz w:val="16"/>
                <w:szCs w:val="16"/>
                <w:vertAlign w:val="superscript"/>
              </w:rPr>
              <w:t>8</w:t>
            </w:r>
            <w:r w:rsidRPr="00AD55E4">
              <w:rPr>
                <w:rFonts w:cs="Arial"/>
                <w:color w:val="808080" w:themeColor="background1" w:themeShade="80"/>
                <w:sz w:val="16"/>
                <w:szCs w:val="16"/>
                <w:vertAlign w:val="superscript"/>
              </w:rPr>
              <w:t>0%</w:t>
            </w:r>
            <w:r w:rsidRPr="00CF7590">
              <w:rPr>
                <w:rFonts w:cs="Arial"/>
                <w:color w:val="FF00FF"/>
              </w:rPr>
              <w:t xml:space="preserve"> </w:t>
            </w:r>
            <w:r>
              <w:rPr>
                <w:rFonts w:cs="Arial"/>
                <w:color w:val="0000FF"/>
              </w:rPr>
              <w:t xml:space="preserve"> </w:t>
            </w:r>
            <w:r w:rsidRPr="00922D1F">
              <w:rPr>
                <w:rFonts w:cs="Arial"/>
                <w:color w:val="0000FF"/>
                <w:sz w:val="16"/>
                <w:szCs w:val="16"/>
              </w:rPr>
              <w:t>€250</w:t>
            </w:r>
            <w:r>
              <w:rPr>
                <w:rFonts w:cs="Arial"/>
                <w:color w:val="808080" w:themeColor="background1" w:themeShade="80"/>
                <w:sz w:val="16"/>
                <w:szCs w:val="16"/>
                <w:vertAlign w:val="superscript"/>
              </w:rPr>
              <w:t>11</w:t>
            </w:r>
            <w:r w:rsidRPr="00291B85">
              <w:rPr>
                <w:rFonts w:cs="Arial"/>
                <w:color w:val="808080" w:themeColor="background1" w:themeShade="80"/>
                <w:sz w:val="16"/>
                <w:szCs w:val="16"/>
                <w:vertAlign w:val="superscript"/>
              </w:rPr>
              <w:t>%</w:t>
            </w:r>
          </w:p>
        </w:tc>
        <w:tc>
          <w:tcPr>
            <w:tcW w:w="1385" w:type="dxa"/>
            <w:vAlign w:val="center"/>
          </w:tcPr>
          <w:p w14:paraId="69AED08F" w14:textId="77777777" w:rsidR="00AE6480" w:rsidRPr="00E6226D" w:rsidRDefault="00AE6480" w:rsidP="00AE6480">
            <w:pPr>
              <w:spacing w:before="120" w:after="40"/>
              <w:jc w:val="center"/>
              <w:rPr>
                <w:rFonts w:cs="Arial"/>
                <w:color w:val="0000FF"/>
              </w:rPr>
            </w:pPr>
            <w:r w:rsidRPr="003D08E6">
              <w:rPr>
                <w:rFonts w:cs="Arial"/>
                <w:color w:val="FF00FF"/>
                <w:sz w:val="16"/>
                <w:szCs w:val="16"/>
              </w:rPr>
              <w:t>€6</w:t>
            </w:r>
            <w:r>
              <w:rPr>
                <w:rFonts w:cs="Arial"/>
                <w:color w:val="808080" w:themeColor="background1" w:themeShade="80"/>
                <w:sz w:val="16"/>
                <w:szCs w:val="16"/>
                <w:vertAlign w:val="superscript"/>
              </w:rPr>
              <w:t>8</w:t>
            </w:r>
            <w:r w:rsidRPr="00AD55E4">
              <w:rPr>
                <w:rFonts w:cs="Arial"/>
                <w:color w:val="808080" w:themeColor="background1" w:themeShade="80"/>
                <w:sz w:val="16"/>
                <w:szCs w:val="16"/>
                <w:vertAlign w:val="superscript"/>
              </w:rPr>
              <w:t>0%</w:t>
            </w:r>
            <w:r w:rsidRPr="00CF7590">
              <w:rPr>
                <w:rFonts w:cs="Arial"/>
                <w:color w:val="FF00FF"/>
              </w:rPr>
              <w:t xml:space="preserve"> </w:t>
            </w:r>
            <w:r>
              <w:rPr>
                <w:rFonts w:cs="Arial"/>
                <w:color w:val="0000FF"/>
              </w:rPr>
              <w:t xml:space="preserve"> </w:t>
            </w:r>
            <w:r w:rsidRPr="00922D1F">
              <w:rPr>
                <w:rFonts w:cs="Arial"/>
                <w:color w:val="0000FF"/>
                <w:sz w:val="16"/>
                <w:szCs w:val="16"/>
              </w:rPr>
              <w:t>€250</w:t>
            </w:r>
            <w:r>
              <w:rPr>
                <w:rFonts w:cs="Arial"/>
                <w:color w:val="808080" w:themeColor="background1" w:themeShade="80"/>
                <w:sz w:val="16"/>
                <w:szCs w:val="16"/>
                <w:vertAlign w:val="superscript"/>
              </w:rPr>
              <w:t>11</w:t>
            </w:r>
            <w:r w:rsidRPr="00291B85">
              <w:rPr>
                <w:rFonts w:cs="Arial"/>
                <w:color w:val="808080" w:themeColor="background1" w:themeShade="80"/>
                <w:sz w:val="16"/>
                <w:szCs w:val="16"/>
                <w:vertAlign w:val="superscript"/>
              </w:rPr>
              <w:t>%</w:t>
            </w:r>
          </w:p>
        </w:tc>
        <w:tc>
          <w:tcPr>
            <w:tcW w:w="2016" w:type="dxa"/>
            <w:vAlign w:val="center"/>
          </w:tcPr>
          <w:p w14:paraId="7283E2E0" w14:textId="77777777" w:rsidR="00AE6480" w:rsidRPr="00E6226D" w:rsidRDefault="00AE6480" w:rsidP="00AE6480">
            <w:pPr>
              <w:spacing w:before="120" w:after="40"/>
              <w:rPr>
                <w:rFonts w:cs="Arial"/>
                <w:color w:val="0000FF"/>
              </w:rPr>
            </w:pPr>
            <w:r>
              <w:rPr>
                <w:rFonts w:cs="Arial"/>
                <w:color w:val="009900"/>
                <w:sz w:val="16"/>
                <w:szCs w:val="16"/>
              </w:rPr>
              <w:t xml:space="preserve">  </w:t>
            </w:r>
            <w:r w:rsidRPr="00242814">
              <w:rPr>
                <w:rFonts w:cs="Arial"/>
                <w:color w:val="009900"/>
                <w:sz w:val="16"/>
                <w:szCs w:val="16"/>
              </w:rPr>
              <w:t>€</w:t>
            </w:r>
            <w:r w:rsidRPr="00505D3C">
              <w:rPr>
                <w:rFonts w:cs="Arial"/>
                <w:color w:val="009900"/>
                <w:sz w:val="16"/>
                <w:szCs w:val="16"/>
              </w:rPr>
              <w:t>265</w:t>
            </w:r>
            <w:r>
              <w:rPr>
                <w:rFonts w:cs="Arial"/>
                <w:color w:val="808080" w:themeColor="background1" w:themeShade="80"/>
                <w:sz w:val="16"/>
                <w:szCs w:val="16"/>
                <w:vertAlign w:val="superscript"/>
              </w:rPr>
              <w:t>1</w:t>
            </w:r>
            <w:r w:rsidRPr="00242814">
              <w:rPr>
                <w:rFonts w:cs="Arial"/>
                <w:color w:val="808080" w:themeColor="background1" w:themeShade="80"/>
                <w:sz w:val="16"/>
                <w:szCs w:val="16"/>
                <w:vertAlign w:val="superscript"/>
              </w:rPr>
              <w:t>0%</w:t>
            </w:r>
            <w:r>
              <w:rPr>
                <w:rFonts w:cs="Arial"/>
                <w:color w:val="009900"/>
              </w:rPr>
              <w:t xml:space="preserve"> </w:t>
            </w:r>
            <w:r w:rsidRPr="003D08E6">
              <w:rPr>
                <w:rFonts w:cs="Arial"/>
                <w:color w:val="FF00FF"/>
                <w:sz w:val="16"/>
                <w:szCs w:val="16"/>
              </w:rPr>
              <w:t>€</w:t>
            </w:r>
            <w:r>
              <w:rPr>
                <w:rFonts w:cs="Arial"/>
                <w:color w:val="FF00FF"/>
                <w:sz w:val="16"/>
                <w:szCs w:val="16"/>
              </w:rPr>
              <w:t>15</w:t>
            </w:r>
            <w:r>
              <w:rPr>
                <w:rFonts w:cs="Arial"/>
                <w:color w:val="808080" w:themeColor="background1" w:themeShade="80"/>
                <w:sz w:val="16"/>
                <w:szCs w:val="16"/>
                <w:vertAlign w:val="superscript"/>
              </w:rPr>
              <w:t>8</w:t>
            </w:r>
            <w:r w:rsidRPr="00AD55E4">
              <w:rPr>
                <w:rFonts w:cs="Arial"/>
                <w:color w:val="808080" w:themeColor="background1" w:themeShade="80"/>
                <w:sz w:val="16"/>
                <w:szCs w:val="16"/>
                <w:vertAlign w:val="superscript"/>
              </w:rPr>
              <w:t>0%</w:t>
            </w:r>
            <w:r>
              <w:rPr>
                <w:rFonts w:cs="Arial"/>
                <w:color w:val="FF00FF"/>
                <w:sz w:val="16"/>
                <w:szCs w:val="16"/>
              </w:rPr>
              <w:t xml:space="preserve"> </w:t>
            </w:r>
            <w:r w:rsidRPr="00922D1F">
              <w:rPr>
                <w:rFonts w:cs="Arial"/>
                <w:color w:val="0000FF"/>
                <w:sz w:val="16"/>
                <w:szCs w:val="16"/>
              </w:rPr>
              <w:t>€250</w:t>
            </w:r>
            <w:r>
              <w:rPr>
                <w:rFonts w:cs="Arial"/>
                <w:color w:val="808080" w:themeColor="background1" w:themeShade="80"/>
                <w:sz w:val="16"/>
                <w:szCs w:val="16"/>
                <w:vertAlign w:val="superscript"/>
              </w:rPr>
              <w:t>11</w:t>
            </w:r>
            <w:r w:rsidRPr="00291B85">
              <w:rPr>
                <w:rFonts w:cs="Arial"/>
                <w:color w:val="808080" w:themeColor="background1" w:themeShade="80"/>
                <w:sz w:val="16"/>
                <w:szCs w:val="16"/>
                <w:vertAlign w:val="superscript"/>
              </w:rPr>
              <w:t>%</w:t>
            </w:r>
            <w:r w:rsidRPr="00E6226D">
              <w:rPr>
                <w:rFonts w:cs="Arial"/>
                <w:color w:val="0000FF"/>
              </w:rPr>
              <w:t xml:space="preserve"> </w:t>
            </w:r>
          </w:p>
        </w:tc>
        <w:tc>
          <w:tcPr>
            <w:tcW w:w="2129" w:type="dxa"/>
            <w:gridSpan w:val="4"/>
            <w:vAlign w:val="center"/>
          </w:tcPr>
          <w:p w14:paraId="48A39EEA" w14:textId="77777777" w:rsidR="00AE6480" w:rsidRPr="00242814" w:rsidRDefault="00AE6480" w:rsidP="00AE6480">
            <w:pPr>
              <w:spacing w:before="120" w:after="40"/>
              <w:rPr>
                <w:rFonts w:cs="Arial"/>
                <w:color w:val="E36C0A" w:themeColor="accent6" w:themeShade="BF"/>
              </w:rPr>
            </w:pPr>
            <w:r>
              <w:rPr>
                <w:rFonts w:cs="Arial"/>
                <w:color w:val="009900"/>
                <w:sz w:val="16"/>
                <w:szCs w:val="16"/>
              </w:rPr>
              <w:t xml:space="preserve">  </w:t>
            </w:r>
            <w:r w:rsidRPr="00242814">
              <w:rPr>
                <w:rFonts w:cs="Arial"/>
                <w:color w:val="009900"/>
                <w:sz w:val="16"/>
                <w:szCs w:val="16"/>
              </w:rPr>
              <w:t>€</w:t>
            </w:r>
            <w:r w:rsidRPr="00505D3C">
              <w:rPr>
                <w:rFonts w:cs="Arial"/>
                <w:color w:val="009900"/>
                <w:sz w:val="16"/>
                <w:szCs w:val="16"/>
              </w:rPr>
              <w:t>265</w:t>
            </w:r>
            <w:r w:rsidRPr="00242814">
              <w:rPr>
                <w:rFonts w:cs="Arial"/>
                <w:color w:val="808080" w:themeColor="background1" w:themeShade="80"/>
                <w:sz w:val="16"/>
                <w:szCs w:val="16"/>
                <w:vertAlign w:val="superscript"/>
              </w:rPr>
              <w:t>50%</w:t>
            </w:r>
            <w:r w:rsidRPr="00242814">
              <w:rPr>
                <w:rFonts w:cs="Arial"/>
                <w:color w:val="009900"/>
              </w:rPr>
              <w:t xml:space="preserve"> </w:t>
            </w:r>
            <w:r w:rsidRPr="00242814">
              <w:rPr>
                <w:rFonts w:cs="Arial"/>
                <w:color w:val="FF00FF"/>
                <w:sz w:val="16"/>
                <w:szCs w:val="16"/>
              </w:rPr>
              <w:t xml:space="preserve">€21 </w:t>
            </w:r>
            <w:r w:rsidRPr="00242814">
              <w:rPr>
                <w:rFonts w:cs="Arial"/>
                <w:color w:val="0000FF"/>
                <w:sz w:val="16"/>
                <w:szCs w:val="16"/>
              </w:rPr>
              <w:t>€250</w:t>
            </w:r>
            <w:r w:rsidRPr="00242814">
              <w:rPr>
                <w:rFonts w:cs="Arial"/>
                <w:color w:val="808080" w:themeColor="background1" w:themeShade="80"/>
                <w:sz w:val="16"/>
                <w:szCs w:val="16"/>
                <w:vertAlign w:val="superscript"/>
              </w:rPr>
              <w:t>11%</w:t>
            </w:r>
            <w:r>
              <w:rPr>
                <w:rFonts w:cs="Arial"/>
                <w:color w:val="E36C0A" w:themeColor="accent6" w:themeShade="BF"/>
                <w:sz w:val="16"/>
                <w:szCs w:val="16"/>
              </w:rPr>
              <w:t xml:space="preserve"> </w:t>
            </w:r>
            <w:r w:rsidRPr="00242814">
              <w:rPr>
                <w:rFonts w:cs="Arial"/>
                <w:color w:val="E36C0A" w:themeColor="accent6" w:themeShade="BF"/>
                <w:sz w:val="16"/>
                <w:szCs w:val="16"/>
              </w:rPr>
              <w:t>€65</w:t>
            </w:r>
          </w:p>
        </w:tc>
      </w:tr>
      <w:tr w:rsidR="00AE6480" w:rsidRPr="001B5EB8" w14:paraId="32DED8AC" w14:textId="77777777" w:rsidTr="00AE6480">
        <w:trPr>
          <w:jc w:val="center"/>
        </w:trPr>
        <w:tc>
          <w:tcPr>
            <w:tcW w:w="1330" w:type="dxa"/>
            <w:gridSpan w:val="2"/>
            <w:shd w:val="clear" w:color="auto" w:fill="auto"/>
            <w:vAlign w:val="center"/>
          </w:tcPr>
          <w:p w14:paraId="4EF2A08E" w14:textId="77777777" w:rsidR="00AE6480" w:rsidRPr="00E6226D" w:rsidRDefault="00AE6480" w:rsidP="00AE6480">
            <w:pPr>
              <w:spacing w:before="40" w:after="40"/>
              <w:jc w:val="center"/>
              <w:rPr>
                <w:rFonts w:cs="Arial"/>
                <w:b/>
                <w:sz w:val="16"/>
                <w:szCs w:val="16"/>
              </w:rPr>
            </w:pPr>
            <w:r w:rsidRPr="00E6226D">
              <w:rPr>
                <w:rFonts w:cs="Arial"/>
                <w:b/>
                <w:sz w:val="16"/>
                <w:szCs w:val="16"/>
              </w:rPr>
              <w:t>Medium haul</w:t>
            </w:r>
          </w:p>
        </w:tc>
        <w:tc>
          <w:tcPr>
            <w:tcW w:w="983" w:type="dxa"/>
            <w:gridSpan w:val="2"/>
            <w:shd w:val="clear" w:color="auto" w:fill="auto"/>
            <w:vAlign w:val="center"/>
          </w:tcPr>
          <w:p w14:paraId="4D064339" w14:textId="77777777" w:rsidR="00AE6480" w:rsidRPr="00E6226D" w:rsidRDefault="00AE6480" w:rsidP="00AE6480">
            <w:pPr>
              <w:spacing w:before="40" w:after="40"/>
              <w:jc w:val="center"/>
              <w:rPr>
                <w:rFonts w:cs="Arial"/>
              </w:rPr>
            </w:pPr>
          </w:p>
        </w:tc>
        <w:tc>
          <w:tcPr>
            <w:tcW w:w="1417" w:type="dxa"/>
            <w:shd w:val="clear" w:color="auto" w:fill="auto"/>
            <w:vAlign w:val="center"/>
          </w:tcPr>
          <w:p w14:paraId="044DC12B" w14:textId="77777777" w:rsidR="00AE6480" w:rsidRPr="00E6226D" w:rsidRDefault="00AE6480" w:rsidP="00AE6480">
            <w:pPr>
              <w:spacing w:before="40" w:after="40"/>
              <w:jc w:val="center"/>
              <w:rPr>
                <w:rFonts w:cs="Arial"/>
                <w:highlight w:val="yellow"/>
              </w:rPr>
            </w:pPr>
            <w:r w:rsidRPr="003D08E6">
              <w:rPr>
                <w:rFonts w:cs="Arial"/>
                <w:color w:val="FF00FF"/>
                <w:sz w:val="16"/>
                <w:szCs w:val="16"/>
              </w:rPr>
              <w:t>€6</w:t>
            </w:r>
            <w:r>
              <w:rPr>
                <w:rFonts w:cs="Arial"/>
                <w:color w:val="808080" w:themeColor="background1" w:themeShade="80"/>
                <w:sz w:val="16"/>
                <w:szCs w:val="16"/>
                <w:vertAlign w:val="superscript"/>
              </w:rPr>
              <w:t>8</w:t>
            </w:r>
            <w:r w:rsidRPr="00AD55E4">
              <w:rPr>
                <w:rFonts w:cs="Arial"/>
                <w:color w:val="808080" w:themeColor="background1" w:themeShade="80"/>
                <w:sz w:val="16"/>
                <w:szCs w:val="16"/>
                <w:vertAlign w:val="superscript"/>
              </w:rPr>
              <w:t>0%</w:t>
            </w:r>
            <w:r w:rsidRPr="00CF7590">
              <w:rPr>
                <w:rFonts w:cs="Arial"/>
                <w:color w:val="FF00FF"/>
              </w:rPr>
              <w:t xml:space="preserve"> </w:t>
            </w:r>
            <w:r>
              <w:rPr>
                <w:rFonts w:cs="Arial"/>
                <w:color w:val="0000FF"/>
              </w:rPr>
              <w:t xml:space="preserve"> </w:t>
            </w:r>
            <w:r w:rsidRPr="00922D1F">
              <w:rPr>
                <w:rFonts w:cs="Arial"/>
                <w:color w:val="0000FF"/>
                <w:sz w:val="16"/>
                <w:szCs w:val="16"/>
              </w:rPr>
              <w:t>€400</w:t>
            </w:r>
            <w:r>
              <w:rPr>
                <w:rFonts w:cs="Arial"/>
                <w:color w:val="808080" w:themeColor="background1" w:themeShade="80"/>
                <w:sz w:val="16"/>
                <w:szCs w:val="16"/>
                <w:vertAlign w:val="superscript"/>
              </w:rPr>
              <w:t>11</w:t>
            </w:r>
            <w:r w:rsidRPr="00291B85">
              <w:rPr>
                <w:rFonts w:cs="Arial"/>
                <w:color w:val="808080" w:themeColor="background1" w:themeShade="80"/>
                <w:sz w:val="16"/>
                <w:szCs w:val="16"/>
                <w:vertAlign w:val="superscript"/>
              </w:rPr>
              <w:t>%</w:t>
            </w:r>
          </w:p>
        </w:tc>
        <w:tc>
          <w:tcPr>
            <w:tcW w:w="1385" w:type="dxa"/>
            <w:vAlign w:val="center"/>
          </w:tcPr>
          <w:p w14:paraId="35F851D5" w14:textId="77777777" w:rsidR="00AE6480" w:rsidRPr="00E6226D" w:rsidRDefault="00AE6480" w:rsidP="00AE6480">
            <w:pPr>
              <w:spacing w:before="40" w:after="40"/>
              <w:jc w:val="center"/>
              <w:rPr>
                <w:rFonts w:cs="Arial"/>
                <w:highlight w:val="yellow"/>
              </w:rPr>
            </w:pPr>
            <w:r w:rsidRPr="003D08E6">
              <w:rPr>
                <w:rFonts w:cs="Arial"/>
                <w:color w:val="FF00FF"/>
                <w:sz w:val="16"/>
                <w:szCs w:val="16"/>
              </w:rPr>
              <w:t>€6</w:t>
            </w:r>
            <w:r>
              <w:rPr>
                <w:rFonts w:cs="Arial"/>
                <w:color w:val="808080" w:themeColor="background1" w:themeShade="80"/>
                <w:sz w:val="16"/>
                <w:szCs w:val="16"/>
                <w:vertAlign w:val="superscript"/>
              </w:rPr>
              <w:t>8</w:t>
            </w:r>
            <w:r w:rsidRPr="00AD55E4">
              <w:rPr>
                <w:rFonts w:cs="Arial"/>
                <w:color w:val="808080" w:themeColor="background1" w:themeShade="80"/>
                <w:sz w:val="16"/>
                <w:szCs w:val="16"/>
                <w:vertAlign w:val="superscript"/>
              </w:rPr>
              <w:t>0%</w:t>
            </w:r>
            <w:r w:rsidRPr="00CF7590">
              <w:rPr>
                <w:rFonts w:cs="Arial"/>
                <w:color w:val="FF00FF"/>
              </w:rPr>
              <w:t xml:space="preserve"> </w:t>
            </w:r>
            <w:r>
              <w:rPr>
                <w:rFonts w:cs="Arial"/>
                <w:color w:val="0000FF"/>
              </w:rPr>
              <w:t xml:space="preserve"> </w:t>
            </w:r>
            <w:r w:rsidRPr="00922D1F">
              <w:rPr>
                <w:rFonts w:cs="Arial"/>
                <w:color w:val="0000FF"/>
                <w:sz w:val="16"/>
                <w:szCs w:val="16"/>
              </w:rPr>
              <w:t>€400</w:t>
            </w:r>
            <w:r>
              <w:rPr>
                <w:rFonts w:cs="Arial"/>
                <w:color w:val="808080" w:themeColor="background1" w:themeShade="80"/>
                <w:sz w:val="16"/>
                <w:szCs w:val="16"/>
                <w:vertAlign w:val="superscript"/>
              </w:rPr>
              <w:t>11</w:t>
            </w:r>
            <w:r w:rsidRPr="00291B85">
              <w:rPr>
                <w:rFonts w:cs="Arial"/>
                <w:color w:val="808080" w:themeColor="background1" w:themeShade="80"/>
                <w:sz w:val="16"/>
                <w:szCs w:val="16"/>
                <w:vertAlign w:val="superscript"/>
              </w:rPr>
              <w:t>%</w:t>
            </w:r>
          </w:p>
        </w:tc>
        <w:tc>
          <w:tcPr>
            <w:tcW w:w="2016" w:type="dxa"/>
            <w:vAlign w:val="center"/>
          </w:tcPr>
          <w:p w14:paraId="12682F99" w14:textId="77777777" w:rsidR="00AE6480" w:rsidRPr="00E6226D" w:rsidRDefault="00AE6480" w:rsidP="00AE6480">
            <w:pPr>
              <w:spacing w:before="40" w:after="40"/>
              <w:rPr>
                <w:rFonts w:cs="Arial"/>
                <w:highlight w:val="yellow"/>
              </w:rPr>
            </w:pPr>
            <w:r>
              <w:rPr>
                <w:rFonts w:cs="Arial"/>
                <w:color w:val="009900"/>
                <w:sz w:val="16"/>
                <w:szCs w:val="16"/>
              </w:rPr>
              <w:t xml:space="preserve">  </w:t>
            </w:r>
            <w:r w:rsidRPr="00242814">
              <w:rPr>
                <w:rFonts w:cs="Arial"/>
                <w:color w:val="009900"/>
                <w:sz w:val="16"/>
                <w:szCs w:val="16"/>
              </w:rPr>
              <w:t>€</w:t>
            </w:r>
            <w:r w:rsidRPr="00505D3C">
              <w:rPr>
                <w:rFonts w:cs="Arial"/>
                <w:color w:val="009900"/>
                <w:sz w:val="16"/>
                <w:szCs w:val="16"/>
              </w:rPr>
              <w:t>345</w:t>
            </w:r>
            <w:r>
              <w:rPr>
                <w:rFonts w:cs="Arial"/>
                <w:color w:val="808080" w:themeColor="background1" w:themeShade="80"/>
                <w:sz w:val="16"/>
                <w:szCs w:val="16"/>
                <w:vertAlign w:val="superscript"/>
              </w:rPr>
              <w:t>1</w:t>
            </w:r>
            <w:r w:rsidRPr="00242814">
              <w:rPr>
                <w:rFonts w:cs="Arial"/>
                <w:color w:val="808080" w:themeColor="background1" w:themeShade="80"/>
                <w:sz w:val="16"/>
                <w:szCs w:val="16"/>
                <w:vertAlign w:val="superscript"/>
              </w:rPr>
              <w:t>0%</w:t>
            </w:r>
            <w:r>
              <w:rPr>
                <w:rFonts w:cs="Arial"/>
                <w:color w:val="009900"/>
              </w:rPr>
              <w:t xml:space="preserve"> </w:t>
            </w:r>
            <w:r w:rsidRPr="003D08E6">
              <w:rPr>
                <w:rFonts w:cs="Arial"/>
                <w:color w:val="FF00FF"/>
                <w:sz w:val="16"/>
                <w:szCs w:val="16"/>
              </w:rPr>
              <w:t>€</w:t>
            </w:r>
            <w:r>
              <w:rPr>
                <w:rFonts w:cs="Arial"/>
                <w:color w:val="FF00FF"/>
                <w:sz w:val="16"/>
                <w:szCs w:val="16"/>
              </w:rPr>
              <w:t>15</w:t>
            </w:r>
            <w:r>
              <w:rPr>
                <w:rFonts w:cs="Arial"/>
                <w:color w:val="808080" w:themeColor="background1" w:themeShade="80"/>
                <w:sz w:val="16"/>
                <w:szCs w:val="16"/>
                <w:vertAlign w:val="superscript"/>
              </w:rPr>
              <w:t>8</w:t>
            </w:r>
            <w:r w:rsidRPr="00AD55E4">
              <w:rPr>
                <w:rFonts w:cs="Arial"/>
                <w:color w:val="808080" w:themeColor="background1" w:themeShade="80"/>
                <w:sz w:val="16"/>
                <w:szCs w:val="16"/>
                <w:vertAlign w:val="superscript"/>
              </w:rPr>
              <w:t>0%</w:t>
            </w:r>
            <w:r>
              <w:rPr>
                <w:rFonts w:cs="Arial"/>
                <w:color w:val="FF00FF"/>
                <w:sz w:val="16"/>
                <w:szCs w:val="16"/>
              </w:rPr>
              <w:t xml:space="preserve"> </w:t>
            </w:r>
            <w:r w:rsidRPr="00922D1F">
              <w:rPr>
                <w:rFonts w:cs="Arial"/>
                <w:color w:val="0000FF"/>
                <w:sz w:val="16"/>
                <w:szCs w:val="16"/>
              </w:rPr>
              <w:t>€400</w:t>
            </w:r>
            <w:r>
              <w:rPr>
                <w:rFonts w:cs="Arial"/>
                <w:color w:val="808080" w:themeColor="background1" w:themeShade="80"/>
                <w:sz w:val="16"/>
                <w:szCs w:val="16"/>
                <w:vertAlign w:val="superscript"/>
              </w:rPr>
              <w:t>11</w:t>
            </w:r>
            <w:r w:rsidRPr="00291B85">
              <w:rPr>
                <w:rFonts w:cs="Arial"/>
                <w:color w:val="808080" w:themeColor="background1" w:themeShade="80"/>
                <w:sz w:val="16"/>
                <w:szCs w:val="16"/>
                <w:vertAlign w:val="superscript"/>
              </w:rPr>
              <w:t>%</w:t>
            </w:r>
          </w:p>
        </w:tc>
        <w:tc>
          <w:tcPr>
            <w:tcW w:w="2129" w:type="dxa"/>
            <w:gridSpan w:val="4"/>
            <w:vAlign w:val="center"/>
          </w:tcPr>
          <w:p w14:paraId="41F6C48B" w14:textId="77777777" w:rsidR="00AE6480" w:rsidRPr="00242814" w:rsidRDefault="00AE6480" w:rsidP="00AE6480">
            <w:pPr>
              <w:spacing w:before="40" w:after="40"/>
              <w:rPr>
                <w:rFonts w:cs="Arial"/>
                <w:color w:val="E36C0A" w:themeColor="accent6" w:themeShade="BF"/>
              </w:rPr>
            </w:pPr>
            <w:r>
              <w:rPr>
                <w:rFonts w:cs="Arial"/>
                <w:color w:val="009900"/>
                <w:sz w:val="16"/>
                <w:szCs w:val="16"/>
              </w:rPr>
              <w:t xml:space="preserve">  </w:t>
            </w:r>
            <w:r w:rsidRPr="00242814">
              <w:rPr>
                <w:rFonts w:cs="Arial"/>
                <w:color w:val="009900"/>
                <w:sz w:val="16"/>
                <w:szCs w:val="16"/>
              </w:rPr>
              <w:t>€</w:t>
            </w:r>
            <w:r w:rsidRPr="00505D3C">
              <w:rPr>
                <w:rFonts w:cs="Arial"/>
                <w:color w:val="009900"/>
                <w:sz w:val="16"/>
                <w:szCs w:val="16"/>
              </w:rPr>
              <w:t>345</w:t>
            </w:r>
            <w:r w:rsidRPr="00242814">
              <w:rPr>
                <w:rFonts w:cs="Arial"/>
                <w:color w:val="808080" w:themeColor="background1" w:themeShade="80"/>
                <w:sz w:val="16"/>
                <w:szCs w:val="16"/>
                <w:vertAlign w:val="superscript"/>
              </w:rPr>
              <w:t>50%</w:t>
            </w:r>
            <w:r w:rsidRPr="00242814">
              <w:rPr>
                <w:rFonts w:cs="Arial"/>
                <w:color w:val="009900"/>
              </w:rPr>
              <w:t xml:space="preserve"> </w:t>
            </w:r>
            <w:r w:rsidRPr="00242814">
              <w:rPr>
                <w:rFonts w:cs="Arial"/>
                <w:color w:val="FF00FF"/>
                <w:sz w:val="16"/>
                <w:szCs w:val="16"/>
              </w:rPr>
              <w:t xml:space="preserve">€21 </w:t>
            </w:r>
            <w:r w:rsidRPr="00242814">
              <w:rPr>
                <w:rFonts w:cs="Arial"/>
                <w:color w:val="0000FF"/>
                <w:sz w:val="16"/>
                <w:szCs w:val="16"/>
              </w:rPr>
              <w:t>€400</w:t>
            </w:r>
            <w:r w:rsidRPr="00242814">
              <w:rPr>
                <w:rFonts w:cs="Arial"/>
                <w:color w:val="808080" w:themeColor="background1" w:themeShade="80"/>
                <w:sz w:val="16"/>
                <w:szCs w:val="16"/>
                <w:vertAlign w:val="superscript"/>
              </w:rPr>
              <w:t>11%</w:t>
            </w:r>
            <w:r w:rsidRPr="00242814">
              <w:rPr>
                <w:rFonts w:cs="Arial"/>
                <w:color w:val="FF00FF"/>
                <w:sz w:val="16"/>
                <w:szCs w:val="16"/>
              </w:rPr>
              <w:t xml:space="preserve"> </w:t>
            </w:r>
            <w:r w:rsidRPr="00242814">
              <w:rPr>
                <w:rFonts w:cs="Arial"/>
                <w:color w:val="E36C0A" w:themeColor="accent6" w:themeShade="BF"/>
                <w:sz w:val="16"/>
                <w:szCs w:val="16"/>
              </w:rPr>
              <w:t>€65</w:t>
            </w:r>
          </w:p>
        </w:tc>
      </w:tr>
      <w:tr w:rsidR="00AE6480" w:rsidRPr="001B5EB8" w14:paraId="6C2B2561" w14:textId="77777777" w:rsidTr="00AE6480">
        <w:trPr>
          <w:jc w:val="center"/>
        </w:trPr>
        <w:tc>
          <w:tcPr>
            <w:tcW w:w="1330" w:type="dxa"/>
            <w:gridSpan w:val="2"/>
            <w:shd w:val="clear" w:color="auto" w:fill="auto"/>
            <w:vAlign w:val="center"/>
          </w:tcPr>
          <w:p w14:paraId="2A2AFF99" w14:textId="77777777" w:rsidR="00AE6480" w:rsidRPr="00E6226D" w:rsidRDefault="00AE6480" w:rsidP="00AE6480">
            <w:pPr>
              <w:spacing w:before="40" w:after="120"/>
              <w:jc w:val="center"/>
              <w:rPr>
                <w:rFonts w:cs="Arial"/>
                <w:b/>
                <w:sz w:val="16"/>
                <w:szCs w:val="16"/>
              </w:rPr>
            </w:pPr>
            <w:r w:rsidRPr="00E6226D">
              <w:rPr>
                <w:rFonts w:cs="Arial"/>
                <w:b/>
                <w:sz w:val="16"/>
                <w:szCs w:val="16"/>
              </w:rPr>
              <w:t>Long haul</w:t>
            </w:r>
          </w:p>
        </w:tc>
        <w:tc>
          <w:tcPr>
            <w:tcW w:w="983" w:type="dxa"/>
            <w:gridSpan w:val="2"/>
            <w:shd w:val="clear" w:color="auto" w:fill="auto"/>
            <w:vAlign w:val="center"/>
          </w:tcPr>
          <w:p w14:paraId="4E9C6480" w14:textId="77777777" w:rsidR="00AE6480" w:rsidRPr="00E6226D" w:rsidRDefault="00AE6480" w:rsidP="00AE6480">
            <w:pPr>
              <w:spacing w:before="40" w:after="120"/>
              <w:jc w:val="center"/>
              <w:rPr>
                <w:rFonts w:cs="Arial"/>
              </w:rPr>
            </w:pPr>
          </w:p>
        </w:tc>
        <w:tc>
          <w:tcPr>
            <w:tcW w:w="1417" w:type="dxa"/>
            <w:shd w:val="clear" w:color="auto" w:fill="auto"/>
            <w:vAlign w:val="center"/>
          </w:tcPr>
          <w:p w14:paraId="60C86D1F" w14:textId="77777777" w:rsidR="00AE6480" w:rsidRPr="000A6351" w:rsidRDefault="00AE6480" w:rsidP="00AE6480">
            <w:pPr>
              <w:spacing w:before="40" w:after="120"/>
              <w:jc w:val="center"/>
              <w:rPr>
                <w:rFonts w:cs="Arial"/>
                <w:b/>
                <w:sz w:val="16"/>
                <w:szCs w:val="16"/>
                <w:highlight w:val="yellow"/>
              </w:rPr>
            </w:pPr>
            <w:r w:rsidRPr="00E6226D">
              <w:rPr>
                <w:rFonts w:cs="Arial"/>
                <w:color w:val="0000FF"/>
              </w:rPr>
              <w:t xml:space="preserve">     </w:t>
            </w:r>
            <w:r>
              <w:rPr>
                <w:rFonts w:cs="Arial"/>
                <w:color w:val="0000FF"/>
              </w:rPr>
              <w:t xml:space="preserve">    </w:t>
            </w:r>
            <w:r w:rsidRPr="00922D1F">
              <w:rPr>
                <w:rFonts w:cs="Arial"/>
                <w:color w:val="0000FF"/>
                <w:sz w:val="16"/>
                <w:szCs w:val="16"/>
              </w:rPr>
              <w:t>€</w:t>
            </w:r>
            <w:r>
              <w:rPr>
                <w:rFonts w:cs="Arial"/>
                <w:color w:val="0000FF"/>
                <w:sz w:val="16"/>
                <w:szCs w:val="16"/>
              </w:rPr>
              <w:t>3</w:t>
            </w:r>
            <w:r w:rsidRPr="00922D1F">
              <w:rPr>
                <w:rFonts w:cs="Arial"/>
                <w:color w:val="0000FF"/>
                <w:sz w:val="16"/>
                <w:szCs w:val="16"/>
              </w:rPr>
              <w:t>00</w:t>
            </w:r>
            <w:r>
              <w:rPr>
                <w:rFonts w:cs="Arial"/>
                <w:color w:val="808080" w:themeColor="background1" w:themeShade="80"/>
                <w:sz w:val="16"/>
                <w:szCs w:val="16"/>
                <w:vertAlign w:val="superscript"/>
              </w:rPr>
              <w:t>11</w:t>
            </w:r>
            <w:r w:rsidRPr="00291B85">
              <w:rPr>
                <w:rFonts w:cs="Arial"/>
                <w:color w:val="808080" w:themeColor="background1" w:themeShade="80"/>
                <w:sz w:val="16"/>
                <w:szCs w:val="16"/>
                <w:vertAlign w:val="superscript"/>
              </w:rPr>
              <w:t>%</w:t>
            </w:r>
          </w:p>
        </w:tc>
        <w:tc>
          <w:tcPr>
            <w:tcW w:w="1385" w:type="dxa"/>
            <w:vAlign w:val="center"/>
          </w:tcPr>
          <w:p w14:paraId="040F2A50" w14:textId="77777777" w:rsidR="00AE6480" w:rsidRPr="00E6226D" w:rsidRDefault="00AE6480" w:rsidP="00AE6480">
            <w:pPr>
              <w:spacing w:before="40" w:after="120"/>
              <w:jc w:val="center"/>
              <w:rPr>
                <w:rFonts w:cs="Arial"/>
                <w:highlight w:val="yellow"/>
              </w:rPr>
            </w:pPr>
            <w:r w:rsidRPr="003D08E6">
              <w:rPr>
                <w:rFonts w:cs="Arial"/>
                <w:color w:val="FF00FF"/>
                <w:sz w:val="16"/>
                <w:szCs w:val="16"/>
              </w:rPr>
              <w:t>€6</w:t>
            </w:r>
            <w:r>
              <w:rPr>
                <w:rFonts w:cs="Arial"/>
                <w:color w:val="808080" w:themeColor="background1" w:themeShade="80"/>
                <w:sz w:val="16"/>
                <w:szCs w:val="16"/>
                <w:vertAlign w:val="superscript"/>
              </w:rPr>
              <w:t>8</w:t>
            </w:r>
            <w:r w:rsidRPr="00AD55E4">
              <w:rPr>
                <w:rFonts w:cs="Arial"/>
                <w:color w:val="808080" w:themeColor="background1" w:themeShade="80"/>
                <w:sz w:val="16"/>
                <w:szCs w:val="16"/>
                <w:vertAlign w:val="superscript"/>
              </w:rPr>
              <w:t>0%</w:t>
            </w:r>
            <w:r>
              <w:rPr>
                <w:rFonts w:cs="Arial"/>
                <w:color w:val="808080" w:themeColor="background1" w:themeShade="80"/>
                <w:sz w:val="16"/>
                <w:szCs w:val="16"/>
                <w:vertAlign w:val="superscript"/>
              </w:rPr>
              <w:t xml:space="preserve">   </w:t>
            </w:r>
            <w:r w:rsidRPr="00922D1F">
              <w:rPr>
                <w:rFonts w:cs="Arial"/>
                <w:color w:val="0000FF"/>
                <w:sz w:val="16"/>
                <w:szCs w:val="16"/>
              </w:rPr>
              <w:t>€600</w:t>
            </w:r>
            <w:r>
              <w:rPr>
                <w:rFonts w:cs="Arial"/>
                <w:color w:val="808080" w:themeColor="background1" w:themeShade="80"/>
                <w:sz w:val="16"/>
                <w:szCs w:val="16"/>
                <w:vertAlign w:val="superscript"/>
              </w:rPr>
              <w:t>11</w:t>
            </w:r>
            <w:r w:rsidRPr="00291B85">
              <w:rPr>
                <w:rFonts w:cs="Arial"/>
                <w:color w:val="808080" w:themeColor="background1" w:themeShade="80"/>
                <w:sz w:val="16"/>
                <w:szCs w:val="16"/>
                <w:vertAlign w:val="superscript"/>
              </w:rPr>
              <w:t>%</w:t>
            </w:r>
          </w:p>
        </w:tc>
        <w:tc>
          <w:tcPr>
            <w:tcW w:w="2016" w:type="dxa"/>
            <w:vAlign w:val="center"/>
          </w:tcPr>
          <w:p w14:paraId="54D6EFB1" w14:textId="77777777" w:rsidR="00AE6480" w:rsidRPr="00E6226D" w:rsidRDefault="00AE6480" w:rsidP="00AE6480">
            <w:pPr>
              <w:spacing w:before="40" w:after="120"/>
              <w:rPr>
                <w:rFonts w:cs="Arial"/>
                <w:highlight w:val="yellow"/>
              </w:rPr>
            </w:pPr>
            <w:r w:rsidRPr="00242814">
              <w:rPr>
                <w:rFonts w:cs="Arial"/>
                <w:color w:val="009900"/>
                <w:sz w:val="16"/>
                <w:szCs w:val="16"/>
              </w:rPr>
              <w:t>€</w:t>
            </w:r>
            <w:r w:rsidRPr="00505D3C">
              <w:rPr>
                <w:rFonts w:cs="Arial"/>
                <w:color w:val="009900"/>
                <w:sz w:val="16"/>
                <w:szCs w:val="16"/>
              </w:rPr>
              <w:t>1170</w:t>
            </w:r>
            <w:r>
              <w:rPr>
                <w:rFonts w:cs="Arial"/>
                <w:color w:val="808080" w:themeColor="background1" w:themeShade="80"/>
                <w:sz w:val="16"/>
                <w:szCs w:val="16"/>
                <w:vertAlign w:val="superscript"/>
              </w:rPr>
              <w:t>1</w:t>
            </w:r>
            <w:r w:rsidRPr="00242814">
              <w:rPr>
                <w:rFonts w:cs="Arial"/>
                <w:color w:val="808080" w:themeColor="background1" w:themeShade="80"/>
                <w:sz w:val="16"/>
                <w:szCs w:val="16"/>
                <w:vertAlign w:val="superscript"/>
              </w:rPr>
              <w:t>0%</w:t>
            </w:r>
            <w:r>
              <w:rPr>
                <w:rFonts w:cs="Arial"/>
                <w:color w:val="009900"/>
              </w:rPr>
              <w:t xml:space="preserve"> </w:t>
            </w:r>
            <w:r w:rsidRPr="003D08E6">
              <w:rPr>
                <w:rFonts w:cs="Arial"/>
                <w:color w:val="FF00FF"/>
                <w:sz w:val="16"/>
                <w:szCs w:val="16"/>
              </w:rPr>
              <w:t>€</w:t>
            </w:r>
            <w:r>
              <w:rPr>
                <w:rFonts w:cs="Arial"/>
                <w:color w:val="FF00FF"/>
                <w:sz w:val="16"/>
                <w:szCs w:val="16"/>
              </w:rPr>
              <w:t>15</w:t>
            </w:r>
            <w:r>
              <w:rPr>
                <w:rFonts w:cs="Arial"/>
                <w:color w:val="808080" w:themeColor="background1" w:themeShade="80"/>
                <w:sz w:val="16"/>
                <w:szCs w:val="16"/>
                <w:vertAlign w:val="superscript"/>
              </w:rPr>
              <w:t>8</w:t>
            </w:r>
            <w:r w:rsidRPr="00AD55E4">
              <w:rPr>
                <w:rFonts w:cs="Arial"/>
                <w:color w:val="808080" w:themeColor="background1" w:themeShade="80"/>
                <w:sz w:val="16"/>
                <w:szCs w:val="16"/>
                <w:vertAlign w:val="superscript"/>
              </w:rPr>
              <w:t>0%</w:t>
            </w:r>
            <w:r>
              <w:rPr>
                <w:rFonts w:cs="Arial"/>
                <w:color w:val="FF00FF"/>
                <w:sz w:val="16"/>
                <w:szCs w:val="16"/>
              </w:rPr>
              <w:t xml:space="preserve"> </w:t>
            </w:r>
            <w:r w:rsidRPr="00922D1F">
              <w:rPr>
                <w:rFonts w:cs="Arial"/>
                <w:color w:val="0000FF"/>
                <w:sz w:val="16"/>
                <w:szCs w:val="16"/>
              </w:rPr>
              <w:t>€600</w:t>
            </w:r>
            <w:r>
              <w:rPr>
                <w:rFonts w:cs="Arial"/>
                <w:color w:val="808080" w:themeColor="background1" w:themeShade="80"/>
                <w:sz w:val="16"/>
                <w:szCs w:val="16"/>
                <w:vertAlign w:val="superscript"/>
              </w:rPr>
              <w:t>11</w:t>
            </w:r>
            <w:r w:rsidRPr="00291B85">
              <w:rPr>
                <w:rFonts w:cs="Arial"/>
                <w:color w:val="808080" w:themeColor="background1" w:themeShade="80"/>
                <w:sz w:val="16"/>
                <w:szCs w:val="16"/>
                <w:vertAlign w:val="superscript"/>
              </w:rPr>
              <w:t>%</w:t>
            </w:r>
          </w:p>
        </w:tc>
        <w:tc>
          <w:tcPr>
            <w:tcW w:w="2129" w:type="dxa"/>
            <w:gridSpan w:val="4"/>
            <w:vAlign w:val="center"/>
          </w:tcPr>
          <w:p w14:paraId="54B62EB8" w14:textId="77777777" w:rsidR="00AE6480" w:rsidRPr="00242814" w:rsidRDefault="00AE6480" w:rsidP="00AE6480">
            <w:pPr>
              <w:spacing w:before="40" w:after="120"/>
              <w:rPr>
                <w:rFonts w:cs="Arial"/>
                <w:color w:val="E36C0A" w:themeColor="accent6" w:themeShade="BF"/>
              </w:rPr>
            </w:pPr>
            <w:r w:rsidRPr="00242814">
              <w:rPr>
                <w:rFonts w:cs="Arial"/>
                <w:color w:val="009900"/>
                <w:sz w:val="16"/>
                <w:szCs w:val="16"/>
              </w:rPr>
              <w:t>€</w:t>
            </w:r>
            <w:r w:rsidRPr="00505D3C">
              <w:rPr>
                <w:rFonts w:cs="Arial"/>
                <w:color w:val="009900"/>
                <w:sz w:val="16"/>
                <w:szCs w:val="16"/>
              </w:rPr>
              <w:t>1170</w:t>
            </w:r>
            <w:r w:rsidRPr="00242814">
              <w:rPr>
                <w:rFonts w:cs="Arial"/>
                <w:color w:val="808080" w:themeColor="background1" w:themeShade="80"/>
                <w:sz w:val="16"/>
                <w:szCs w:val="16"/>
                <w:vertAlign w:val="superscript"/>
              </w:rPr>
              <w:t>50%</w:t>
            </w:r>
            <w:r w:rsidRPr="00242814">
              <w:rPr>
                <w:rFonts w:cs="Arial"/>
                <w:color w:val="009900"/>
              </w:rPr>
              <w:t xml:space="preserve"> </w:t>
            </w:r>
            <w:r w:rsidRPr="00242814">
              <w:rPr>
                <w:rFonts w:cs="Arial"/>
                <w:color w:val="FF00FF"/>
                <w:sz w:val="16"/>
                <w:szCs w:val="16"/>
              </w:rPr>
              <w:t xml:space="preserve">€21 </w:t>
            </w:r>
            <w:r w:rsidRPr="00242814">
              <w:rPr>
                <w:rFonts w:cs="Arial"/>
                <w:color w:val="0000FF"/>
                <w:sz w:val="16"/>
                <w:szCs w:val="16"/>
              </w:rPr>
              <w:t>€600</w:t>
            </w:r>
            <w:r w:rsidRPr="00242814">
              <w:rPr>
                <w:rFonts w:cs="Arial"/>
                <w:color w:val="808080" w:themeColor="background1" w:themeShade="80"/>
                <w:sz w:val="16"/>
                <w:szCs w:val="16"/>
                <w:vertAlign w:val="superscript"/>
              </w:rPr>
              <w:t>11%</w:t>
            </w:r>
            <w:r>
              <w:rPr>
                <w:rFonts w:cs="Arial"/>
                <w:color w:val="E36C0A" w:themeColor="accent6" w:themeShade="BF"/>
                <w:sz w:val="16"/>
                <w:szCs w:val="16"/>
              </w:rPr>
              <w:t xml:space="preserve"> </w:t>
            </w:r>
            <w:r w:rsidRPr="00242814">
              <w:rPr>
                <w:rFonts w:cs="Arial"/>
                <w:color w:val="E36C0A" w:themeColor="accent6" w:themeShade="BF"/>
                <w:sz w:val="16"/>
                <w:szCs w:val="16"/>
              </w:rPr>
              <w:t>€65</w:t>
            </w:r>
          </w:p>
        </w:tc>
      </w:tr>
      <w:tr w:rsidR="00AE6480" w:rsidRPr="001B5EB8" w14:paraId="5F16FDA6" w14:textId="77777777" w:rsidTr="00AE6480">
        <w:trPr>
          <w:gridBefore w:val="1"/>
          <w:gridAfter w:val="2"/>
          <w:wBefore w:w="452" w:type="dxa"/>
          <w:wAfter w:w="947" w:type="dxa"/>
          <w:jc w:val="center"/>
        </w:trPr>
        <w:tc>
          <w:tcPr>
            <w:tcW w:w="1285" w:type="dxa"/>
            <w:gridSpan w:val="2"/>
          </w:tcPr>
          <w:p w14:paraId="4E45E097" w14:textId="77777777" w:rsidR="00AE6480" w:rsidRDefault="00AE6480" w:rsidP="00AE6480">
            <w:pPr>
              <w:spacing w:before="40" w:after="40"/>
              <w:rPr>
                <w:rFonts w:cs="Arial"/>
                <w:sz w:val="16"/>
                <w:szCs w:val="16"/>
              </w:rPr>
            </w:pPr>
          </w:p>
        </w:tc>
        <w:tc>
          <w:tcPr>
            <w:tcW w:w="6340" w:type="dxa"/>
            <w:gridSpan w:val="5"/>
            <w:shd w:val="clear" w:color="auto" w:fill="auto"/>
            <w:vAlign w:val="center"/>
          </w:tcPr>
          <w:p w14:paraId="69C5DF56" w14:textId="77777777" w:rsidR="00AE6480" w:rsidRDefault="00AE6480" w:rsidP="00AE6480">
            <w:pPr>
              <w:spacing w:before="40" w:after="40"/>
              <w:rPr>
                <w:rFonts w:cs="Arial"/>
                <w:color w:val="E36C0A" w:themeColor="accent6" w:themeShade="BF"/>
                <w:sz w:val="16"/>
                <w:szCs w:val="16"/>
              </w:rPr>
            </w:pPr>
            <w:r w:rsidRPr="00AC35FD">
              <w:rPr>
                <w:rFonts w:cs="Arial"/>
                <w:sz w:val="16"/>
                <w:szCs w:val="16"/>
                <w:u w:val="single"/>
              </w:rPr>
              <w:t>Key</w:t>
            </w:r>
            <w:r w:rsidRPr="00C93409">
              <w:rPr>
                <w:rFonts w:cs="Arial"/>
                <w:sz w:val="16"/>
                <w:szCs w:val="16"/>
              </w:rPr>
              <w:t>:</w:t>
            </w:r>
            <w:r w:rsidRPr="00CF7590">
              <w:rPr>
                <w:rFonts w:cs="Arial"/>
                <w:color w:val="FF00FF"/>
                <w:sz w:val="16"/>
                <w:szCs w:val="16"/>
              </w:rPr>
              <w:t xml:space="preserve"> </w:t>
            </w:r>
            <w:r w:rsidRPr="00505D3C">
              <w:rPr>
                <w:rFonts w:cs="Arial"/>
                <w:color w:val="FF00FF"/>
                <w:sz w:val="16"/>
                <w:szCs w:val="16"/>
              </w:rPr>
              <w:t>Care</w:t>
            </w:r>
            <w:r w:rsidRPr="00505D3C">
              <w:rPr>
                <w:rFonts w:cs="Arial"/>
                <w:sz w:val="16"/>
                <w:szCs w:val="16"/>
              </w:rPr>
              <w:t>,</w:t>
            </w:r>
            <w:r w:rsidRPr="00505D3C">
              <w:rPr>
                <w:rFonts w:cs="Arial"/>
                <w:color w:val="009900"/>
                <w:sz w:val="16"/>
                <w:szCs w:val="16"/>
              </w:rPr>
              <w:t xml:space="preserve"> rebooking</w:t>
            </w:r>
            <w:r w:rsidRPr="00505D3C">
              <w:rPr>
                <w:rFonts w:cs="Arial"/>
                <w:sz w:val="16"/>
                <w:szCs w:val="16"/>
              </w:rPr>
              <w:t>,</w:t>
            </w:r>
            <w:r w:rsidRPr="00505D3C">
              <w:rPr>
                <w:rFonts w:cs="Arial"/>
                <w:color w:val="0000FF"/>
                <w:sz w:val="16"/>
                <w:szCs w:val="16"/>
              </w:rPr>
              <w:t xml:space="preserve"> compensation</w:t>
            </w:r>
            <w:r w:rsidRPr="00505D3C">
              <w:rPr>
                <w:rFonts w:cs="Arial"/>
                <w:sz w:val="16"/>
                <w:szCs w:val="16"/>
              </w:rPr>
              <w:t>,</w:t>
            </w:r>
            <w:r w:rsidRPr="00505D3C">
              <w:rPr>
                <w:rFonts w:cs="Arial"/>
                <w:color w:val="0000FF"/>
                <w:sz w:val="16"/>
                <w:szCs w:val="16"/>
              </w:rPr>
              <w:t xml:space="preserve"> </w:t>
            </w:r>
            <w:r w:rsidRPr="00505D3C">
              <w:rPr>
                <w:rFonts w:cs="Arial"/>
                <w:color w:val="E36C0A" w:themeColor="accent6" w:themeShade="BF"/>
                <w:sz w:val="16"/>
                <w:szCs w:val="16"/>
              </w:rPr>
              <w:t>accommodation</w:t>
            </w:r>
            <w:r>
              <w:rPr>
                <w:rFonts w:cs="Arial"/>
                <w:color w:val="E36C0A" w:themeColor="accent6" w:themeShade="BF"/>
                <w:sz w:val="16"/>
                <w:szCs w:val="16"/>
              </w:rPr>
              <w:t xml:space="preserve"> </w:t>
            </w:r>
          </w:p>
          <w:p w14:paraId="6715E851" w14:textId="77777777" w:rsidR="00AE6480" w:rsidRPr="00C93409" w:rsidRDefault="00AE6480" w:rsidP="00AE6480">
            <w:pPr>
              <w:spacing w:before="40" w:after="40"/>
              <w:rPr>
                <w:rFonts w:cs="Arial"/>
                <w:sz w:val="16"/>
                <w:szCs w:val="16"/>
                <w:u w:val="single"/>
              </w:rPr>
            </w:pPr>
          </w:p>
        </w:tc>
        <w:tc>
          <w:tcPr>
            <w:tcW w:w="236" w:type="dxa"/>
            <w:tcBorders>
              <w:left w:val="nil"/>
            </w:tcBorders>
          </w:tcPr>
          <w:p w14:paraId="4E7E51DA" w14:textId="77777777" w:rsidR="00AE6480" w:rsidRDefault="00AE6480" w:rsidP="00AE6480">
            <w:pPr>
              <w:spacing w:before="40" w:after="40"/>
              <w:rPr>
                <w:rFonts w:cs="Arial"/>
                <w:sz w:val="16"/>
                <w:szCs w:val="16"/>
              </w:rPr>
            </w:pPr>
          </w:p>
        </w:tc>
      </w:tr>
    </w:tbl>
    <w:p w14:paraId="100DA0E6" w14:textId="77777777" w:rsidR="00AE6480" w:rsidRDefault="00AE6480" w:rsidP="00AE6480"/>
    <w:p w14:paraId="75E257FD" w14:textId="77777777" w:rsidR="00AE6480" w:rsidRDefault="00AE6480" w:rsidP="00AE6480">
      <w:pPr>
        <w:pStyle w:val="Caption"/>
      </w:pPr>
      <w:r>
        <w:t>Table 6. Departure d</w:t>
      </w:r>
      <w:r w:rsidRPr="00616F94">
        <w:t>e</w:t>
      </w:r>
      <w:r>
        <w:t>lay duration base scenario estimated costs – 20% passengers opt for refund</w:t>
      </w:r>
    </w:p>
    <w:p w14:paraId="07568D35" w14:textId="77777777" w:rsidR="00AE6480" w:rsidRDefault="00AE6480" w:rsidP="00AE6480"/>
    <w:tbl>
      <w:tblPr>
        <w:tblW w:w="0" w:type="auto"/>
        <w:jc w:val="center"/>
        <w:tblInd w:w="-60" w:type="dxa"/>
        <w:tblLook w:val="01E0" w:firstRow="1" w:lastRow="1" w:firstColumn="1" w:lastColumn="1" w:noHBand="0" w:noVBand="0"/>
      </w:tblPr>
      <w:tblGrid>
        <w:gridCol w:w="452"/>
        <w:gridCol w:w="878"/>
        <w:gridCol w:w="407"/>
        <w:gridCol w:w="576"/>
        <w:gridCol w:w="1417"/>
        <w:gridCol w:w="1385"/>
        <w:gridCol w:w="2016"/>
        <w:gridCol w:w="946"/>
        <w:gridCol w:w="236"/>
        <w:gridCol w:w="235"/>
        <w:gridCol w:w="712"/>
      </w:tblGrid>
      <w:tr w:rsidR="00AE6480" w:rsidRPr="001B5EB8" w14:paraId="26CCD26E" w14:textId="77777777" w:rsidTr="00AE6480">
        <w:trPr>
          <w:gridAfter w:val="1"/>
          <w:wAfter w:w="712" w:type="dxa"/>
          <w:jc w:val="center"/>
        </w:trPr>
        <w:tc>
          <w:tcPr>
            <w:tcW w:w="1330" w:type="dxa"/>
            <w:gridSpan w:val="2"/>
            <w:vMerge w:val="restart"/>
            <w:shd w:val="clear" w:color="auto" w:fill="auto"/>
            <w:vAlign w:val="center"/>
          </w:tcPr>
          <w:p w14:paraId="1E73ED51" w14:textId="77777777" w:rsidR="00AE6480" w:rsidRDefault="00AE6480" w:rsidP="00AE6480">
            <w:pPr>
              <w:spacing w:before="40" w:after="40" w:line="276" w:lineRule="auto"/>
              <w:jc w:val="center"/>
              <w:rPr>
                <w:rFonts w:cs="Arial"/>
                <w:b/>
                <w:sz w:val="16"/>
                <w:szCs w:val="16"/>
              </w:rPr>
            </w:pPr>
            <w:r>
              <w:rPr>
                <w:color w:val="FF0000"/>
              </w:rPr>
              <w:br w:type="page"/>
            </w:r>
            <w:r>
              <w:rPr>
                <w:rFonts w:cs="Arial"/>
                <w:b/>
                <w:sz w:val="16"/>
                <w:szCs w:val="16"/>
              </w:rPr>
              <w:t>Haul</w:t>
            </w:r>
          </w:p>
        </w:tc>
        <w:tc>
          <w:tcPr>
            <w:tcW w:w="5801" w:type="dxa"/>
            <w:gridSpan w:val="5"/>
            <w:shd w:val="clear" w:color="auto" w:fill="auto"/>
            <w:vAlign w:val="center"/>
          </w:tcPr>
          <w:p w14:paraId="606405B4" w14:textId="77777777" w:rsidR="00AE6480" w:rsidRDefault="00AE6480" w:rsidP="00AE6480">
            <w:pPr>
              <w:spacing w:before="40" w:after="40"/>
              <w:jc w:val="center"/>
              <w:rPr>
                <w:rFonts w:cs="Arial"/>
                <w:b/>
                <w:sz w:val="16"/>
                <w:szCs w:val="16"/>
              </w:rPr>
            </w:pPr>
            <w:r>
              <w:rPr>
                <w:rFonts w:cs="Arial"/>
                <w:b/>
                <w:sz w:val="16"/>
                <w:szCs w:val="16"/>
              </w:rPr>
              <w:t>Departure delay duration</w:t>
            </w:r>
          </w:p>
        </w:tc>
        <w:tc>
          <w:tcPr>
            <w:tcW w:w="1417" w:type="dxa"/>
            <w:gridSpan w:val="3"/>
          </w:tcPr>
          <w:p w14:paraId="783BBCF4" w14:textId="77777777" w:rsidR="00AE6480" w:rsidRDefault="00AE6480" w:rsidP="00AE6480">
            <w:pPr>
              <w:spacing w:before="40" w:after="40"/>
              <w:jc w:val="center"/>
              <w:rPr>
                <w:rFonts w:cs="Arial"/>
                <w:b/>
                <w:sz w:val="16"/>
                <w:szCs w:val="16"/>
              </w:rPr>
            </w:pPr>
          </w:p>
        </w:tc>
      </w:tr>
      <w:tr w:rsidR="00AE6480" w:rsidRPr="001B5EB8" w14:paraId="0589F5FD" w14:textId="77777777" w:rsidTr="00AE6480">
        <w:trPr>
          <w:jc w:val="center"/>
        </w:trPr>
        <w:tc>
          <w:tcPr>
            <w:tcW w:w="1330" w:type="dxa"/>
            <w:gridSpan w:val="2"/>
            <w:vMerge/>
            <w:shd w:val="clear" w:color="auto" w:fill="auto"/>
            <w:vAlign w:val="center"/>
          </w:tcPr>
          <w:p w14:paraId="1AB18E1F" w14:textId="77777777" w:rsidR="00AE6480" w:rsidRPr="00A56FE0" w:rsidRDefault="00AE6480" w:rsidP="00AE6480">
            <w:pPr>
              <w:spacing w:before="40" w:after="40"/>
              <w:jc w:val="center"/>
              <w:rPr>
                <w:rFonts w:cs="Arial"/>
                <w:b/>
                <w:sz w:val="16"/>
                <w:szCs w:val="16"/>
              </w:rPr>
            </w:pPr>
          </w:p>
        </w:tc>
        <w:tc>
          <w:tcPr>
            <w:tcW w:w="983" w:type="dxa"/>
            <w:gridSpan w:val="2"/>
            <w:shd w:val="clear" w:color="auto" w:fill="auto"/>
            <w:vAlign w:val="center"/>
          </w:tcPr>
          <w:p w14:paraId="28A5EBAB" w14:textId="77777777" w:rsidR="00AE6480" w:rsidRPr="00A56FE0" w:rsidRDefault="00AE6480" w:rsidP="00AE6480">
            <w:pPr>
              <w:spacing w:before="40" w:after="40"/>
              <w:jc w:val="center"/>
              <w:rPr>
                <w:rFonts w:cs="Arial"/>
                <w:b/>
                <w:sz w:val="16"/>
                <w:szCs w:val="16"/>
              </w:rPr>
            </w:pPr>
            <w:r w:rsidRPr="00A56FE0">
              <w:rPr>
                <w:rFonts w:cs="Arial"/>
                <w:b/>
                <w:sz w:val="16"/>
                <w:szCs w:val="16"/>
              </w:rPr>
              <w:t>≥</w:t>
            </w:r>
            <w:r>
              <w:rPr>
                <w:rFonts w:cs="Arial"/>
                <w:b/>
                <w:sz w:val="16"/>
                <w:szCs w:val="16"/>
              </w:rPr>
              <w:t xml:space="preserve"> </w:t>
            </w:r>
            <w:r w:rsidRPr="00A56FE0">
              <w:rPr>
                <w:rFonts w:cs="Arial"/>
                <w:b/>
                <w:sz w:val="16"/>
                <w:szCs w:val="16"/>
              </w:rPr>
              <w:t>2 hours</w:t>
            </w:r>
          </w:p>
        </w:tc>
        <w:tc>
          <w:tcPr>
            <w:tcW w:w="1417" w:type="dxa"/>
            <w:shd w:val="clear" w:color="auto" w:fill="auto"/>
            <w:vAlign w:val="center"/>
          </w:tcPr>
          <w:p w14:paraId="004EBFA3" w14:textId="77777777" w:rsidR="00AE6480" w:rsidRPr="00A56FE0" w:rsidRDefault="00AE6480" w:rsidP="00AE6480">
            <w:pPr>
              <w:spacing w:before="40" w:after="40"/>
              <w:jc w:val="center"/>
              <w:rPr>
                <w:rFonts w:cs="Arial"/>
                <w:b/>
                <w:sz w:val="16"/>
                <w:szCs w:val="16"/>
              </w:rPr>
            </w:pPr>
            <w:r w:rsidRPr="00A56FE0">
              <w:rPr>
                <w:rFonts w:cs="Arial"/>
                <w:b/>
                <w:sz w:val="16"/>
                <w:szCs w:val="16"/>
              </w:rPr>
              <w:t>≥</w:t>
            </w:r>
            <w:r>
              <w:rPr>
                <w:rFonts w:cs="Arial"/>
                <w:b/>
                <w:sz w:val="16"/>
                <w:szCs w:val="16"/>
              </w:rPr>
              <w:t xml:space="preserve"> </w:t>
            </w:r>
            <w:r w:rsidRPr="00A56FE0">
              <w:rPr>
                <w:rFonts w:cs="Arial"/>
                <w:b/>
                <w:sz w:val="16"/>
                <w:szCs w:val="16"/>
              </w:rPr>
              <w:t>3 hours</w:t>
            </w:r>
          </w:p>
        </w:tc>
        <w:tc>
          <w:tcPr>
            <w:tcW w:w="1385" w:type="dxa"/>
          </w:tcPr>
          <w:p w14:paraId="681A92C0" w14:textId="77777777" w:rsidR="00AE6480" w:rsidRPr="00A56FE0" w:rsidRDefault="00AE6480" w:rsidP="00AE6480">
            <w:pPr>
              <w:spacing w:before="40" w:after="40"/>
              <w:jc w:val="center"/>
              <w:rPr>
                <w:rFonts w:cs="Arial"/>
                <w:b/>
                <w:sz w:val="16"/>
                <w:szCs w:val="16"/>
              </w:rPr>
            </w:pPr>
            <w:r w:rsidRPr="00A56FE0">
              <w:rPr>
                <w:rFonts w:cs="Arial"/>
                <w:b/>
                <w:sz w:val="16"/>
                <w:szCs w:val="16"/>
              </w:rPr>
              <w:t>≥</w:t>
            </w:r>
            <w:r>
              <w:rPr>
                <w:rFonts w:cs="Arial"/>
                <w:b/>
                <w:sz w:val="16"/>
                <w:szCs w:val="16"/>
              </w:rPr>
              <w:t xml:space="preserve"> </w:t>
            </w:r>
            <w:r w:rsidRPr="00A56FE0">
              <w:rPr>
                <w:rFonts w:cs="Arial"/>
                <w:b/>
                <w:sz w:val="16"/>
                <w:szCs w:val="16"/>
              </w:rPr>
              <w:t>4 hours</w:t>
            </w:r>
          </w:p>
        </w:tc>
        <w:tc>
          <w:tcPr>
            <w:tcW w:w="2016" w:type="dxa"/>
          </w:tcPr>
          <w:p w14:paraId="5E7CB4FA" w14:textId="77777777" w:rsidR="00AE6480" w:rsidRPr="00A56FE0" w:rsidRDefault="00AE6480" w:rsidP="00AE6480">
            <w:pPr>
              <w:spacing w:before="40" w:after="40"/>
              <w:jc w:val="center"/>
              <w:rPr>
                <w:rFonts w:cs="Arial"/>
                <w:b/>
                <w:sz w:val="16"/>
                <w:szCs w:val="16"/>
              </w:rPr>
            </w:pPr>
            <w:r w:rsidRPr="00A56FE0">
              <w:rPr>
                <w:rFonts w:cs="Arial"/>
                <w:b/>
                <w:sz w:val="16"/>
                <w:szCs w:val="16"/>
              </w:rPr>
              <w:t>≥</w:t>
            </w:r>
            <w:r>
              <w:rPr>
                <w:rFonts w:cs="Arial"/>
                <w:b/>
                <w:sz w:val="16"/>
                <w:szCs w:val="16"/>
              </w:rPr>
              <w:t xml:space="preserve"> </w:t>
            </w:r>
            <w:r w:rsidRPr="00A56FE0">
              <w:rPr>
                <w:rFonts w:cs="Arial"/>
                <w:b/>
                <w:sz w:val="16"/>
                <w:szCs w:val="16"/>
              </w:rPr>
              <w:t>5 hours</w:t>
            </w:r>
          </w:p>
        </w:tc>
        <w:tc>
          <w:tcPr>
            <w:tcW w:w="2129" w:type="dxa"/>
            <w:gridSpan w:val="4"/>
          </w:tcPr>
          <w:p w14:paraId="7137D241" w14:textId="77777777" w:rsidR="00AE6480" w:rsidRPr="00A56FE0" w:rsidRDefault="00AE6480" w:rsidP="00AE6480">
            <w:pPr>
              <w:spacing w:before="40" w:after="40"/>
              <w:jc w:val="center"/>
              <w:rPr>
                <w:rFonts w:cs="Arial"/>
                <w:b/>
                <w:sz w:val="16"/>
                <w:szCs w:val="16"/>
              </w:rPr>
            </w:pPr>
            <w:r w:rsidRPr="009C4FFC">
              <w:rPr>
                <w:rFonts w:cs="Arial"/>
                <w:b/>
                <w:sz w:val="16"/>
                <w:szCs w:val="16"/>
              </w:rPr>
              <w:t>≥ 10 hours</w:t>
            </w:r>
            <w:r w:rsidRPr="009C4FFC">
              <w:rPr>
                <w:rFonts w:cs="Arial"/>
                <w:b/>
                <w:color w:val="FFFFFF" w:themeColor="background1"/>
                <w:sz w:val="16"/>
                <w:szCs w:val="16"/>
              </w:rPr>
              <w:t xml:space="preserve"> ≥8</w:t>
            </w:r>
          </w:p>
        </w:tc>
      </w:tr>
      <w:tr w:rsidR="00AE6480" w:rsidRPr="001B5EB8" w14:paraId="7DFA9D48" w14:textId="77777777" w:rsidTr="00AE6480">
        <w:trPr>
          <w:jc w:val="center"/>
        </w:trPr>
        <w:tc>
          <w:tcPr>
            <w:tcW w:w="1330" w:type="dxa"/>
            <w:gridSpan w:val="2"/>
            <w:shd w:val="clear" w:color="auto" w:fill="auto"/>
            <w:vAlign w:val="center"/>
          </w:tcPr>
          <w:p w14:paraId="18AE8D74" w14:textId="77777777" w:rsidR="00AE6480" w:rsidRPr="00E6226D" w:rsidRDefault="00AE6480" w:rsidP="00AE6480">
            <w:pPr>
              <w:spacing w:before="120" w:after="40"/>
              <w:jc w:val="center"/>
              <w:rPr>
                <w:rFonts w:cs="Arial"/>
                <w:b/>
                <w:sz w:val="16"/>
                <w:szCs w:val="16"/>
              </w:rPr>
            </w:pPr>
            <w:r w:rsidRPr="00E6226D">
              <w:rPr>
                <w:rFonts w:cs="Arial"/>
                <w:b/>
                <w:sz w:val="16"/>
                <w:szCs w:val="16"/>
              </w:rPr>
              <w:t>Short haul</w:t>
            </w:r>
          </w:p>
        </w:tc>
        <w:tc>
          <w:tcPr>
            <w:tcW w:w="983" w:type="dxa"/>
            <w:gridSpan w:val="2"/>
            <w:shd w:val="clear" w:color="auto" w:fill="auto"/>
            <w:vAlign w:val="center"/>
          </w:tcPr>
          <w:p w14:paraId="7B756ADC" w14:textId="77777777" w:rsidR="00AE6480" w:rsidRPr="003D08E6" w:rsidRDefault="00AE6480" w:rsidP="00AE6480">
            <w:pPr>
              <w:spacing w:before="120" w:after="40"/>
              <w:jc w:val="center"/>
              <w:rPr>
                <w:rFonts w:cs="Arial"/>
                <w:color w:val="0000FF"/>
                <w:sz w:val="16"/>
                <w:szCs w:val="16"/>
              </w:rPr>
            </w:pPr>
            <w:r w:rsidRPr="003D08E6">
              <w:rPr>
                <w:rFonts w:cs="Arial"/>
                <w:color w:val="FF00FF"/>
                <w:sz w:val="16"/>
                <w:szCs w:val="16"/>
              </w:rPr>
              <w:t>€6</w:t>
            </w:r>
            <w:r>
              <w:rPr>
                <w:rFonts w:cs="Arial"/>
                <w:color w:val="808080" w:themeColor="background1" w:themeShade="80"/>
                <w:sz w:val="16"/>
                <w:szCs w:val="16"/>
                <w:vertAlign w:val="superscript"/>
              </w:rPr>
              <w:t>8</w:t>
            </w:r>
            <w:r w:rsidRPr="00AD55E4">
              <w:rPr>
                <w:rFonts w:cs="Arial"/>
                <w:color w:val="808080" w:themeColor="background1" w:themeShade="80"/>
                <w:sz w:val="16"/>
                <w:szCs w:val="16"/>
                <w:vertAlign w:val="superscript"/>
              </w:rPr>
              <w:t>0%</w:t>
            </w:r>
          </w:p>
        </w:tc>
        <w:tc>
          <w:tcPr>
            <w:tcW w:w="1417" w:type="dxa"/>
            <w:shd w:val="clear" w:color="auto" w:fill="auto"/>
            <w:vAlign w:val="center"/>
          </w:tcPr>
          <w:p w14:paraId="62918450" w14:textId="77777777" w:rsidR="00AE6480" w:rsidRPr="00E6226D" w:rsidRDefault="00AE6480" w:rsidP="00AE6480">
            <w:pPr>
              <w:spacing w:before="120" w:after="40"/>
              <w:jc w:val="center"/>
              <w:rPr>
                <w:rFonts w:cs="Arial"/>
                <w:color w:val="0000FF"/>
              </w:rPr>
            </w:pPr>
            <w:r w:rsidRPr="003D08E6">
              <w:rPr>
                <w:rFonts w:cs="Arial"/>
                <w:color w:val="FF00FF"/>
                <w:sz w:val="16"/>
                <w:szCs w:val="16"/>
              </w:rPr>
              <w:t>€6</w:t>
            </w:r>
            <w:r>
              <w:rPr>
                <w:rFonts w:cs="Arial"/>
                <w:color w:val="808080" w:themeColor="background1" w:themeShade="80"/>
                <w:sz w:val="16"/>
                <w:szCs w:val="16"/>
                <w:vertAlign w:val="superscript"/>
              </w:rPr>
              <w:t>8</w:t>
            </w:r>
            <w:r w:rsidRPr="00AD55E4">
              <w:rPr>
                <w:rFonts w:cs="Arial"/>
                <w:color w:val="808080" w:themeColor="background1" w:themeShade="80"/>
                <w:sz w:val="16"/>
                <w:szCs w:val="16"/>
                <w:vertAlign w:val="superscript"/>
              </w:rPr>
              <w:t>0%</w:t>
            </w:r>
            <w:r w:rsidRPr="00CF7590">
              <w:rPr>
                <w:rFonts w:cs="Arial"/>
                <w:color w:val="FF00FF"/>
              </w:rPr>
              <w:t xml:space="preserve"> </w:t>
            </w:r>
            <w:r>
              <w:rPr>
                <w:rFonts w:cs="Arial"/>
                <w:color w:val="0000FF"/>
              </w:rPr>
              <w:t xml:space="preserve"> </w:t>
            </w:r>
            <w:r w:rsidRPr="00922D1F">
              <w:rPr>
                <w:rFonts w:cs="Arial"/>
                <w:color w:val="0000FF"/>
                <w:sz w:val="16"/>
                <w:szCs w:val="16"/>
              </w:rPr>
              <w:t>€250</w:t>
            </w:r>
            <w:r>
              <w:rPr>
                <w:rFonts w:cs="Arial"/>
                <w:color w:val="808080" w:themeColor="background1" w:themeShade="80"/>
                <w:sz w:val="16"/>
                <w:szCs w:val="16"/>
                <w:vertAlign w:val="superscript"/>
              </w:rPr>
              <w:t>11</w:t>
            </w:r>
            <w:r w:rsidRPr="00291B85">
              <w:rPr>
                <w:rFonts w:cs="Arial"/>
                <w:color w:val="808080" w:themeColor="background1" w:themeShade="80"/>
                <w:sz w:val="16"/>
                <w:szCs w:val="16"/>
                <w:vertAlign w:val="superscript"/>
              </w:rPr>
              <w:t>%</w:t>
            </w:r>
          </w:p>
        </w:tc>
        <w:tc>
          <w:tcPr>
            <w:tcW w:w="1385" w:type="dxa"/>
            <w:vAlign w:val="center"/>
          </w:tcPr>
          <w:p w14:paraId="038DDDCA" w14:textId="77777777" w:rsidR="00AE6480" w:rsidRPr="00E6226D" w:rsidRDefault="00AE6480" w:rsidP="00AE6480">
            <w:pPr>
              <w:spacing w:before="120" w:after="40"/>
              <w:jc w:val="center"/>
              <w:rPr>
                <w:rFonts w:cs="Arial"/>
                <w:color w:val="0000FF"/>
              </w:rPr>
            </w:pPr>
            <w:r w:rsidRPr="003D08E6">
              <w:rPr>
                <w:rFonts w:cs="Arial"/>
                <w:color w:val="FF00FF"/>
                <w:sz w:val="16"/>
                <w:szCs w:val="16"/>
              </w:rPr>
              <w:t>€6</w:t>
            </w:r>
            <w:r>
              <w:rPr>
                <w:rFonts w:cs="Arial"/>
                <w:color w:val="808080" w:themeColor="background1" w:themeShade="80"/>
                <w:sz w:val="16"/>
                <w:szCs w:val="16"/>
                <w:vertAlign w:val="superscript"/>
              </w:rPr>
              <w:t>8</w:t>
            </w:r>
            <w:r w:rsidRPr="00AD55E4">
              <w:rPr>
                <w:rFonts w:cs="Arial"/>
                <w:color w:val="808080" w:themeColor="background1" w:themeShade="80"/>
                <w:sz w:val="16"/>
                <w:szCs w:val="16"/>
                <w:vertAlign w:val="superscript"/>
              </w:rPr>
              <w:t>0%</w:t>
            </w:r>
            <w:r w:rsidRPr="00CF7590">
              <w:rPr>
                <w:rFonts w:cs="Arial"/>
                <w:color w:val="FF00FF"/>
              </w:rPr>
              <w:t xml:space="preserve"> </w:t>
            </w:r>
            <w:r>
              <w:rPr>
                <w:rFonts w:cs="Arial"/>
                <w:color w:val="0000FF"/>
              </w:rPr>
              <w:t xml:space="preserve"> </w:t>
            </w:r>
            <w:r w:rsidRPr="00922D1F">
              <w:rPr>
                <w:rFonts w:cs="Arial"/>
                <w:color w:val="0000FF"/>
                <w:sz w:val="16"/>
                <w:szCs w:val="16"/>
              </w:rPr>
              <w:t>€250</w:t>
            </w:r>
            <w:r>
              <w:rPr>
                <w:rFonts w:cs="Arial"/>
                <w:color w:val="808080" w:themeColor="background1" w:themeShade="80"/>
                <w:sz w:val="16"/>
                <w:szCs w:val="16"/>
                <w:vertAlign w:val="superscript"/>
              </w:rPr>
              <w:t>11</w:t>
            </w:r>
            <w:r w:rsidRPr="00291B85">
              <w:rPr>
                <w:rFonts w:cs="Arial"/>
                <w:color w:val="808080" w:themeColor="background1" w:themeShade="80"/>
                <w:sz w:val="16"/>
                <w:szCs w:val="16"/>
                <w:vertAlign w:val="superscript"/>
              </w:rPr>
              <w:t>%</w:t>
            </w:r>
          </w:p>
        </w:tc>
        <w:tc>
          <w:tcPr>
            <w:tcW w:w="2016" w:type="dxa"/>
            <w:vAlign w:val="center"/>
          </w:tcPr>
          <w:p w14:paraId="748230FF" w14:textId="77777777" w:rsidR="00AE6480" w:rsidRPr="00242814" w:rsidRDefault="00AE6480" w:rsidP="00AE6480">
            <w:pPr>
              <w:spacing w:before="120" w:after="40"/>
              <w:rPr>
                <w:rFonts w:cs="Arial"/>
                <w:color w:val="0000FF"/>
              </w:rPr>
            </w:pPr>
            <w:r>
              <w:rPr>
                <w:rFonts w:cs="Arial"/>
                <w:color w:val="009900"/>
                <w:sz w:val="16"/>
                <w:szCs w:val="16"/>
              </w:rPr>
              <w:t xml:space="preserve">  </w:t>
            </w:r>
            <w:r w:rsidRPr="00242814">
              <w:rPr>
                <w:rFonts w:cs="Arial"/>
                <w:color w:val="009900"/>
                <w:sz w:val="16"/>
                <w:szCs w:val="16"/>
              </w:rPr>
              <w:t>€</w:t>
            </w:r>
            <w:r w:rsidRPr="00505D3C">
              <w:rPr>
                <w:rFonts w:cs="Arial"/>
                <w:color w:val="009900"/>
                <w:sz w:val="16"/>
                <w:szCs w:val="16"/>
              </w:rPr>
              <w:t>265</w:t>
            </w:r>
            <w:r w:rsidRPr="00242814">
              <w:rPr>
                <w:rFonts w:cs="Arial"/>
                <w:color w:val="808080" w:themeColor="background1" w:themeShade="80"/>
                <w:sz w:val="16"/>
                <w:szCs w:val="16"/>
                <w:vertAlign w:val="superscript"/>
              </w:rPr>
              <w:t>90%</w:t>
            </w:r>
            <w:r w:rsidRPr="00242814">
              <w:rPr>
                <w:rFonts w:cs="Arial"/>
                <w:color w:val="009900"/>
              </w:rPr>
              <w:t xml:space="preserve"> </w:t>
            </w:r>
            <w:r w:rsidRPr="00242814">
              <w:rPr>
                <w:rFonts w:cs="Arial"/>
                <w:color w:val="FF00FF"/>
                <w:sz w:val="16"/>
                <w:szCs w:val="16"/>
              </w:rPr>
              <w:t>€15</w:t>
            </w:r>
            <w:r w:rsidRPr="00242814">
              <w:rPr>
                <w:rFonts w:cs="Arial"/>
                <w:color w:val="808080" w:themeColor="background1" w:themeShade="80"/>
                <w:sz w:val="16"/>
                <w:szCs w:val="16"/>
                <w:vertAlign w:val="superscript"/>
              </w:rPr>
              <w:t>80%</w:t>
            </w:r>
            <w:r w:rsidRPr="00242814">
              <w:rPr>
                <w:rFonts w:cs="Arial"/>
                <w:color w:val="FF00FF"/>
                <w:sz w:val="16"/>
                <w:szCs w:val="16"/>
              </w:rPr>
              <w:t xml:space="preserve"> </w:t>
            </w:r>
            <w:r w:rsidRPr="00242814">
              <w:rPr>
                <w:rFonts w:cs="Arial"/>
                <w:color w:val="0000FF"/>
                <w:sz w:val="16"/>
                <w:szCs w:val="16"/>
              </w:rPr>
              <w:t>€250</w:t>
            </w:r>
            <w:r w:rsidRPr="00242814">
              <w:rPr>
                <w:rFonts w:cs="Arial"/>
                <w:color w:val="808080" w:themeColor="background1" w:themeShade="80"/>
                <w:sz w:val="16"/>
                <w:szCs w:val="16"/>
                <w:vertAlign w:val="superscript"/>
              </w:rPr>
              <w:t>11%</w:t>
            </w:r>
            <w:r w:rsidRPr="00242814">
              <w:rPr>
                <w:rFonts w:cs="Arial"/>
                <w:color w:val="0000FF"/>
              </w:rPr>
              <w:t xml:space="preserve"> </w:t>
            </w:r>
          </w:p>
        </w:tc>
        <w:tc>
          <w:tcPr>
            <w:tcW w:w="2129" w:type="dxa"/>
            <w:gridSpan w:val="4"/>
            <w:vAlign w:val="center"/>
          </w:tcPr>
          <w:p w14:paraId="419EA3B1" w14:textId="77777777" w:rsidR="00AE6480" w:rsidRPr="00242814" w:rsidRDefault="00AE6480" w:rsidP="00AE6480">
            <w:pPr>
              <w:spacing w:before="120" w:after="40"/>
              <w:jc w:val="both"/>
              <w:rPr>
                <w:rFonts w:cs="Arial"/>
                <w:color w:val="E36C0A" w:themeColor="accent6" w:themeShade="BF"/>
              </w:rPr>
            </w:pPr>
            <w:r>
              <w:rPr>
                <w:rFonts w:cs="Arial"/>
                <w:color w:val="009900"/>
                <w:sz w:val="16"/>
                <w:szCs w:val="16"/>
              </w:rPr>
              <w:t xml:space="preserve">  </w:t>
            </w:r>
            <w:r w:rsidRPr="00242814">
              <w:rPr>
                <w:rFonts w:cs="Arial"/>
                <w:color w:val="009900"/>
                <w:sz w:val="16"/>
                <w:szCs w:val="16"/>
              </w:rPr>
              <w:t>€</w:t>
            </w:r>
            <w:r w:rsidRPr="00505D3C">
              <w:rPr>
                <w:rFonts w:cs="Arial"/>
                <w:color w:val="009900"/>
                <w:sz w:val="16"/>
                <w:szCs w:val="16"/>
              </w:rPr>
              <w:t>265</w:t>
            </w:r>
            <w:r w:rsidRPr="00242814">
              <w:rPr>
                <w:rFonts w:cs="Arial"/>
                <w:color w:val="808080" w:themeColor="background1" w:themeShade="80"/>
                <w:sz w:val="16"/>
                <w:szCs w:val="16"/>
                <w:vertAlign w:val="superscript"/>
              </w:rPr>
              <w:t>90%</w:t>
            </w:r>
            <w:r w:rsidRPr="00242814">
              <w:rPr>
                <w:rFonts w:cs="Arial"/>
                <w:color w:val="009900"/>
              </w:rPr>
              <w:t xml:space="preserve"> </w:t>
            </w:r>
            <w:r w:rsidRPr="00242814">
              <w:rPr>
                <w:rFonts w:cs="Arial"/>
                <w:color w:val="FF00FF"/>
                <w:sz w:val="16"/>
                <w:szCs w:val="16"/>
              </w:rPr>
              <w:t xml:space="preserve">€21 </w:t>
            </w:r>
            <w:r w:rsidRPr="00242814">
              <w:rPr>
                <w:rFonts w:cs="Arial"/>
                <w:color w:val="0000FF"/>
                <w:sz w:val="16"/>
                <w:szCs w:val="16"/>
              </w:rPr>
              <w:t>€250</w:t>
            </w:r>
            <w:r w:rsidRPr="00242814">
              <w:rPr>
                <w:rFonts w:cs="Arial"/>
                <w:color w:val="808080" w:themeColor="background1" w:themeShade="80"/>
                <w:sz w:val="16"/>
                <w:szCs w:val="16"/>
                <w:vertAlign w:val="superscript"/>
              </w:rPr>
              <w:t>11%</w:t>
            </w:r>
            <w:r>
              <w:rPr>
                <w:rFonts w:cs="Arial"/>
                <w:color w:val="E36C0A" w:themeColor="accent6" w:themeShade="BF"/>
                <w:sz w:val="16"/>
                <w:szCs w:val="16"/>
              </w:rPr>
              <w:t xml:space="preserve"> </w:t>
            </w:r>
            <w:r w:rsidRPr="00242814">
              <w:rPr>
                <w:rFonts w:cs="Arial"/>
                <w:color w:val="E36C0A" w:themeColor="accent6" w:themeShade="BF"/>
                <w:sz w:val="16"/>
                <w:szCs w:val="16"/>
              </w:rPr>
              <w:t>€65</w:t>
            </w:r>
          </w:p>
        </w:tc>
      </w:tr>
      <w:tr w:rsidR="00AE6480" w:rsidRPr="001B5EB8" w14:paraId="6528130D" w14:textId="77777777" w:rsidTr="00AE6480">
        <w:trPr>
          <w:jc w:val="center"/>
        </w:trPr>
        <w:tc>
          <w:tcPr>
            <w:tcW w:w="1330" w:type="dxa"/>
            <w:gridSpan w:val="2"/>
            <w:shd w:val="clear" w:color="auto" w:fill="auto"/>
            <w:vAlign w:val="center"/>
          </w:tcPr>
          <w:p w14:paraId="1270C726" w14:textId="77777777" w:rsidR="00AE6480" w:rsidRPr="00E6226D" w:rsidRDefault="00AE6480" w:rsidP="00AE6480">
            <w:pPr>
              <w:spacing w:before="40" w:after="40"/>
              <w:jc w:val="center"/>
              <w:rPr>
                <w:rFonts w:cs="Arial"/>
                <w:b/>
                <w:sz w:val="16"/>
                <w:szCs w:val="16"/>
              </w:rPr>
            </w:pPr>
            <w:r w:rsidRPr="00E6226D">
              <w:rPr>
                <w:rFonts w:cs="Arial"/>
                <w:b/>
                <w:sz w:val="16"/>
                <w:szCs w:val="16"/>
              </w:rPr>
              <w:t>Medium haul</w:t>
            </w:r>
          </w:p>
        </w:tc>
        <w:tc>
          <w:tcPr>
            <w:tcW w:w="983" w:type="dxa"/>
            <w:gridSpan w:val="2"/>
            <w:shd w:val="clear" w:color="auto" w:fill="auto"/>
            <w:vAlign w:val="center"/>
          </w:tcPr>
          <w:p w14:paraId="0B94B72D" w14:textId="77777777" w:rsidR="00AE6480" w:rsidRPr="00E6226D" w:rsidRDefault="00AE6480" w:rsidP="00AE6480">
            <w:pPr>
              <w:spacing w:before="40" w:after="40"/>
              <w:jc w:val="center"/>
              <w:rPr>
                <w:rFonts w:cs="Arial"/>
              </w:rPr>
            </w:pPr>
          </w:p>
        </w:tc>
        <w:tc>
          <w:tcPr>
            <w:tcW w:w="1417" w:type="dxa"/>
            <w:shd w:val="clear" w:color="auto" w:fill="auto"/>
            <w:vAlign w:val="center"/>
          </w:tcPr>
          <w:p w14:paraId="6343FFEE" w14:textId="77777777" w:rsidR="00AE6480" w:rsidRPr="00E6226D" w:rsidRDefault="00AE6480" w:rsidP="00AE6480">
            <w:pPr>
              <w:spacing w:before="40" w:after="40"/>
              <w:jc w:val="center"/>
              <w:rPr>
                <w:rFonts w:cs="Arial"/>
                <w:highlight w:val="yellow"/>
              </w:rPr>
            </w:pPr>
            <w:r w:rsidRPr="003D08E6">
              <w:rPr>
                <w:rFonts w:cs="Arial"/>
                <w:color w:val="FF00FF"/>
                <w:sz w:val="16"/>
                <w:szCs w:val="16"/>
              </w:rPr>
              <w:t>€6</w:t>
            </w:r>
            <w:r>
              <w:rPr>
                <w:rFonts w:cs="Arial"/>
                <w:color w:val="808080" w:themeColor="background1" w:themeShade="80"/>
                <w:sz w:val="16"/>
                <w:szCs w:val="16"/>
                <w:vertAlign w:val="superscript"/>
              </w:rPr>
              <w:t>8</w:t>
            </w:r>
            <w:r w:rsidRPr="00AD55E4">
              <w:rPr>
                <w:rFonts w:cs="Arial"/>
                <w:color w:val="808080" w:themeColor="background1" w:themeShade="80"/>
                <w:sz w:val="16"/>
                <w:szCs w:val="16"/>
                <w:vertAlign w:val="superscript"/>
              </w:rPr>
              <w:t>0%</w:t>
            </w:r>
            <w:r w:rsidRPr="00CF7590">
              <w:rPr>
                <w:rFonts w:cs="Arial"/>
                <w:color w:val="FF00FF"/>
              </w:rPr>
              <w:t xml:space="preserve"> </w:t>
            </w:r>
            <w:r>
              <w:rPr>
                <w:rFonts w:cs="Arial"/>
                <w:color w:val="0000FF"/>
              </w:rPr>
              <w:t xml:space="preserve"> </w:t>
            </w:r>
            <w:r w:rsidRPr="00922D1F">
              <w:rPr>
                <w:rFonts w:cs="Arial"/>
                <w:color w:val="0000FF"/>
                <w:sz w:val="16"/>
                <w:szCs w:val="16"/>
              </w:rPr>
              <w:t>€400</w:t>
            </w:r>
            <w:r>
              <w:rPr>
                <w:rFonts w:cs="Arial"/>
                <w:color w:val="808080" w:themeColor="background1" w:themeShade="80"/>
                <w:sz w:val="16"/>
                <w:szCs w:val="16"/>
                <w:vertAlign w:val="superscript"/>
              </w:rPr>
              <w:t>11</w:t>
            </w:r>
            <w:r w:rsidRPr="00291B85">
              <w:rPr>
                <w:rFonts w:cs="Arial"/>
                <w:color w:val="808080" w:themeColor="background1" w:themeShade="80"/>
                <w:sz w:val="16"/>
                <w:szCs w:val="16"/>
                <w:vertAlign w:val="superscript"/>
              </w:rPr>
              <w:t>%</w:t>
            </w:r>
          </w:p>
        </w:tc>
        <w:tc>
          <w:tcPr>
            <w:tcW w:w="1385" w:type="dxa"/>
            <w:vAlign w:val="center"/>
          </w:tcPr>
          <w:p w14:paraId="42BE2B59" w14:textId="77777777" w:rsidR="00AE6480" w:rsidRPr="00E6226D" w:rsidRDefault="00AE6480" w:rsidP="00AE6480">
            <w:pPr>
              <w:spacing w:before="40" w:after="40"/>
              <w:jc w:val="center"/>
              <w:rPr>
                <w:rFonts w:cs="Arial"/>
                <w:highlight w:val="yellow"/>
              </w:rPr>
            </w:pPr>
            <w:r w:rsidRPr="003D08E6">
              <w:rPr>
                <w:rFonts w:cs="Arial"/>
                <w:color w:val="FF00FF"/>
                <w:sz w:val="16"/>
                <w:szCs w:val="16"/>
              </w:rPr>
              <w:t>€6</w:t>
            </w:r>
            <w:r>
              <w:rPr>
                <w:rFonts w:cs="Arial"/>
                <w:color w:val="808080" w:themeColor="background1" w:themeShade="80"/>
                <w:sz w:val="16"/>
                <w:szCs w:val="16"/>
                <w:vertAlign w:val="superscript"/>
              </w:rPr>
              <w:t>8</w:t>
            </w:r>
            <w:r w:rsidRPr="00AD55E4">
              <w:rPr>
                <w:rFonts w:cs="Arial"/>
                <w:color w:val="808080" w:themeColor="background1" w:themeShade="80"/>
                <w:sz w:val="16"/>
                <w:szCs w:val="16"/>
                <w:vertAlign w:val="superscript"/>
              </w:rPr>
              <w:t>0%</w:t>
            </w:r>
            <w:r w:rsidRPr="00CF7590">
              <w:rPr>
                <w:rFonts w:cs="Arial"/>
                <w:color w:val="FF00FF"/>
              </w:rPr>
              <w:t xml:space="preserve"> </w:t>
            </w:r>
            <w:r>
              <w:rPr>
                <w:rFonts w:cs="Arial"/>
                <w:color w:val="0000FF"/>
              </w:rPr>
              <w:t xml:space="preserve"> </w:t>
            </w:r>
            <w:r w:rsidRPr="00922D1F">
              <w:rPr>
                <w:rFonts w:cs="Arial"/>
                <w:color w:val="0000FF"/>
                <w:sz w:val="16"/>
                <w:szCs w:val="16"/>
              </w:rPr>
              <w:t>€400</w:t>
            </w:r>
            <w:r>
              <w:rPr>
                <w:rFonts w:cs="Arial"/>
                <w:color w:val="808080" w:themeColor="background1" w:themeShade="80"/>
                <w:sz w:val="16"/>
                <w:szCs w:val="16"/>
                <w:vertAlign w:val="superscript"/>
              </w:rPr>
              <w:t>11</w:t>
            </w:r>
            <w:r w:rsidRPr="00291B85">
              <w:rPr>
                <w:rFonts w:cs="Arial"/>
                <w:color w:val="808080" w:themeColor="background1" w:themeShade="80"/>
                <w:sz w:val="16"/>
                <w:szCs w:val="16"/>
                <w:vertAlign w:val="superscript"/>
              </w:rPr>
              <w:t>%</w:t>
            </w:r>
          </w:p>
        </w:tc>
        <w:tc>
          <w:tcPr>
            <w:tcW w:w="2016" w:type="dxa"/>
            <w:vAlign w:val="center"/>
          </w:tcPr>
          <w:p w14:paraId="1491BFAA" w14:textId="77777777" w:rsidR="00AE6480" w:rsidRPr="00242814" w:rsidRDefault="00AE6480" w:rsidP="00AE6480">
            <w:pPr>
              <w:spacing w:before="40" w:after="40"/>
              <w:rPr>
                <w:rFonts w:cs="Arial"/>
              </w:rPr>
            </w:pPr>
            <w:r>
              <w:rPr>
                <w:rFonts w:cs="Arial"/>
                <w:color w:val="009900"/>
                <w:sz w:val="16"/>
                <w:szCs w:val="16"/>
              </w:rPr>
              <w:t xml:space="preserve">  </w:t>
            </w:r>
            <w:r w:rsidRPr="00242814">
              <w:rPr>
                <w:rFonts w:cs="Arial"/>
                <w:color w:val="009900"/>
                <w:sz w:val="16"/>
                <w:szCs w:val="16"/>
              </w:rPr>
              <w:t>€</w:t>
            </w:r>
            <w:r w:rsidRPr="00505D3C">
              <w:rPr>
                <w:rFonts w:cs="Arial"/>
                <w:color w:val="009900"/>
                <w:sz w:val="16"/>
                <w:szCs w:val="16"/>
              </w:rPr>
              <w:t>345</w:t>
            </w:r>
            <w:r w:rsidRPr="00242814">
              <w:rPr>
                <w:rFonts w:cs="Arial"/>
                <w:color w:val="808080" w:themeColor="background1" w:themeShade="80"/>
                <w:sz w:val="16"/>
                <w:szCs w:val="16"/>
                <w:vertAlign w:val="superscript"/>
              </w:rPr>
              <w:t>90%</w:t>
            </w:r>
            <w:r w:rsidRPr="00242814">
              <w:rPr>
                <w:rFonts w:cs="Arial"/>
                <w:color w:val="009900"/>
              </w:rPr>
              <w:t xml:space="preserve"> </w:t>
            </w:r>
            <w:r w:rsidRPr="00242814">
              <w:rPr>
                <w:rFonts w:cs="Arial"/>
                <w:color w:val="FF00FF"/>
                <w:sz w:val="16"/>
                <w:szCs w:val="16"/>
              </w:rPr>
              <w:t>€15</w:t>
            </w:r>
            <w:r w:rsidRPr="00242814">
              <w:rPr>
                <w:rFonts w:cs="Arial"/>
                <w:color w:val="808080" w:themeColor="background1" w:themeShade="80"/>
                <w:sz w:val="16"/>
                <w:szCs w:val="16"/>
                <w:vertAlign w:val="superscript"/>
              </w:rPr>
              <w:t>80%</w:t>
            </w:r>
            <w:r>
              <w:rPr>
                <w:rFonts w:cs="Arial"/>
                <w:color w:val="FF00FF"/>
                <w:sz w:val="16"/>
                <w:szCs w:val="16"/>
              </w:rPr>
              <w:t xml:space="preserve"> </w:t>
            </w:r>
            <w:r w:rsidRPr="00242814">
              <w:rPr>
                <w:rFonts w:cs="Arial"/>
                <w:color w:val="0000FF"/>
                <w:sz w:val="16"/>
                <w:szCs w:val="16"/>
              </w:rPr>
              <w:t>€400</w:t>
            </w:r>
            <w:r w:rsidRPr="00242814">
              <w:rPr>
                <w:rFonts w:cs="Arial"/>
                <w:color w:val="808080" w:themeColor="background1" w:themeShade="80"/>
                <w:sz w:val="16"/>
                <w:szCs w:val="16"/>
                <w:vertAlign w:val="superscript"/>
              </w:rPr>
              <w:t>11%</w:t>
            </w:r>
          </w:p>
        </w:tc>
        <w:tc>
          <w:tcPr>
            <w:tcW w:w="2129" w:type="dxa"/>
            <w:gridSpan w:val="4"/>
            <w:vAlign w:val="center"/>
          </w:tcPr>
          <w:p w14:paraId="3672976D" w14:textId="77777777" w:rsidR="00AE6480" w:rsidRPr="00242814" w:rsidRDefault="00AE6480" w:rsidP="00AE6480">
            <w:pPr>
              <w:spacing w:before="40" w:after="40"/>
              <w:jc w:val="both"/>
              <w:rPr>
                <w:rFonts w:cs="Arial"/>
                <w:color w:val="E36C0A" w:themeColor="accent6" w:themeShade="BF"/>
              </w:rPr>
            </w:pPr>
            <w:r>
              <w:rPr>
                <w:rFonts w:cs="Arial"/>
                <w:color w:val="009900"/>
                <w:sz w:val="16"/>
                <w:szCs w:val="16"/>
              </w:rPr>
              <w:t xml:space="preserve">  </w:t>
            </w:r>
            <w:r w:rsidRPr="00242814">
              <w:rPr>
                <w:rFonts w:cs="Arial"/>
                <w:color w:val="009900"/>
                <w:sz w:val="16"/>
                <w:szCs w:val="16"/>
              </w:rPr>
              <w:t>€</w:t>
            </w:r>
            <w:r w:rsidRPr="00505D3C">
              <w:rPr>
                <w:rFonts w:cs="Arial"/>
                <w:color w:val="009900"/>
                <w:sz w:val="16"/>
                <w:szCs w:val="16"/>
              </w:rPr>
              <w:t>345</w:t>
            </w:r>
            <w:r w:rsidRPr="00242814">
              <w:rPr>
                <w:rFonts w:cs="Arial"/>
                <w:color w:val="808080" w:themeColor="background1" w:themeShade="80"/>
                <w:sz w:val="16"/>
                <w:szCs w:val="16"/>
                <w:vertAlign w:val="superscript"/>
              </w:rPr>
              <w:t>90%</w:t>
            </w:r>
            <w:r w:rsidRPr="00242814">
              <w:rPr>
                <w:rFonts w:cs="Arial"/>
                <w:color w:val="009900"/>
              </w:rPr>
              <w:t xml:space="preserve"> </w:t>
            </w:r>
            <w:r w:rsidRPr="00242814">
              <w:rPr>
                <w:rFonts w:cs="Arial"/>
                <w:color w:val="FF00FF"/>
                <w:sz w:val="16"/>
                <w:szCs w:val="16"/>
              </w:rPr>
              <w:t xml:space="preserve">€21 </w:t>
            </w:r>
            <w:r w:rsidRPr="00242814">
              <w:rPr>
                <w:rFonts w:cs="Arial"/>
                <w:color w:val="0000FF"/>
                <w:sz w:val="16"/>
                <w:szCs w:val="16"/>
              </w:rPr>
              <w:t>€400</w:t>
            </w:r>
            <w:r w:rsidRPr="00242814">
              <w:rPr>
                <w:rFonts w:cs="Arial"/>
                <w:color w:val="808080" w:themeColor="background1" w:themeShade="80"/>
                <w:sz w:val="16"/>
                <w:szCs w:val="16"/>
                <w:vertAlign w:val="superscript"/>
              </w:rPr>
              <w:t>11%</w:t>
            </w:r>
            <w:r w:rsidRPr="00242814">
              <w:rPr>
                <w:rFonts w:cs="Arial"/>
                <w:color w:val="FF00FF"/>
                <w:sz w:val="16"/>
                <w:szCs w:val="16"/>
              </w:rPr>
              <w:t xml:space="preserve"> </w:t>
            </w:r>
            <w:r w:rsidRPr="00242814">
              <w:rPr>
                <w:rFonts w:cs="Arial"/>
                <w:color w:val="E36C0A" w:themeColor="accent6" w:themeShade="BF"/>
                <w:sz w:val="16"/>
                <w:szCs w:val="16"/>
              </w:rPr>
              <w:t>€65</w:t>
            </w:r>
          </w:p>
        </w:tc>
      </w:tr>
      <w:tr w:rsidR="00AE6480" w:rsidRPr="001B5EB8" w14:paraId="617C46C0" w14:textId="77777777" w:rsidTr="00AE6480">
        <w:trPr>
          <w:jc w:val="center"/>
        </w:trPr>
        <w:tc>
          <w:tcPr>
            <w:tcW w:w="1330" w:type="dxa"/>
            <w:gridSpan w:val="2"/>
            <w:shd w:val="clear" w:color="auto" w:fill="auto"/>
            <w:vAlign w:val="center"/>
          </w:tcPr>
          <w:p w14:paraId="4D6FCD7D" w14:textId="77777777" w:rsidR="00AE6480" w:rsidRPr="00E6226D" w:rsidRDefault="00AE6480" w:rsidP="00AE6480">
            <w:pPr>
              <w:spacing w:before="40" w:after="120"/>
              <w:jc w:val="center"/>
              <w:rPr>
                <w:rFonts w:cs="Arial"/>
                <w:b/>
                <w:sz w:val="16"/>
                <w:szCs w:val="16"/>
              </w:rPr>
            </w:pPr>
            <w:r w:rsidRPr="00E6226D">
              <w:rPr>
                <w:rFonts w:cs="Arial"/>
                <w:b/>
                <w:sz w:val="16"/>
                <w:szCs w:val="16"/>
              </w:rPr>
              <w:t>Long haul</w:t>
            </w:r>
          </w:p>
        </w:tc>
        <w:tc>
          <w:tcPr>
            <w:tcW w:w="983" w:type="dxa"/>
            <w:gridSpan w:val="2"/>
            <w:shd w:val="clear" w:color="auto" w:fill="auto"/>
            <w:vAlign w:val="center"/>
          </w:tcPr>
          <w:p w14:paraId="552B003D" w14:textId="77777777" w:rsidR="00AE6480" w:rsidRPr="00E6226D" w:rsidRDefault="00AE6480" w:rsidP="00AE6480">
            <w:pPr>
              <w:spacing w:before="40" w:after="120"/>
              <w:jc w:val="center"/>
              <w:rPr>
                <w:rFonts w:cs="Arial"/>
              </w:rPr>
            </w:pPr>
          </w:p>
        </w:tc>
        <w:tc>
          <w:tcPr>
            <w:tcW w:w="1417" w:type="dxa"/>
            <w:shd w:val="clear" w:color="auto" w:fill="auto"/>
            <w:vAlign w:val="center"/>
          </w:tcPr>
          <w:p w14:paraId="6DB4F71A" w14:textId="77777777" w:rsidR="00AE6480" w:rsidRPr="000A6351" w:rsidRDefault="00AE6480" w:rsidP="00AE6480">
            <w:pPr>
              <w:spacing w:before="40" w:after="120"/>
              <w:jc w:val="center"/>
              <w:rPr>
                <w:rFonts w:cs="Arial"/>
                <w:b/>
                <w:sz w:val="16"/>
                <w:szCs w:val="16"/>
                <w:highlight w:val="yellow"/>
              </w:rPr>
            </w:pPr>
            <w:r w:rsidRPr="00E6226D">
              <w:rPr>
                <w:rFonts w:cs="Arial"/>
                <w:color w:val="0000FF"/>
              </w:rPr>
              <w:t xml:space="preserve">     </w:t>
            </w:r>
            <w:r>
              <w:rPr>
                <w:rFonts w:cs="Arial"/>
                <w:color w:val="0000FF"/>
              </w:rPr>
              <w:t xml:space="preserve">    </w:t>
            </w:r>
            <w:r w:rsidRPr="00922D1F">
              <w:rPr>
                <w:rFonts w:cs="Arial"/>
                <w:color w:val="0000FF"/>
                <w:sz w:val="16"/>
                <w:szCs w:val="16"/>
              </w:rPr>
              <w:t>€</w:t>
            </w:r>
            <w:r>
              <w:rPr>
                <w:rFonts w:cs="Arial"/>
                <w:color w:val="0000FF"/>
                <w:sz w:val="16"/>
                <w:szCs w:val="16"/>
              </w:rPr>
              <w:t>3</w:t>
            </w:r>
            <w:r w:rsidRPr="00922D1F">
              <w:rPr>
                <w:rFonts w:cs="Arial"/>
                <w:color w:val="0000FF"/>
                <w:sz w:val="16"/>
                <w:szCs w:val="16"/>
              </w:rPr>
              <w:t>00</w:t>
            </w:r>
            <w:r>
              <w:rPr>
                <w:rFonts w:cs="Arial"/>
                <w:color w:val="808080" w:themeColor="background1" w:themeShade="80"/>
                <w:sz w:val="16"/>
                <w:szCs w:val="16"/>
                <w:vertAlign w:val="superscript"/>
              </w:rPr>
              <w:t>11</w:t>
            </w:r>
            <w:r w:rsidRPr="00291B85">
              <w:rPr>
                <w:rFonts w:cs="Arial"/>
                <w:color w:val="808080" w:themeColor="background1" w:themeShade="80"/>
                <w:sz w:val="16"/>
                <w:szCs w:val="16"/>
                <w:vertAlign w:val="superscript"/>
              </w:rPr>
              <w:t>%</w:t>
            </w:r>
          </w:p>
        </w:tc>
        <w:tc>
          <w:tcPr>
            <w:tcW w:w="1385" w:type="dxa"/>
            <w:vAlign w:val="center"/>
          </w:tcPr>
          <w:p w14:paraId="5278A392" w14:textId="77777777" w:rsidR="00AE6480" w:rsidRPr="00E6226D" w:rsidRDefault="00AE6480" w:rsidP="00AE6480">
            <w:pPr>
              <w:spacing w:before="40" w:after="120"/>
              <w:jc w:val="center"/>
              <w:rPr>
                <w:rFonts w:cs="Arial"/>
                <w:highlight w:val="yellow"/>
              </w:rPr>
            </w:pPr>
            <w:r w:rsidRPr="003D08E6">
              <w:rPr>
                <w:rFonts w:cs="Arial"/>
                <w:color w:val="FF00FF"/>
                <w:sz w:val="16"/>
                <w:szCs w:val="16"/>
              </w:rPr>
              <w:t>€6</w:t>
            </w:r>
            <w:r>
              <w:rPr>
                <w:rFonts w:cs="Arial"/>
                <w:color w:val="808080" w:themeColor="background1" w:themeShade="80"/>
                <w:sz w:val="16"/>
                <w:szCs w:val="16"/>
                <w:vertAlign w:val="superscript"/>
              </w:rPr>
              <w:t>8</w:t>
            </w:r>
            <w:r w:rsidRPr="00AD55E4">
              <w:rPr>
                <w:rFonts w:cs="Arial"/>
                <w:color w:val="808080" w:themeColor="background1" w:themeShade="80"/>
                <w:sz w:val="16"/>
                <w:szCs w:val="16"/>
                <w:vertAlign w:val="superscript"/>
              </w:rPr>
              <w:t>0%</w:t>
            </w:r>
            <w:r w:rsidRPr="00894D45">
              <w:rPr>
                <w:rFonts w:cs="Arial"/>
                <w:color w:val="808080" w:themeColor="background1" w:themeShade="80"/>
              </w:rPr>
              <w:t xml:space="preserve">  </w:t>
            </w:r>
            <w:r w:rsidRPr="00922D1F">
              <w:rPr>
                <w:rFonts w:cs="Arial"/>
                <w:color w:val="0000FF"/>
                <w:sz w:val="16"/>
                <w:szCs w:val="16"/>
              </w:rPr>
              <w:t>€600</w:t>
            </w:r>
            <w:r>
              <w:rPr>
                <w:rFonts w:cs="Arial"/>
                <w:color w:val="808080" w:themeColor="background1" w:themeShade="80"/>
                <w:sz w:val="16"/>
                <w:szCs w:val="16"/>
                <w:vertAlign w:val="superscript"/>
              </w:rPr>
              <w:t>11</w:t>
            </w:r>
            <w:r w:rsidRPr="00291B85">
              <w:rPr>
                <w:rFonts w:cs="Arial"/>
                <w:color w:val="808080" w:themeColor="background1" w:themeShade="80"/>
                <w:sz w:val="16"/>
                <w:szCs w:val="16"/>
                <w:vertAlign w:val="superscript"/>
              </w:rPr>
              <w:t>%</w:t>
            </w:r>
          </w:p>
        </w:tc>
        <w:tc>
          <w:tcPr>
            <w:tcW w:w="2016" w:type="dxa"/>
            <w:vAlign w:val="center"/>
          </w:tcPr>
          <w:p w14:paraId="7927ECEE" w14:textId="77777777" w:rsidR="00AE6480" w:rsidRPr="00242814" w:rsidRDefault="00AE6480" w:rsidP="00AE6480">
            <w:pPr>
              <w:spacing w:before="40" w:after="120"/>
              <w:rPr>
                <w:rFonts w:cs="Arial"/>
              </w:rPr>
            </w:pPr>
            <w:r w:rsidRPr="00242814">
              <w:rPr>
                <w:rFonts w:cs="Arial"/>
                <w:color w:val="009900"/>
                <w:sz w:val="16"/>
                <w:szCs w:val="16"/>
              </w:rPr>
              <w:t>€</w:t>
            </w:r>
            <w:r w:rsidRPr="00505D3C">
              <w:rPr>
                <w:rFonts w:cs="Arial"/>
                <w:color w:val="009900"/>
                <w:sz w:val="16"/>
                <w:szCs w:val="16"/>
              </w:rPr>
              <w:t>1170</w:t>
            </w:r>
            <w:r w:rsidRPr="00242814">
              <w:rPr>
                <w:rFonts w:cs="Arial"/>
                <w:color w:val="808080" w:themeColor="background1" w:themeShade="80"/>
                <w:sz w:val="16"/>
                <w:szCs w:val="16"/>
                <w:vertAlign w:val="superscript"/>
              </w:rPr>
              <w:t>90%</w:t>
            </w:r>
            <w:r w:rsidRPr="00242814">
              <w:rPr>
                <w:rFonts w:cs="Arial"/>
                <w:color w:val="009900"/>
              </w:rPr>
              <w:t xml:space="preserve"> </w:t>
            </w:r>
            <w:r w:rsidRPr="00242814">
              <w:rPr>
                <w:rFonts w:cs="Arial"/>
                <w:color w:val="FF00FF"/>
                <w:sz w:val="16"/>
                <w:szCs w:val="16"/>
              </w:rPr>
              <w:t>€15</w:t>
            </w:r>
            <w:r w:rsidRPr="00242814">
              <w:rPr>
                <w:rFonts w:cs="Arial"/>
                <w:color w:val="808080" w:themeColor="background1" w:themeShade="80"/>
                <w:sz w:val="16"/>
                <w:szCs w:val="16"/>
                <w:vertAlign w:val="superscript"/>
              </w:rPr>
              <w:t>80%</w:t>
            </w:r>
            <w:r w:rsidRPr="00242814">
              <w:rPr>
                <w:rFonts w:cs="Arial"/>
                <w:color w:val="FF00FF"/>
                <w:sz w:val="16"/>
                <w:szCs w:val="16"/>
              </w:rPr>
              <w:t xml:space="preserve"> </w:t>
            </w:r>
            <w:r w:rsidRPr="00242814">
              <w:rPr>
                <w:rFonts w:cs="Arial"/>
                <w:color w:val="0000FF"/>
                <w:sz w:val="16"/>
                <w:szCs w:val="16"/>
              </w:rPr>
              <w:t>€600</w:t>
            </w:r>
            <w:r w:rsidRPr="00242814">
              <w:rPr>
                <w:rFonts w:cs="Arial"/>
                <w:color w:val="808080" w:themeColor="background1" w:themeShade="80"/>
                <w:sz w:val="16"/>
                <w:szCs w:val="16"/>
                <w:vertAlign w:val="superscript"/>
              </w:rPr>
              <w:t>11%</w:t>
            </w:r>
          </w:p>
        </w:tc>
        <w:tc>
          <w:tcPr>
            <w:tcW w:w="2129" w:type="dxa"/>
            <w:gridSpan w:val="4"/>
            <w:vAlign w:val="center"/>
          </w:tcPr>
          <w:p w14:paraId="0BB95EF3" w14:textId="77777777" w:rsidR="00AE6480" w:rsidRPr="00242814" w:rsidRDefault="00AE6480" w:rsidP="00AE6480">
            <w:pPr>
              <w:spacing w:before="40" w:after="120"/>
              <w:jc w:val="both"/>
              <w:rPr>
                <w:rFonts w:cs="Arial"/>
                <w:color w:val="E36C0A" w:themeColor="accent6" w:themeShade="BF"/>
              </w:rPr>
            </w:pPr>
            <w:r w:rsidRPr="00242814">
              <w:rPr>
                <w:rFonts w:cs="Arial"/>
                <w:color w:val="009900"/>
                <w:sz w:val="16"/>
                <w:szCs w:val="16"/>
              </w:rPr>
              <w:t>€</w:t>
            </w:r>
            <w:r w:rsidRPr="00505D3C">
              <w:rPr>
                <w:rFonts w:cs="Arial"/>
                <w:color w:val="009900"/>
                <w:sz w:val="16"/>
                <w:szCs w:val="16"/>
              </w:rPr>
              <w:t>1170</w:t>
            </w:r>
            <w:r w:rsidRPr="00242814">
              <w:rPr>
                <w:rFonts w:cs="Arial"/>
                <w:color w:val="808080" w:themeColor="background1" w:themeShade="80"/>
                <w:sz w:val="16"/>
                <w:szCs w:val="16"/>
                <w:vertAlign w:val="superscript"/>
              </w:rPr>
              <w:t>90%</w:t>
            </w:r>
            <w:r w:rsidRPr="00242814">
              <w:rPr>
                <w:rFonts w:cs="Arial"/>
                <w:color w:val="009900"/>
              </w:rPr>
              <w:t xml:space="preserve"> </w:t>
            </w:r>
            <w:r w:rsidRPr="00242814">
              <w:rPr>
                <w:rFonts w:cs="Arial"/>
                <w:color w:val="FF00FF"/>
                <w:sz w:val="16"/>
                <w:szCs w:val="16"/>
              </w:rPr>
              <w:t>€21</w:t>
            </w:r>
            <w:r>
              <w:rPr>
                <w:rFonts w:cs="Arial"/>
                <w:color w:val="FF00FF"/>
                <w:sz w:val="16"/>
                <w:szCs w:val="16"/>
              </w:rPr>
              <w:t xml:space="preserve"> </w:t>
            </w:r>
            <w:r w:rsidRPr="00242814">
              <w:rPr>
                <w:rFonts w:cs="Arial"/>
                <w:color w:val="0000FF"/>
                <w:sz w:val="16"/>
                <w:szCs w:val="16"/>
              </w:rPr>
              <w:t>€600</w:t>
            </w:r>
            <w:r w:rsidRPr="00242814">
              <w:rPr>
                <w:rFonts w:cs="Arial"/>
                <w:color w:val="808080" w:themeColor="background1" w:themeShade="80"/>
                <w:sz w:val="16"/>
                <w:szCs w:val="16"/>
                <w:vertAlign w:val="superscript"/>
              </w:rPr>
              <w:t>11%</w:t>
            </w:r>
            <w:r>
              <w:rPr>
                <w:rFonts w:cs="Arial"/>
                <w:color w:val="E36C0A" w:themeColor="accent6" w:themeShade="BF"/>
                <w:sz w:val="16"/>
                <w:szCs w:val="16"/>
              </w:rPr>
              <w:t xml:space="preserve"> </w:t>
            </w:r>
            <w:r w:rsidRPr="00242814">
              <w:rPr>
                <w:rFonts w:cs="Arial"/>
                <w:color w:val="E36C0A" w:themeColor="accent6" w:themeShade="BF"/>
                <w:sz w:val="16"/>
                <w:szCs w:val="16"/>
              </w:rPr>
              <w:t>€65</w:t>
            </w:r>
          </w:p>
        </w:tc>
      </w:tr>
      <w:tr w:rsidR="00AE6480" w:rsidRPr="001B5EB8" w14:paraId="2FCECCE5" w14:textId="77777777" w:rsidTr="00AE6480">
        <w:trPr>
          <w:gridBefore w:val="1"/>
          <w:gridAfter w:val="2"/>
          <w:wBefore w:w="452" w:type="dxa"/>
          <w:wAfter w:w="947" w:type="dxa"/>
          <w:jc w:val="center"/>
        </w:trPr>
        <w:tc>
          <w:tcPr>
            <w:tcW w:w="1285" w:type="dxa"/>
            <w:gridSpan w:val="2"/>
          </w:tcPr>
          <w:p w14:paraId="77B30F9C" w14:textId="77777777" w:rsidR="00AE6480" w:rsidRDefault="00AE6480" w:rsidP="00AE6480">
            <w:pPr>
              <w:spacing w:before="40" w:after="40"/>
              <w:rPr>
                <w:rFonts w:cs="Arial"/>
                <w:sz w:val="16"/>
                <w:szCs w:val="16"/>
              </w:rPr>
            </w:pPr>
          </w:p>
        </w:tc>
        <w:tc>
          <w:tcPr>
            <w:tcW w:w="6340" w:type="dxa"/>
            <w:gridSpan w:val="5"/>
            <w:shd w:val="clear" w:color="auto" w:fill="auto"/>
            <w:vAlign w:val="center"/>
          </w:tcPr>
          <w:p w14:paraId="2B6AC809" w14:textId="77777777" w:rsidR="00AE6480" w:rsidRPr="00C93409" w:rsidRDefault="00AE6480" w:rsidP="00AE6480">
            <w:pPr>
              <w:spacing w:before="40" w:after="40"/>
              <w:rPr>
                <w:rFonts w:cs="Arial"/>
                <w:sz w:val="16"/>
                <w:szCs w:val="16"/>
                <w:u w:val="single"/>
              </w:rPr>
            </w:pPr>
            <w:r w:rsidRPr="00AC35FD">
              <w:rPr>
                <w:rFonts w:cs="Arial"/>
                <w:sz w:val="16"/>
                <w:szCs w:val="16"/>
                <w:u w:val="single"/>
              </w:rPr>
              <w:t>Key</w:t>
            </w:r>
            <w:r w:rsidRPr="00C93409">
              <w:rPr>
                <w:rFonts w:cs="Arial"/>
                <w:sz w:val="16"/>
                <w:szCs w:val="16"/>
              </w:rPr>
              <w:t>:</w:t>
            </w:r>
            <w:r w:rsidRPr="00CF7590">
              <w:rPr>
                <w:rFonts w:cs="Arial"/>
                <w:color w:val="FF00FF"/>
                <w:sz w:val="16"/>
                <w:szCs w:val="16"/>
              </w:rPr>
              <w:t xml:space="preserve"> Care</w:t>
            </w:r>
            <w:r w:rsidRPr="00C93409">
              <w:rPr>
                <w:rFonts w:cs="Arial"/>
                <w:sz w:val="16"/>
                <w:szCs w:val="16"/>
              </w:rPr>
              <w:t>,</w:t>
            </w:r>
            <w:r>
              <w:rPr>
                <w:rFonts w:cs="Arial"/>
                <w:color w:val="009900"/>
                <w:sz w:val="16"/>
                <w:szCs w:val="16"/>
              </w:rPr>
              <w:t xml:space="preserve"> reimbursement</w:t>
            </w:r>
            <w:r w:rsidRPr="00C93409">
              <w:rPr>
                <w:rFonts w:cs="Arial"/>
                <w:sz w:val="16"/>
                <w:szCs w:val="16"/>
              </w:rPr>
              <w:t>,</w:t>
            </w:r>
            <w:r w:rsidRPr="00CF7590">
              <w:rPr>
                <w:rFonts w:cs="Arial"/>
                <w:color w:val="0000FF"/>
                <w:sz w:val="16"/>
                <w:szCs w:val="16"/>
              </w:rPr>
              <w:t xml:space="preserve"> </w:t>
            </w:r>
            <w:r>
              <w:rPr>
                <w:rFonts w:cs="Arial"/>
                <w:color w:val="0000FF"/>
                <w:sz w:val="16"/>
                <w:szCs w:val="16"/>
              </w:rPr>
              <w:t>c</w:t>
            </w:r>
            <w:r w:rsidRPr="00CF7590">
              <w:rPr>
                <w:rFonts w:cs="Arial"/>
                <w:color w:val="0000FF"/>
                <w:sz w:val="16"/>
                <w:szCs w:val="16"/>
              </w:rPr>
              <w:t>ompensation</w:t>
            </w:r>
            <w:r w:rsidRPr="00C93409">
              <w:rPr>
                <w:rFonts w:cs="Arial"/>
                <w:sz w:val="16"/>
                <w:szCs w:val="16"/>
              </w:rPr>
              <w:t>,</w:t>
            </w:r>
            <w:r>
              <w:rPr>
                <w:rFonts w:cs="Arial"/>
                <w:color w:val="0000FF"/>
                <w:sz w:val="16"/>
                <w:szCs w:val="16"/>
              </w:rPr>
              <w:t xml:space="preserve"> </w:t>
            </w:r>
            <w:r w:rsidRPr="00C93409">
              <w:rPr>
                <w:rFonts w:cs="Arial"/>
                <w:color w:val="E36C0A" w:themeColor="accent6" w:themeShade="BF"/>
                <w:sz w:val="16"/>
                <w:szCs w:val="16"/>
              </w:rPr>
              <w:t>accommodation</w:t>
            </w:r>
          </w:p>
        </w:tc>
        <w:tc>
          <w:tcPr>
            <w:tcW w:w="236" w:type="dxa"/>
            <w:tcBorders>
              <w:left w:val="nil"/>
            </w:tcBorders>
          </w:tcPr>
          <w:p w14:paraId="3A88DE8E" w14:textId="77777777" w:rsidR="00AE6480" w:rsidRDefault="00AE6480" w:rsidP="00AE6480">
            <w:pPr>
              <w:spacing w:before="40" w:after="40"/>
              <w:rPr>
                <w:rFonts w:cs="Arial"/>
                <w:sz w:val="16"/>
                <w:szCs w:val="16"/>
              </w:rPr>
            </w:pPr>
          </w:p>
        </w:tc>
      </w:tr>
    </w:tbl>
    <w:p w14:paraId="2B9748D5" w14:textId="77777777" w:rsidR="00AE6480" w:rsidRDefault="00AE6480" w:rsidP="00AE6480"/>
    <w:p w14:paraId="65D1CC79" w14:textId="77777777" w:rsidR="00AE6480" w:rsidRDefault="00AE6480" w:rsidP="00AE6480"/>
    <w:p w14:paraId="3C9E2788" w14:textId="77777777" w:rsidR="00AE6480" w:rsidRDefault="00AE6480" w:rsidP="00AE6480">
      <w:pPr>
        <w:jc w:val="both"/>
        <w:rPr>
          <w:noProof/>
        </w:rPr>
      </w:pPr>
    </w:p>
    <w:p w14:paraId="1A5F63A0" w14:textId="77777777" w:rsidR="00AE6480" w:rsidRDefault="00AE6480" w:rsidP="00AE6480">
      <w:pPr>
        <w:jc w:val="both"/>
        <w:rPr>
          <w:noProof/>
        </w:rPr>
      </w:pPr>
      <w:r>
        <w:lastRenderedPageBreak/>
        <w:t xml:space="preserve">Regulation 261 allows for a reimbursement to be made when the delay is at least five hours, according to </w:t>
      </w:r>
      <w:r w:rsidRPr="00771434">
        <w:t>Article 8(1)(a)</w:t>
      </w:r>
      <w:r>
        <w:rPr>
          <w:rStyle w:val="FootnoteReference"/>
        </w:rPr>
        <w:footnoteReference w:id="21"/>
      </w:r>
      <w:r w:rsidRPr="00771434">
        <w:t>.</w:t>
      </w:r>
      <w:r>
        <w:t xml:space="preserve"> It is </w:t>
      </w:r>
      <w:r w:rsidRPr="00E865CE">
        <w:t xml:space="preserve">assumed </w:t>
      </w:r>
      <w:r>
        <w:t xml:space="preserve">in our calculations </w:t>
      </w:r>
      <w:r w:rsidRPr="00E865CE">
        <w:t>that there is no delay recovery (or worsening) across the thresholds, e.g. a 4.5-hour departure delay does not result in a</w:t>
      </w:r>
      <w:r>
        <w:t>n</w:t>
      </w:r>
      <w:r w:rsidRPr="00E865CE">
        <w:t xml:space="preserve"> arrival delay of less than 4 hours or more than 5 hours. This is not always </w:t>
      </w:r>
      <w:r>
        <w:t xml:space="preserve">entirely </w:t>
      </w:r>
      <w:r w:rsidRPr="00E865CE">
        <w:t>authentic, especially during more complicated situations relating to passenger itineraries involving connecting flights and for passengers who return to their origin and accept a refund. However, it allows us, at this aggregate level, to assign reasonable delay costs by departure delay d</w:t>
      </w:r>
      <w:r>
        <w:t xml:space="preserve">uration, which is the objective </w:t>
      </w:r>
      <w:r w:rsidRPr="00E865CE">
        <w:t>of the calculations.</w:t>
      </w:r>
    </w:p>
    <w:p w14:paraId="587DB515" w14:textId="77777777" w:rsidR="00AE6480" w:rsidRDefault="00AE6480" w:rsidP="00AE6480">
      <w:pPr>
        <w:jc w:val="both"/>
        <w:rPr>
          <w:noProof/>
        </w:rPr>
      </w:pPr>
    </w:p>
    <w:p w14:paraId="6998DD2A" w14:textId="77777777" w:rsidR="00AE6480" w:rsidRDefault="00AE6480" w:rsidP="00AE6480">
      <w:pPr>
        <w:jc w:val="both"/>
        <w:rPr>
          <w:noProof/>
        </w:rPr>
      </w:pPr>
      <w:r w:rsidRPr="009C4FFC">
        <w:rPr>
          <w:noProof/>
        </w:rPr>
        <w:t>In 2012, a study</w:t>
      </w:r>
      <w:r w:rsidRPr="00C00EFE">
        <w:rPr>
          <w:noProof/>
        </w:rPr>
        <w:t xml:space="preserve"> was finalised by Steer Davies Gleave (SDG) in support of a Commision Impact Assessment (European Commission, 2013c), which studied the prevalent market situation, quantitatively assessing the impacts of numerous policy measures. In this section, we use several of these cost estimates, based on assumptions </w:t>
      </w:r>
      <w:r>
        <w:rPr>
          <w:noProof/>
        </w:rPr>
        <w:t xml:space="preserve">and calculations made </w:t>
      </w:r>
      <w:r w:rsidRPr="00C00EFE">
        <w:rPr>
          <w:noProof/>
        </w:rPr>
        <w:t>by SDG.</w:t>
      </w:r>
      <w:r>
        <w:rPr>
          <w:noProof/>
        </w:rPr>
        <w:t xml:space="preserve"> Our objective is to draw on these values to build a cost of delay: (i) by delay duration, and; (ii) producing low, base and high cost estimates, whereas the objective of the SDG calulation was more focused on calculating total costs. The mapping of SDG costs into our required framework has required further simplifications and assumptions in some respects, although some additional complexity is introduced in other respects.</w:t>
      </w:r>
    </w:p>
    <w:p w14:paraId="28697BBC" w14:textId="77777777" w:rsidR="00AE6480" w:rsidRDefault="00AE6480" w:rsidP="00AE6480">
      <w:pPr>
        <w:jc w:val="both"/>
      </w:pPr>
    </w:p>
    <w:p w14:paraId="71BCAF37" w14:textId="77777777" w:rsidR="00AE6480" w:rsidRPr="00453B31" w:rsidRDefault="00AE6480" w:rsidP="00AE6480">
      <w:pPr>
        <w:jc w:val="both"/>
      </w:pPr>
      <w:r>
        <w:t>The superscript values in the tables indicate the assumed uptake (or claim rate) of the various costs. These are explained on a category-by-category basis. Where absent, a 100% value is assumed, or the rate is already included in the estimate. The Euro cost shown is without the discount. These vary across the low, base and high cost scenarios. The base scenario is considered first.</w:t>
      </w:r>
    </w:p>
    <w:p w14:paraId="6E9ABB9A" w14:textId="77777777" w:rsidR="00AE6480" w:rsidRDefault="00AE6480" w:rsidP="00AE6480">
      <w:pPr>
        <w:jc w:val="both"/>
        <w:rPr>
          <w:noProof/>
        </w:rPr>
      </w:pPr>
    </w:p>
    <w:p w14:paraId="411BEF11" w14:textId="77777777" w:rsidR="00AE6480" w:rsidRDefault="00AE6480" w:rsidP="00AE6480">
      <w:pPr>
        <w:jc w:val="both"/>
      </w:pPr>
      <w:r>
        <w:t xml:space="preserve">Article 9 (a) of Regulation 261 stipulates the provision of meals and refreshments “in a reasonable relation to the waiting time”. As per the SDG assumptions, it is assumed that a refreshment is offered at the first stipulated threshold, </w:t>
      </w:r>
      <w:r w:rsidRPr="003D08E6">
        <w:rPr>
          <w:noProof/>
        </w:rPr>
        <w:t>and every five hours thereafter</w:t>
      </w:r>
      <w:r>
        <w:rPr>
          <w:noProof/>
        </w:rPr>
        <w:t>. M</w:t>
      </w:r>
      <w:r w:rsidRPr="003D08E6">
        <w:rPr>
          <w:noProof/>
        </w:rPr>
        <w:t>eal</w:t>
      </w:r>
      <w:r>
        <w:rPr>
          <w:noProof/>
        </w:rPr>
        <w:t xml:space="preserve">s are offered after five hours of </w:t>
      </w:r>
      <w:r w:rsidRPr="003D08E6">
        <w:rPr>
          <w:noProof/>
        </w:rPr>
        <w:t>delay</w:t>
      </w:r>
      <w:r>
        <w:rPr>
          <w:noProof/>
        </w:rPr>
        <w:t>,</w:t>
      </w:r>
      <w:r w:rsidRPr="003D08E6">
        <w:rPr>
          <w:noProof/>
        </w:rPr>
        <w:t xml:space="preserve"> and every </w:t>
      </w:r>
      <w:r>
        <w:rPr>
          <w:noProof/>
        </w:rPr>
        <w:t>subsequent five hours</w:t>
      </w:r>
      <w:r w:rsidRPr="003D08E6">
        <w:rPr>
          <w:noProof/>
        </w:rPr>
        <w:t>.</w:t>
      </w:r>
      <w:r>
        <w:rPr>
          <w:noProof/>
        </w:rPr>
        <w:t xml:space="preserve"> To simplify the calculations somewhat, we have used an upper band of </w:t>
      </w:r>
      <w:r w:rsidRPr="004339AB">
        <w:rPr>
          <w:noProof/>
        </w:rPr>
        <w:t>≥</w:t>
      </w:r>
      <w:r>
        <w:rPr>
          <w:noProof/>
        </w:rPr>
        <w:t xml:space="preserve">10 </w:t>
      </w:r>
      <w:r w:rsidRPr="00C153D6">
        <w:rPr>
          <w:noProof/>
        </w:rPr>
        <w:t xml:space="preserve">hours of delay. In this band, a further refreshment and meal is assumed. </w:t>
      </w:r>
      <w:r w:rsidRPr="00C153D6">
        <w:t xml:space="preserve">These </w:t>
      </w:r>
      <w:r w:rsidRPr="00F10FDE">
        <w:t>costs are based on 2012 airport averages calculated by SDG, inflated to 2014 prices according to the inflation values of Appendix 2, and rounded to the nearest whole Euro. It assumed that uptake rates are 80% for the base scenario, whereas 20% of passengers either do not claim (or are not offered) the care (some of whom may be in invited lounges, with such provision available). At the highest delay threshold, it is assumed that the entitlement is taken up by all passengers.</w:t>
      </w:r>
      <w:r>
        <w:t xml:space="preserve">  </w:t>
      </w:r>
    </w:p>
    <w:p w14:paraId="67AF3D35" w14:textId="77777777" w:rsidR="00AE6480" w:rsidRDefault="00AE6480" w:rsidP="00AE6480"/>
    <w:p w14:paraId="48CC18E2" w14:textId="77777777" w:rsidR="00AE6480" w:rsidRDefault="00AE6480" w:rsidP="00AE6480">
      <w:pPr>
        <w:jc w:val="both"/>
      </w:pPr>
      <w:r>
        <w:t>The SDG assumption is that hotel accommodation is triggered at 12 hours. As a small departure from this, our assumption is that this is triggered by 10 hours of departure delay on average. This is partly to simplify the tables. (It is expected that further in-house simulation modelling will allow us to quantify this statistically more accurately in future.) A single room is assumed to be required for business purpose trips and a room to be shared for leisure purpose trips. It is assumed to be not required at all for passengers visiting friends and relatives and at the destination of the original journey. Connecting passengers and those stranded at their destination are assumed to require accommodation, whereas 50% at their origin are assumed to return home. Based on these assumptions, and journey purpose by carrier type cross-tabulations, statistical (probabilistic) accommodation charges were derived, to which we have added the same, common average local transport cost, and inflated the values as previously described to 2014 values, yielding: regional (EUR 65), ‘traditional scheduled’ (EUR 72), LCC (EUR 53), charter (EUR 47).</w:t>
      </w:r>
    </w:p>
    <w:p w14:paraId="58E36EE4" w14:textId="77777777" w:rsidR="00AE6480" w:rsidRDefault="00AE6480" w:rsidP="00AE6480">
      <w:pPr>
        <w:jc w:val="both"/>
      </w:pPr>
    </w:p>
    <w:p w14:paraId="28220409" w14:textId="77777777" w:rsidR="00AE6480" w:rsidRDefault="00AE6480" w:rsidP="00AE6480">
      <w:pPr>
        <w:jc w:val="both"/>
      </w:pPr>
      <w:r>
        <w:t xml:space="preserve">The unweighted average of these values and the mean of the highest and lowest values, both gives EUR 60. The room sharing and non-requirement rates applied judgmentally may be a little </w:t>
      </w:r>
      <w:r w:rsidRPr="00F10FDE">
        <w:t xml:space="preserve">conservative, </w:t>
      </w:r>
      <w:r w:rsidRPr="004041EA">
        <w:t>however, such that we adopt the ‘regional’ value as our base scenario cost at EUR 65. (To be used in later tabulations, we also round the upper estimate to EUR 75 for the high cost scenario and the lower estimate to EUR 50 for the low cost scenario.) Since these values are already probabilistic, no percentage take-up rate is associated with them. We assume</w:t>
      </w:r>
      <w:r w:rsidRPr="00E865CE">
        <w:t xml:space="preserve"> these costs apply to all passenger waits above 10 hours (whether for an onward flight, or associated with a refund and return to origin: although this latter situation would less often put the passenger in a situation experiencing </w:t>
      </w:r>
      <w:r w:rsidRPr="00E865CE">
        <w:lastRenderedPageBreak/>
        <w:t>over 10 hours of delay, the associated accommodation and care costs would be triggered in such eventualities).</w:t>
      </w:r>
    </w:p>
    <w:p w14:paraId="3C0193A1" w14:textId="77777777" w:rsidR="00AE6480" w:rsidRDefault="00AE6480" w:rsidP="00AE6480">
      <w:pPr>
        <w:jc w:val="both"/>
      </w:pPr>
    </w:p>
    <w:p w14:paraId="23895078" w14:textId="77777777" w:rsidR="00AE6480" w:rsidRDefault="00AE6480" w:rsidP="00AE6480">
      <w:pPr>
        <w:jc w:val="both"/>
      </w:pPr>
      <w:r>
        <w:t xml:space="preserve">In contrast, we do not include the EUR 3.38 average communication cost. This SDG value is mostly derived from an assumption of just over EUR 5 for 50% of passengers wishing to send an e-mail. Instead, we take the view that most passengers would either internalise this cost, use (free) </w:t>
      </w:r>
      <w:proofErr w:type="spellStart"/>
      <w:r>
        <w:t>wifi</w:t>
      </w:r>
      <w:proofErr w:type="spellEnd"/>
      <w:r>
        <w:t xml:space="preserve"> or not require to notify anybody regarding their disruption. Reducing roaming charges for phone calls within the EU are likely to contribute to this effect. A Danish survey (</w:t>
      </w:r>
      <w:r w:rsidRPr="00F73A7B">
        <w:rPr>
          <w:i/>
        </w:rPr>
        <w:t>ibid</w:t>
      </w:r>
      <w:r>
        <w:t>.) cited only 2% of delayed passengers being offered such communications, although diverse assumptions are possible here. Regarding baggage delay, our assumptions concur with the airline interviews (</w:t>
      </w:r>
      <w:r w:rsidRPr="00437CB1">
        <w:rPr>
          <w:i/>
        </w:rPr>
        <w:t>ibid</w:t>
      </w:r>
      <w:r>
        <w:t>.) reporting that compensation for delayed baggage is rarely paid under the Montreal Convention.</w:t>
      </w:r>
    </w:p>
    <w:p w14:paraId="65E0E249" w14:textId="77777777" w:rsidR="00AE6480" w:rsidRDefault="00AE6480" w:rsidP="00AE6480">
      <w:pPr>
        <w:jc w:val="both"/>
      </w:pPr>
    </w:p>
    <w:p w14:paraId="7F55EA6D" w14:textId="77777777" w:rsidR="00AE6480" w:rsidRDefault="00AE6480" w:rsidP="00AE6480">
      <w:pPr>
        <w:jc w:val="both"/>
        <w:rPr>
          <w:noProof/>
        </w:rPr>
      </w:pPr>
      <w:r w:rsidRPr="00E865CE">
        <w:t xml:space="preserve">The cost of ticket reimbursements have </w:t>
      </w:r>
      <w:proofErr w:type="spellStart"/>
      <w:r w:rsidRPr="00E865CE">
        <w:t>have</w:t>
      </w:r>
      <w:proofErr w:type="spellEnd"/>
      <w:r w:rsidRPr="00E865CE">
        <w:t xml:space="preserve"> been calculated by SDG as </w:t>
      </w:r>
      <w:r w:rsidRPr="00E865CE">
        <w:rPr>
          <w:noProof/>
        </w:rPr>
        <w:t xml:space="preserve">assumed to be the cost of the ticket purchased by the passenger, computed using airline financial data and combining the yield per passenger kilometre and the average distance, to produce average ticket prices for each route length and carrier type. </w:t>
      </w:r>
      <w:r>
        <w:rPr>
          <w:noProof/>
        </w:rPr>
        <w:t xml:space="preserve">Adopting a different approach, and based on previous in-house modelling (SESAR, 2013) using 2.9 million passenger itineraries for September 2010, we have modelled the likely reimbursements due to flight delays, assuming that delays of over 5 hours on early legs would trigger full ticket refunds. These values are inflated to 2014 values (as per Annex 2), and shown in Table 7. These are averaged across all fare types (i.e. including higher class fares) and assess costs </w:t>
      </w:r>
      <w:r w:rsidRPr="00F10FDE">
        <w:rPr>
          <w:noProof/>
        </w:rPr>
        <w:t xml:space="preserve">for full itineraries (whereas the SDG calculations do not explicitly include connections). The values shown are thus rather higher than the SDG values. In our base cost scenario, 80% of passengers are assumed to wait for the delayed flight or accept a rebooking at delays of 5 hours or more, whilst 20% opt for reimbursement, </w:t>
      </w:r>
      <w:r>
        <w:rPr>
          <w:noProof/>
        </w:rPr>
        <w:t xml:space="preserve">and these ratios are delpoyed </w:t>
      </w:r>
      <w:r w:rsidRPr="00F10FDE">
        <w:rPr>
          <w:noProof/>
        </w:rPr>
        <w:t xml:space="preserve">to produce the aggregate costs required, i.e. to combine </w:t>
      </w:r>
      <w:r>
        <w:rPr>
          <w:noProof/>
        </w:rPr>
        <w:t xml:space="preserve">Table 5 and Table 6. </w:t>
      </w:r>
      <w:r w:rsidRPr="00F10FDE">
        <w:rPr>
          <w:noProof/>
        </w:rPr>
        <w:t>(The SDG ratios of 90%:10% are used in our low cost scenario – see Annex 4.)</w:t>
      </w:r>
    </w:p>
    <w:p w14:paraId="1E0F449F" w14:textId="77777777" w:rsidR="00AE6480" w:rsidRDefault="00AE6480" w:rsidP="00AE6480">
      <w:pPr>
        <w:jc w:val="both"/>
        <w:rPr>
          <w:noProof/>
        </w:rPr>
      </w:pPr>
    </w:p>
    <w:p w14:paraId="4AC84654" w14:textId="77777777" w:rsidR="00AE6480" w:rsidRDefault="00AE6480" w:rsidP="00AE6480">
      <w:pPr>
        <w:jc w:val="both"/>
        <w:rPr>
          <w:noProof/>
        </w:rPr>
      </w:pPr>
    </w:p>
    <w:p w14:paraId="003ED1B2" w14:textId="77777777" w:rsidR="00AE6480" w:rsidRPr="008658B2" w:rsidRDefault="00AE6480" w:rsidP="00AE6480">
      <w:pPr>
        <w:pStyle w:val="Caption"/>
      </w:pPr>
      <w:r>
        <w:t>Table 7. Average per passenger total reimbursements due by length of haul</w:t>
      </w:r>
    </w:p>
    <w:tbl>
      <w:tblPr>
        <w:tblW w:w="0" w:type="auto"/>
        <w:jc w:val="center"/>
        <w:tblInd w:w="1101" w:type="dxa"/>
        <w:tblLook w:val="01E0" w:firstRow="1" w:lastRow="1" w:firstColumn="1" w:lastColumn="1" w:noHBand="0" w:noVBand="0"/>
      </w:tblPr>
      <w:tblGrid>
        <w:gridCol w:w="1397"/>
        <w:gridCol w:w="3304"/>
      </w:tblGrid>
      <w:tr w:rsidR="00AE6480" w:rsidRPr="00FA2F38" w14:paraId="50BEC77B" w14:textId="77777777" w:rsidTr="00AE6480">
        <w:trPr>
          <w:cantSplit/>
          <w:jc w:val="center"/>
        </w:trPr>
        <w:tc>
          <w:tcPr>
            <w:tcW w:w="1397" w:type="dxa"/>
            <w:tcBorders>
              <w:top w:val="single" w:sz="4" w:space="0" w:color="auto"/>
              <w:bottom w:val="single" w:sz="4" w:space="0" w:color="auto"/>
            </w:tcBorders>
            <w:shd w:val="clear" w:color="auto" w:fill="auto"/>
            <w:vAlign w:val="center"/>
          </w:tcPr>
          <w:p w14:paraId="04FF5097" w14:textId="77777777" w:rsidR="00AE6480" w:rsidRPr="00C033C7" w:rsidRDefault="00AE6480" w:rsidP="00AE6480">
            <w:pPr>
              <w:spacing w:before="40" w:after="40"/>
              <w:jc w:val="center"/>
              <w:rPr>
                <w:rFonts w:cs="Arial"/>
                <w:b/>
                <w:sz w:val="16"/>
                <w:szCs w:val="16"/>
              </w:rPr>
            </w:pPr>
            <w:r w:rsidRPr="00C033C7">
              <w:rPr>
                <w:rFonts w:cs="Arial"/>
                <w:b/>
                <w:sz w:val="16"/>
                <w:szCs w:val="16"/>
              </w:rPr>
              <w:t>Length of haul</w:t>
            </w:r>
          </w:p>
        </w:tc>
        <w:tc>
          <w:tcPr>
            <w:tcW w:w="3304" w:type="dxa"/>
            <w:tcBorders>
              <w:top w:val="single" w:sz="4" w:space="0" w:color="auto"/>
              <w:bottom w:val="single" w:sz="4" w:space="0" w:color="auto"/>
            </w:tcBorders>
            <w:shd w:val="clear" w:color="auto" w:fill="auto"/>
            <w:vAlign w:val="center"/>
          </w:tcPr>
          <w:p w14:paraId="51C369CD" w14:textId="77777777" w:rsidR="00AE6480" w:rsidRPr="00FA2F38" w:rsidRDefault="00AE6480" w:rsidP="00AE6480">
            <w:pPr>
              <w:spacing w:before="40" w:after="40"/>
              <w:jc w:val="center"/>
              <w:rPr>
                <w:rFonts w:cs="Arial"/>
                <w:b/>
                <w:sz w:val="16"/>
                <w:szCs w:val="16"/>
                <w:lang w:val="fr-FR"/>
              </w:rPr>
            </w:pPr>
            <w:proofErr w:type="spellStart"/>
            <w:r w:rsidRPr="00FA2F38">
              <w:rPr>
                <w:rFonts w:cs="Arial"/>
                <w:b/>
                <w:sz w:val="16"/>
                <w:szCs w:val="16"/>
                <w:lang w:val="fr-FR"/>
              </w:rPr>
              <w:t>Average</w:t>
            </w:r>
            <w:proofErr w:type="spellEnd"/>
            <w:r w:rsidRPr="00FA2F38">
              <w:rPr>
                <w:rFonts w:cs="Arial"/>
                <w:b/>
                <w:sz w:val="16"/>
                <w:szCs w:val="16"/>
                <w:lang w:val="fr-FR"/>
              </w:rPr>
              <w:t xml:space="preserve"> total </w:t>
            </w:r>
            <w:proofErr w:type="spellStart"/>
            <w:r w:rsidRPr="00FA2F38">
              <w:rPr>
                <w:rFonts w:cs="Arial"/>
                <w:b/>
                <w:sz w:val="16"/>
                <w:szCs w:val="16"/>
                <w:lang w:val="fr-FR"/>
              </w:rPr>
              <w:t>reimbursement</w:t>
            </w:r>
            <w:proofErr w:type="spellEnd"/>
            <w:r w:rsidRPr="00FA2F38">
              <w:rPr>
                <w:rFonts w:cs="Arial"/>
                <w:b/>
                <w:sz w:val="16"/>
                <w:szCs w:val="16"/>
                <w:lang w:val="fr-FR"/>
              </w:rPr>
              <w:t xml:space="preserve"> due (EUR)</w:t>
            </w:r>
          </w:p>
        </w:tc>
      </w:tr>
      <w:tr w:rsidR="00AE6480" w:rsidRPr="007F4457" w14:paraId="00117B41" w14:textId="77777777" w:rsidTr="00AE6480">
        <w:trPr>
          <w:cantSplit/>
          <w:trHeight w:val="170"/>
          <w:jc w:val="center"/>
        </w:trPr>
        <w:tc>
          <w:tcPr>
            <w:tcW w:w="1397" w:type="dxa"/>
            <w:tcBorders>
              <w:top w:val="single" w:sz="4" w:space="0" w:color="auto"/>
            </w:tcBorders>
            <w:shd w:val="clear" w:color="auto" w:fill="auto"/>
          </w:tcPr>
          <w:p w14:paraId="41F7A3DB" w14:textId="77777777" w:rsidR="00AE6480" w:rsidRPr="00C033C7" w:rsidRDefault="00AE6480" w:rsidP="00AE6480">
            <w:pPr>
              <w:spacing w:before="40" w:after="40"/>
              <w:jc w:val="center"/>
              <w:rPr>
                <w:sz w:val="16"/>
                <w:szCs w:val="16"/>
              </w:rPr>
            </w:pPr>
            <w:r w:rsidRPr="00C033C7">
              <w:rPr>
                <w:sz w:val="16"/>
                <w:szCs w:val="16"/>
              </w:rPr>
              <w:t>Short haul</w:t>
            </w:r>
          </w:p>
        </w:tc>
        <w:tc>
          <w:tcPr>
            <w:tcW w:w="3304" w:type="dxa"/>
            <w:tcBorders>
              <w:top w:val="single" w:sz="4" w:space="0" w:color="auto"/>
            </w:tcBorders>
            <w:shd w:val="clear" w:color="auto" w:fill="auto"/>
            <w:vAlign w:val="center"/>
          </w:tcPr>
          <w:p w14:paraId="5455F128" w14:textId="77777777" w:rsidR="00AE6480" w:rsidRPr="00C033C7" w:rsidRDefault="00AE6480" w:rsidP="00AE6480">
            <w:pPr>
              <w:spacing w:before="40" w:after="40"/>
              <w:jc w:val="right"/>
              <w:rPr>
                <w:rFonts w:cs="Arial"/>
                <w:sz w:val="16"/>
                <w:szCs w:val="16"/>
              </w:rPr>
            </w:pPr>
            <w:r>
              <w:rPr>
                <w:bCs/>
                <w:sz w:val="16"/>
                <w:szCs w:val="16"/>
              </w:rPr>
              <w:t>265</w:t>
            </w:r>
          </w:p>
        </w:tc>
      </w:tr>
      <w:tr w:rsidR="00AE6480" w:rsidRPr="007F4457" w14:paraId="320EF74D" w14:textId="77777777" w:rsidTr="00AE6480">
        <w:trPr>
          <w:cantSplit/>
          <w:trHeight w:val="170"/>
          <w:jc w:val="center"/>
        </w:trPr>
        <w:tc>
          <w:tcPr>
            <w:tcW w:w="1397" w:type="dxa"/>
            <w:shd w:val="clear" w:color="auto" w:fill="auto"/>
          </w:tcPr>
          <w:p w14:paraId="39B2196C" w14:textId="77777777" w:rsidR="00AE6480" w:rsidRPr="00C033C7" w:rsidRDefault="00AE6480" w:rsidP="00AE6480">
            <w:pPr>
              <w:spacing w:before="40" w:after="40"/>
              <w:jc w:val="center"/>
              <w:rPr>
                <w:sz w:val="16"/>
                <w:szCs w:val="16"/>
              </w:rPr>
            </w:pPr>
            <w:r w:rsidRPr="00C033C7">
              <w:rPr>
                <w:sz w:val="16"/>
                <w:szCs w:val="16"/>
              </w:rPr>
              <w:t>Medium haul</w:t>
            </w:r>
          </w:p>
        </w:tc>
        <w:tc>
          <w:tcPr>
            <w:tcW w:w="3304" w:type="dxa"/>
            <w:shd w:val="clear" w:color="auto" w:fill="auto"/>
            <w:vAlign w:val="center"/>
          </w:tcPr>
          <w:p w14:paraId="00860F8B" w14:textId="77777777" w:rsidR="00AE6480" w:rsidRPr="00C033C7" w:rsidRDefault="00AE6480" w:rsidP="00AE6480">
            <w:pPr>
              <w:spacing w:before="40" w:after="40"/>
              <w:jc w:val="right"/>
              <w:rPr>
                <w:rFonts w:cs="Arial"/>
                <w:sz w:val="16"/>
                <w:szCs w:val="16"/>
              </w:rPr>
            </w:pPr>
            <w:r>
              <w:rPr>
                <w:bCs/>
                <w:sz w:val="16"/>
                <w:szCs w:val="16"/>
              </w:rPr>
              <w:t>345</w:t>
            </w:r>
          </w:p>
        </w:tc>
      </w:tr>
      <w:tr w:rsidR="00AE6480" w:rsidRPr="007F4457" w14:paraId="6BE38CAD" w14:textId="77777777" w:rsidTr="00AE6480">
        <w:trPr>
          <w:cantSplit/>
          <w:trHeight w:val="170"/>
          <w:jc w:val="center"/>
        </w:trPr>
        <w:tc>
          <w:tcPr>
            <w:tcW w:w="1397" w:type="dxa"/>
            <w:tcBorders>
              <w:bottom w:val="single" w:sz="4" w:space="0" w:color="auto"/>
            </w:tcBorders>
            <w:shd w:val="clear" w:color="auto" w:fill="auto"/>
          </w:tcPr>
          <w:p w14:paraId="03321A79" w14:textId="77777777" w:rsidR="00AE6480" w:rsidRPr="00C033C7" w:rsidRDefault="00AE6480" w:rsidP="00AE6480">
            <w:pPr>
              <w:spacing w:before="40" w:after="40"/>
              <w:jc w:val="center"/>
              <w:rPr>
                <w:sz w:val="16"/>
                <w:szCs w:val="16"/>
              </w:rPr>
            </w:pPr>
            <w:r w:rsidRPr="00C033C7">
              <w:rPr>
                <w:sz w:val="16"/>
                <w:szCs w:val="16"/>
              </w:rPr>
              <w:t>Long haul</w:t>
            </w:r>
          </w:p>
        </w:tc>
        <w:tc>
          <w:tcPr>
            <w:tcW w:w="3304" w:type="dxa"/>
            <w:tcBorders>
              <w:bottom w:val="single" w:sz="4" w:space="0" w:color="auto"/>
            </w:tcBorders>
            <w:shd w:val="clear" w:color="auto" w:fill="auto"/>
            <w:vAlign w:val="center"/>
          </w:tcPr>
          <w:p w14:paraId="342E363D" w14:textId="77777777" w:rsidR="00AE6480" w:rsidRPr="00C033C7" w:rsidRDefault="00AE6480" w:rsidP="00AE6480">
            <w:pPr>
              <w:spacing w:before="40" w:after="40"/>
              <w:jc w:val="right"/>
              <w:rPr>
                <w:rFonts w:cs="Arial"/>
                <w:sz w:val="16"/>
                <w:szCs w:val="16"/>
              </w:rPr>
            </w:pPr>
            <w:r w:rsidRPr="001857E1">
              <w:rPr>
                <w:bCs/>
                <w:sz w:val="16"/>
                <w:szCs w:val="16"/>
              </w:rPr>
              <w:t>1170</w:t>
            </w:r>
          </w:p>
        </w:tc>
      </w:tr>
    </w:tbl>
    <w:p w14:paraId="1398BF20" w14:textId="77777777" w:rsidR="00AE6480" w:rsidRDefault="00AE6480" w:rsidP="00AE6480">
      <w:pPr>
        <w:spacing w:before="120"/>
        <w:jc w:val="center"/>
        <w:rPr>
          <w:bCs/>
          <w:sz w:val="16"/>
          <w:szCs w:val="16"/>
        </w:rPr>
      </w:pPr>
    </w:p>
    <w:p w14:paraId="65E8EA7E" w14:textId="77777777" w:rsidR="00AE6480" w:rsidRDefault="00AE6480" w:rsidP="00AE6480">
      <w:pPr>
        <w:jc w:val="both"/>
        <w:rPr>
          <w:noProof/>
        </w:rPr>
      </w:pPr>
      <w:r w:rsidRPr="00F81FDD">
        <w:rPr>
          <w:noProof/>
        </w:rPr>
        <w:t xml:space="preserve">For rebooking, we assume that most passengers are rebooked on the same carrier or using a within-alliance reciprocal agreement, for delays of less than 10 hours, with only 10% of passengers thus generating a rebooking fee for the carrier (i.e. 10% of the reimbursement values of Table 7 are applied as a cost). For delay durations greater than this, across all lengths of haul, in the base cost scenario it is assumed that after such high durations (and with an overnight assumed), 50% of passengers are booked on the same carrier, such that only half the reimbursement value is applied as a cost to the airline. </w:t>
      </w:r>
      <w:r>
        <w:rPr>
          <w:noProof/>
        </w:rPr>
        <w:t>(</w:t>
      </w:r>
      <w:r w:rsidRPr="00F81FDD">
        <w:rPr>
          <w:noProof/>
        </w:rPr>
        <w:t>These fares are transferred through IATA proration rules.</w:t>
      </w:r>
      <w:r>
        <w:rPr>
          <w:noProof/>
        </w:rPr>
        <w:t xml:space="preserve">) Where the fares are reimbursed to the passenger (Table 6), we assume that the fares of Table 7 are repaid, but that the airlines recover some of the taxes. </w:t>
      </w:r>
      <w:r w:rsidRPr="002D7B0F">
        <w:t>Taxe</w:t>
      </w:r>
      <w:r>
        <w:t xml:space="preserve">s, fees and carrier charges vary very greatly as a percentage of the ticket price. Whilst they are typically fixed on a given route, they will usually comprise a much lower percentage of bookings made close to the travel date, since the airline fare </w:t>
      </w:r>
      <w:r w:rsidRPr="00F81FDD">
        <w:t>is usually much higher. It is difficult to establish clear patterns by length of haul, although they may comprise 75% or more of the total ticket price on long-haul routes. Across all haul types, notwithstanding the substantial variability, we have assumed 20% as an approximate average value, and that one half of this (10%) is not consumed, and thus recoverable (e.g. from the destination airport). The 20% may also hold for LCC flights (whereby the airport charges are lower, but so are the fares), although these may even be below 5% on some routes.</w:t>
      </w:r>
    </w:p>
    <w:p w14:paraId="3378C2A2" w14:textId="77777777" w:rsidR="00AE6480" w:rsidRDefault="00AE6480" w:rsidP="00AE6480">
      <w:pPr>
        <w:jc w:val="both"/>
        <w:rPr>
          <w:noProof/>
        </w:rPr>
      </w:pPr>
    </w:p>
    <w:p w14:paraId="3ACF990B" w14:textId="77777777" w:rsidR="00AE6480" w:rsidRDefault="00AE6480" w:rsidP="00AE6480">
      <w:pPr>
        <w:jc w:val="both"/>
        <w:rPr>
          <w:noProof/>
        </w:rPr>
      </w:pPr>
      <w:r>
        <w:rPr>
          <w:noProof/>
        </w:rPr>
        <w:t xml:space="preserve">For LCCs, reciprocal agreements are less common and it is likely that rebooking onto another carrier would cost more than a fare reimbursement. We have assumed that this would be off-set by LCCs more persistently pursuing rebookings on their own flights and, unlike the SDG report, we have neither reflected higher rebooking costs for LCCs nor assumed 50% of passengers are rerouted on other carriers. </w:t>
      </w:r>
    </w:p>
    <w:p w14:paraId="492F0CD1" w14:textId="77777777" w:rsidR="00AE6480" w:rsidRDefault="00AE6480" w:rsidP="00AE6480">
      <w:pPr>
        <w:jc w:val="both"/>
        <w:rPr>
          <w:noProof/>
        </w:rPr>
      </w:pPr>
    </w:p>
    <w:p w14:paraId="2D0B9541" w14:textId="77777777" w:rsidR="00AE6480" w:rsidRPr="00D75F09" w:rsidRDefault="00AE6480" w:rsidP="00AE6480">
      <w:pPr>
        <w:jc w:val="both"/>
        <w:rPr>
          <w:noProof/>
        </w:rPr>
      </w:pPr>
      <w:r w:rsidRPr="004725D7">
        <w:rPr>
          <w:noProof/>
        </w:rPr>
        <w:lastRenderedPageBreak/>
        <w:t>Finally, compensation is assumed to be claimed by 10% of passengers in the SDG report, with an increase of 0.5 percentage points per year, rendering a value of 11%  for 2014, which has been adopted as the baseline value</w:t>
      </w:r>
      <w:r>
        <w:rPr>
          <w:noProof/>
        </w:rPr>
        <w:t xml:space="preserve"> here</w:t>
      </w:r>
      <w:r w:rsidRPr="004725D7">
        <w:rPr>
          <w:noProof/>
        </w:rPr>
        <w:t>.</w:t>
      </w:r>
    </w:p>
    <w:p w14:paraId="3069A499" w14:textId="77777777" w:rsidR="00AE6480" w:rsidRDefault="00AE6480" w:rsidP="00AE6480">
      <w:pPr>
        <w:rPr>
          <w:noProof/>
          <w:highlight w:val="green"/>
        </w:rPr>
      </w:pPr>
    </w:p>
    <w:p w14:paraId="5FDC4E15" w14:textId="77777777" w:rsidR="00AE6480" w:rsidRDefault="00AE6480" w:rsidP="00AE6480">
      <w:pPr>
        <w:rPr>
          <w:noProof/>
          <w:highlight w:val="green"/>
        </w:rPr>
      </w:pPr>
    </w:p>
    <w:p w14:paraId="21AC66EE" w14:textId="77777777" w:rsidR="00AE6480" w:rsidRPr="00243E69" w:rsidRDefault="00AE6480" w:rsidP="00AE6480">
      <w:pPr>
        <w:pStyle w:val="Header"/>
        <w:rPr>
          <w:color w:val="4F81BD" w:themeColor="accent1"/>
          <w:sz w:val="28"/>
          <w:szCs w:val="28"/>
        </w:rPr>
      </w:pPr>
      <w:r w:rsidRPr="00243E69">
        <w:rPr>
          <w:color w:val="4F81BD" w:themeColor="accent1"/>
          <w:sz w:val="28"/>
          <w:szCs w:val="28"/>
        </w:rPr>
        <w:t xml:space="preserve">3.2 </w:t>
      </w:r>
      <w:r w:rsidRPr="00F72076">
        <w:rPr>
          <w:rStyle w:val="Strong"/>
          <w:b/>
          <w:color w:val="4F81BD" w:themeColor="accent1"/>
          <w:sz w:val="28"/>
          <w:szCs w:val="28"/>
        </w:rPr>
        <w:t>Updated hard cost of delay</w:t>
      </w:r>
    </w:p>
    <w:p w14:paraId="6DF57021" w14:textId="77777777" w:rsidR="00AE6480" w:rsidRDefault="00AE6480" w:rsidP="00AE6480">
      <w:pPr>
        <w:jc w:val="both"/>
      </w:pPr>
      <w:r>
        <w:t>Evaluating the cells in Table 5 and Table 6 (multiplying the costs by the percentage ‘rates’) and combining these tables (80:20%, as explained) yields the costs of Table 8. The minimum time trigger points are used in the cost estimates (column headings).</w:t>
      </w:r>
    </w:p>
    <w:p w14:paraId="7BDBA09D" w14:textId="77777777" w:rsidR="00AE6480" w:rsidRDefault="00AE6480" w:rsidP="00AE6480"/>
    <w:p w14:paraId="33ADA631" w14:textId="77777777" w:rsidR="00AE6480" w:rsidRDefault="00AE6480" w:rsidP="00AE6480">
      <w:pPr>
        <w:pStyle w:val="Caption"/>
      </w:pPr>
      <w:r>
        <w:t>Table 8. Departure d</w:t>
      </w:r>
      <w:r w:rsidRPr="00616F94">
        <w:t>e</w:t>
      </w:r>
      <w:r>
        <w:t>lay duration per passenger costs by length of haul (base scenario)</w:t>
      </w:r>
    </w:p>
    <w:tbl>
      <w:tblPr>
        <w:tblW w:w="0" w:type="auto"/>
        <w:jc w:val="center"/>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2"/>
        <w:gridCol w:w="1343"/>
        <w:gridCol w:w="1342"/>
        <w:gridCol w:w="1343"/>
        <w:gridCol w:w="1342"/>
        <w:gridCol w:w="1343"/>
      </w:tblGrid>
      <w:tr w:rsidR="00AE6480" w:rsidRPr="001B5EB8" w14:paraId="28E67F7B" w14:textId="77777777" w:rsidTr="00AE6480">
        <w:trPr>
          <w:jc w:val="center"/>
        </w:trPr>
        <w:tc>
          <w:tcPr>
            <w:tcW w:w="1342" w:type="dxa"/>
            <w:tcBorders>
              <w:left w:val="nil"/>
              <w:bottom w:val="single" w:sz="4" w:space="0" w:color="auto"/>
              <w:right w:val="nil"/>
            </w:tcBorders>
            <w:shd w:val="clear" w:color="auto" w:fill="auto"/>
            <w:vAlign w:val="center"/>
          </w:tcPr>
          <w:p w14:paraId="27CD62B8" w14:textId="77777777" w:rsidR="00AE6480" w:rsidRPr="00A56FE0" w:rsidRDefault="00AE6480" w:rsidP="00AE6480">
            <w:pPr>
              <w:spacing w:before="40" w:after="40"/>
              <w:jc w:val="center"/>
              <w:rPr>
                <w:rFonts w:cs="Arial"/>
                <w:b/>
                <w:sz w:val="16"/>
                <w:szCs w:val="16"/>
              </w:rPr>
            </w:pPr>
          </w:p>
        </w:tc>
        <w:tc>
          <w:tcPr>
            <w:tcW w:w="1343" w:type="dxa"/>
            <w:tcBorders>
              <w:left w:val="nil"/>
              <w:bottom w:val="single" w:sz="4" w:space="0" w:color="auto"/>
              <w:right w:val="nil"/>
            </w:tcBorders>
            <w:shd w:val="clear" w:color="auto" w:fill="auto"/>
            <w:vAlign w:val="center"/>
          </w:tcPr>
          <w:p w14:paraId="0D50FA2C" w14:textId="77777777" w:rsidR="00AE6480" w:rsidRDefault="00AE6480" w:rsidP="00AE6480">
            <w:pPr>
              <w:spacing w:before="40" w:after="40"/>
              <w:jc w:val="right"/>
              <w:rPr>
                <w:rFonts w:cs="Arial"/>
                <w:b/>
                <w:sz w:val="16"/>
                <w:szCs w:val="16"/>
              </w:rPr>
            </w:pPr>
            <w:r w:rsidRPr="00A56FE0">
              <w:rPr>
                <w:rFonts w:cs="Arial"/>
                <w:b/>
                <w:sz w:val="16"/>
                <w:szCs w:val="16"/>
              </w:rPr>
              <w:t>2 hours</w:t>
            </w:r>
          </w:p>
          <w:p w14:paraId="769A2ED7" w14:textId="77777777" w:rsidR="00AE6480" w:rsidRPr="00E24835" w:rsidRDefault="00AE6480" w:rsidP="00AE6480">
            <w:pPr>
              <w:spacing w:before="40" w:after="40"/>
              <w:jc w:val="right"/>
              <w:rPr>
                <w:rFonts w:cs="Arial"/>
                <w:sz w:val="16"/>
                <w:szCs w:val="16"/>
              </w:rPr>
            </w:pPr>
            <w:r w:rsidRPr="00E24835">
              <w:rPr>
                <w:rFonts w:cs="Arial"/>
                <w:sz w:val="16"/>
                <w:szCs w:val="16"/>
              </w:rPr>
              <w:t>(</w:t>
            </w:r>
            <w:r>
              <w:rPr>
                <w:rFonts w:cs="Arial"/>
                <w:sz w:val="16"/>
                <w:szCs w:val="16"/>
              </w:rPr>
              <w:t>120</w:t>
            </w:r>
            <w:r w:rsidRPr="00E24835">
              <w:rPr>
                <w:rFonts w:cs="Arial"/>
                <w:sz w:val="16"/>
                <w:szCs w:val="16"/>
              </w:rPr>
              <w:t xml:space="preserve"> mins)</w:t>
            </w:r>
          </w:p>
        </w:tc>
        <w:tc>
          <w:tcPr>
            <w:tcW w:w="1342" w:type="dxa"/>
            <w:tcBorders>
              <w:left w:val="nil"/>
              <w:bottom w:val="single" w:sz="4" w:space="0" w:color="auto"/>
              <w:right w:val="nil"/>
            </w:tcBorders>
            <w:shd w:val="clear" w:color="auto" w:fill="auto"/>
            <w:vAlign w:val="center"/>
          </w:tcPr>
          <w:p w14:paraId="1403EB8A" w14:textId="77777777" w:rsidR="00AE6480" w:rsidRDefault="00AE6480" w:rsidP="00AE6480">
            <w:pPr>
              <w:spacing w:before="40" w:after="40"/>
              <w:jc w:val="right"/>
              <w:rPr>
                <w:rFonts w:cs="Arial"/>
                <w:b/>
                <w:sz w:val="16"/>
                <w:szCs w:val="16"/>
              </w:rPr>
            </w:pPr>
            <w:r w:rsidRPr="00A56FE0">
              <w:rPr>
                <w:rFonts w:cs="Arial"/>
                <w:b/>
                <w:sz w:val="16"/>
                <w:szCs w:val="16"/>
              </w:rPr>
              <w:t>3 hours</w:t>
            </w:r>
          </w:p>
          <w:p w14:paraId="756FC327" w14:textId="77777777" w:rsidR="00AE6480" w:rsidRPr="00E24835" w:rsidRDefault="00AE6480" w:rsidP="00AE6480">
            <w:pPr>
              <w:spacing w:before="40" w:after="40"/>
              <w:jc w:val="right"/>
              <w:rPr>
                <w:rFonts w:cs="Arial"/>
                <w:sz w:val="16"/>
                <w:szCs w:val="16"/>
              </w:rPr>
            </w:pPr>
            <w:r w:rsidRPr="00E24835">
              <w:rPr>
                <w:rFonts w:cs="Arial"/>
                <w:sz w:val="16"/>
                <w:szCs w:val="16"/>
              </w:rPr>
              <w:t>(180 mins)</w:t>
            </w:r>
          </w:p>
        </w:tc>
        <w:tc>
          <w:tcPr>
            <w:tcW w:w="1343" w:type="dxa"/>
            <w:tcBorders>
              <w:left w:val="nil"/>
              <w:bottom w:val="single" w:sz="4" w:space="0" w:color="auto"/>
              <w:right w:val="nil"/>
            </w:tcBorders>
          </w:tcPr>
          <w:p w14:paraId="5B9EADF2" w14:textId="77777777" w:rsidR="00AE6480" w:rsidRDefault="00AE6480" w:rsidP="00AE6480">
            <w:pPr>
              <w:spacing w:before="40" w:after="40"/>
              <w:jc w:val="right"/>
              <w:rPr>
                <w:rFonts w:cs="Arial"/>
                <w:b/>
                <w:sz w:val="16"/>
                <w:szCs w:val="16"/>
              </w:rPr>
            </w:pPr>
            <w:r w:rsidRPr="00A56FE0">
              <w:rPr>
                <w:rFonts w:cs="Arial"/>
                <w:b/>
                <w:sz w:val="16"/>
                <w:szCs w:val="16"/>
              </w:rPr>
              <w:t>4 hours</w:t>
            </w:r>
          </w:p>
          <w:p w14:paraId="718403A3" w14:textId="77777777" w:rsidR="00AE6480" w:rsidRPr="00E24835" w:rsidRDefault="00AE6480" w:rsidP="00AE6480">
            <w:pPr>
              <w:spacing w:before="40" w:after="40"/>
              <w:jc w:val="right"/>
              <w:rPr>
                <w:rFonts w:cs="Arial"/>
                <w:sz w:val="16"/>
                <w:szCs w:val="16"/>
              </w:rPr>
            </w:pPr>
            <w:r w:rsidRPr="00E24835">
              <w:rPr>
                <w:rFonts w:cs="Arial"/>
                <w:sz w:val="16"/>
                <w:szCs w:val="16"/>
              </w:rPr>
              <w:t>(240 mins)</w:t>
            </w:r>
          </w:p>
        </w:tc>
        <w:tc>
          <w:tcPr>
            <w:tcW w:w="1342" w:type="dxa"/>
            <w:tcBorders>
              <w:left w:val="nil"/>
              <w:bottom w:val="single" w:sz="4" w:space="0" w:color="auto"/>
              <w:right w:val="nil"/>
            </w:tcBorders>
          </w:tcPr>
          <w:p w14:paraId="708C858A" w14:textId="77777777" w:rsidR="00AE6480" w:rsidRDefault="00AE6480" w:rsidP="00AE6480">
            <w:pPr>
              <w:spacing w:before="40" w:after="40"/>
              <w:jc w:val="right"/>
              <w:rPr>
                <w:rFonts w:cs="Arial"/>
                <w:b/>
                <w:sz w:val="16"/>
                <w:szCs w:val="16"/>
              </w:rPr>
            </w:pPr>
            <w:r w:rsidRPr="00A56FE0">
              <w:rPr>
                <w:rFonts w:cs="Arial"/>
                <w:b/>
                <w:sz w:val="16"/>
                <w:szCs w:val="16"/>
              </w:rPr>
              <w:t>5 hours</w:t>
            </w:r>
          </w:p>
          <w:p w14:paraId="59EBEC9A" w14:textId="77777777" w:rsidR="00AE6480" w:rsidRPr="00E24835" w:rsidRDefault="00AE6480" w:rsidP="00AE6480">
            <w:pPr>
              <w:spacing w:before="40" w:after="40"/>
              <w:jc w:val="right"/>
              <w:rPr>
                <w:rFonts w:cs="Arial"/>
                <w:sz w:val="16"/>
                <w:szCs w:val="16"/>
              </w:rPr>
            </w:pPr>
            <w:r w:rsidRPr="00E24835">
              <w:rPr>
                <w:rFonts w:cs="Arial"/>
                <w:sz w:val="16"/>
                <w:szCs w:val="16"/>
              </w:rPr>
              <w:t>(300 mins)</w:t>
            </w:r>
          </w:p>
        </w:tc>
        <w:tc>
          <w:tcPr>
            <w:tcW w:w="1343" w:type="dxa"/>
            <w:tcBorders>
              <w:left w:val="nil"/>
              <w:bottom w:val="single" w:sz="4" w:space="0" w:color="auto"/>
              <w:right w:val="nil"/>
            </w:tcBorders>
          </w:tcPr>
          <w:p w14:paraId="4AE0B852" w14:textId="77777777" w:rsidR="00AE6480" w:rsidRDefault="00AE6480" w:rsidP="00AE6480">
            <w:pPr>
              <w:spacing w:before="40" w:after="40"/>
              <w:jc w:val="right"/>
              <w:rPr>
                <w:rFonts w:cs="Arial"/>
                <w:b/>
                <w:sz w:val="16"/>
                <w:szCs w:val="16"/>
              </w:rPr>
            </w:pPr>
            <w:r w:rsidRPr="009C4FFC">
              <w:rPr>
                <w:rFonts w:cs="Arial"/>
                <w:b/>
                <w:sz w:val="16"/>
                <w:szCs w:val="16"/>
              </w:rPr>
              <w:t>10 hours</w:t>
            </w:r>
          </w:p>
          <w:p w14:paraId="2A0BFC9B" w14:textId="77777777" w:rsidR="00AE6480" w:rsidRPr="00E24835" w:rsidRDefault="00AE6480" w:rsidP="00AE6480">
            <w:pPr>
              <w:spacing w:before="40" w:after="40"/>
              <w:jc w:val="right"/>
              <w:rPr>
                <w:rFonts w:cs="Arial"/>
                <w:color w:val="FFFFFF" w:themeColor="background1"/>
                <w:sz w:val="16"/>
                <w:szCs w:val="16"/>
              </w:rPr>
            </w:pPr>
            <w:r w:rsidRPr="00E24835">
              <w:rPr>
                <w:rFonts w:cs="Arial"/>
                <w:sz w:val="16"/>
                <w:szCs w:val="16"/>
              </w:rPr>
              <w:t>(600 mins)</w:t>
            </w:r>
          </w:p>
        </w:tc>
      </w:tr>
      <w:tr w:rsidR="00AE6480" w:rsidRPr="001B5EB8" w14:paraId="20DAF1F1" w14:textId="77777777" w:rsidTr="00AE6480">
        <w:trPr>
          <w:jc w:val="center"/>
        </w:trPr>
        <w:tc>
          <w:tcPr>
            <w:tcW w:w="1342" w:type="dxa"/>
            <w:tcBorders>
              <w:left w:val="nil"/>
              <w:bottom w:val="nil"/>
              <w:right w:val="nil"/>
            </w:tcBorders>
            <w:shd w:val="clear" w:color="auto" w:fill="auto"/>
            <w:vAlign w:val="center"/>
          </w:tcPr>
          <w:p w14:paraId="2DB55BDD" w14:textId="77777777" w:rsidR="00AE6480" w:rsidRPr="00E6226D" w:rsidRDefault="00AE6480" w:rsidP="00AE6480">
            <w:pPr>
              <w:spacing w:before="40" w:after="40"/>
              <w:jc w:val="center"/>
              <w:rPr>
                <w:rFonts w:cs="Arial"/>
                <w:b/>
                <w:sz w:val="16"/>
                <w:szCs w:val="16"/>
              </w:rPr>
            </w:pPr>
            <w:r w:rsidRPr="00E6226D">
              <w:rPr>
                <w:rFonts w:cs="Arial"/>
                <w:b/>
                <w:sz w:val="16"/>
                <w:szCs w:val="16"/>
              </w:rPr>
              <w:t>Short haul</w:t>
            </w:r>
          </w:p>
        </w:tc>
        <w:tc>
          <w:tcPr>
            <w:tcW w:w="1343" w:type="dxa"/>
            <w:tcBorders>
              <w:left w:val="nil"/>
              <w:bottom w:val="nil"/>
              <w:right w:val="nil"/>
            </w:tcBorders>
            <w:shd w:val="clear" w:color="auto" w:fill="auto"/>
          </w:tcPr>
          <w:p w14:paraId="21920062" w14:textId="77777777" w:rsidR="00AE6480" w:rsidRPr="00444EDE" w:rsidRDefault="00AE6480" w:rsidP="00AE6480">
            <w:pPr>
              <w:spacing w:before="40" w:after="40"/>
              <w:jc w:val="right"/>
              <w:rPr>
                <w:sz w:val="16"/>
                <w:szCs w:val="16"/>
              </w:rPr>
            </w:pPr>
            <w:r w:rsidRPr="00444EDE">
              <w:rPr>
                <w:sz w:val="16"/>
                <w:szCs w:val="16"/>
              </w:rPr>
              <w:t>5</w:t>
            </w:r>
          </w:p>
        </w:tc>
        <w:tc>
          <w:tcPr>
            <w:tcW w:w="1342" w:type="dxa"/>
            <w:tcBorders>
              <w:left w:val="nil"/>
              <w:bottom w:val="nil"/>
              <w:right w:val="nil"/>
            </w:tcBorders>
            <w:shd w:val="clear" w:color="auto" w:fill="auto"/>
          </w:tcPr>
          <w:p w14:paraId="792573EF" w14:textId="77777777" w:rsidR="00AE6480" w:rsidRPr="00424070" w:rsidRDefault="00AE6480" w:rsidP="00AE6480">
            <w:pPr>
              <w:spacing w:before="40" w:after="40"/>
              <w:jc w:val="right"/>
              <w:rPr>
                <w:sz w:val="16"/>
                <w:szCs w:val="16"/>
              </w:rPr>
            </w:pPr>
            <w:r w:rsidRPr="00424070">
              <w:rPr>
                <w:sz w:val="16"/>
                <w:szCs w:val="16"/>
              </w:rPr>
              <w:t>32</w:t>
            </w:r>
          </w:p>
        </w:tc>
        <w:tc>
          <w:tcPr>
            <w:tcW w:w="1343" w:type="dxa"/>
            <w:tcBorders>
              <w:left w:val="nil"/>
              <w:bottom w:val="nil"/>
              <w:right w:val="nil"/>
            </w:tcBorders>
          </w:tcPr>
          <w:p w14:paraId="2CDD8AD7" w14:textId="77777777" w:rsidR="00AE6480" w:rsidRPr="00424070" w:rsidRDefault="00AE6480" w:rsidP="00AE6480">
            <w:pPr>
              <w:spacing w:before="40" w:after="40"/>
              <w:jc w:val="right"/>
              <w:rPr>
                <w:sz w:val="16"/>
                <w:szCs w:val="16"/>
              </w:rPr>
            </w:pPr>
            <w:r w:rsidRPr="00424070">
              <w:rPr>
                <w:sz w:val="16"/>
                <w:szCs w:val="16"/>
              </w:rPr>
              <w:t>32</w:t>
            </w:r>
          </w:p>
        </w:tc>
        <w:tc>
          <w:tcPr>
            <w:tcW w:w="1342" w:type="dxa"/>
            <w:tcBorders>
              <w:left w:val="nil"/>
              <w:bottom w:val="nil"/>
              <w:right w:val="nil"/>
            </w:tcBorders>
          </w:tcPr>
          <w:p w14:paraId="4A242D0D" w14:textId="77777777" w:rsidR="00AE6480" w:rsidRPr="00424070" w:rsidRDefault="00AE6480" w:rsidP="00AE6480">
            <w:pPr>
              <w:spacing w:before="40" w:after="40"/>
              <w:jc w:val="right"/>
              <w:rPr>
                <w:sz w:val="16"/>
                <w:szCs w:val="16"/>
              </w:rPr>
            </w:pPr>
            <w:r w:rsidRPr="00424070">
              <w:rPr>
                <w:sz w:val="16"/>
                <w:szCs w:val="16"/>
              </w:rPr>
              <w:t>108</w:t>
            </w:r>
          </w:p>
        </w:tc>
        <w:tc>
          <w:tcPr>
            <w:tcW w:w="1343" w:type="dxa"/>
            <w:tcBorders>
              <w:left w:val="nil"/>
              <w:bottom w:val="nil"/>
              <w:right w:val="nil"/>
            </w:tcBorders>
          </w:tcPr>
          <w:p w14:paraId="68E1287B" w14:textId="77777777" w:rsidR="00AE6480" w:rsidRPr="00424070" w:rsidRDefault="00AE6480" w:rsidP="00AE6480">
            <w:pPr>
              <w:spacing w:before="40" w:after="40"/>
              <w:jc w:val="right"/>
              <w:rPr>
                <w:sz w:val="16"/>
                <w:szCs w:val="16"/>
              </w:rPr>
            </w:pPr>
            <w:r w:rsidRPr="00424070">
              <w:rPr>
                <w:sz w:val="16"/>
                <w:szCs w:val="16"/>
              </w:rPr>
              <w:t>267</w:t>
            </w:r>
          </w:p>
        </w:tc>
      </w:tr>
      <w:tr w:rsidR="00AE6480" w:rsidRPr="001B5EB8" w14:paraId="108BE61B" w14:textId="77777777" w:rsidTr="00AE6480">
        <w:trPr>
          <w:jc w:val="center"/>
        </w:trPr>
        <w:tc>
          <w:tcPr>
            <w:tcW w:w="1342" w:type="dxa"/>
            <w:tcBorders>
              <w:top w:val="nil"/>
              <w:left w:val="nil"/>
              <w:bottom w:val="nil"/>
              <w:right w:val="nil"/>
            </w:tcBorders>
            <w:shd w:val="clear" w:color="auto" w:fill="auto"/>
            <w:vAlign w:val="center"/>
          </w:tcPr>
          <w:p w14:paraId="0A807CAD" w14:textId="77777777" w:rsidR="00AE6480" w:rsidRPr="00E6226D" w:rsidRDefault="00AE6480" w:rsidP="00AE6480">
            <w:pPr>
              <w:spacing w:before="40" w:after="40"/>
              <w:jc w:val="center"/>
              <w:rPr>
                <w:rFonts w:cs="Arial"/>
                <w:b/>
                <w:sz w:val="16"/>
                <w:szCs w:val="16"/>
              </w:rPr>
            </w:pPr>
            <w:r w:rsidRPr="00E6226D">
              <w:rPr>
                <w:rFonts w:cs="Arial"/>
                <w:b/>
                <w:sz w:val="16"/>
                <w:szCs w:val="16"/>
              </w:rPr>
              <w:t>Medium haul</w:t>
            </w:r>
          </w:p>
        </w:tc>
        <w:tc>
          <w:tcPr>
            <w:tcW w:w="1343" w:type="dxa"/>
            <w:tcBorders>
              <w:top w:val="nil"/>
              <w:left w:val="nil"/>
              <w:bottom w:val="nil"/>
              <w:right w:val="nil"/>
            </w:tcBorders>
            <w:shd w:val="clear" w:color="auto" w:fill="auto"/>
          </w:tcPr>
          <w:p w14:paraId="7E3BAF51" w14:textId="77777777" w:rsidR="00AE6480" w:rsidRPr="00444EDE" w:rsidRDefault="00AE6480" w:rsidP="00AE6480">
            <w:pPr>
              <w:spacing w:before="40" w:after="40"/>
              <w:jc w:val="right"/>
              <w:rPr>
                <w:sz w:val="16"/>
                <w:szCs w:val="16"/>
              </w:rPr>
            </w:pPr>
            <w:r w:rsidRPr="00444EDE">
              <w:rPr>
                <w:sz w:val="16"/>
                <w:szCs w:val="16"/>
              </w:rPr>
              <w:t>0</w:t>
            </w:r>
          </w:p>
        </w:tc>
        <w:tc>
          <w:tcPr>
            <w:tcW w:w="1342" w:type="dxa"/>
            <w:tcBorders>
              <w:top w:val="nil"/>
              <w:left w:val="nil"/>
              <w:bottom w:val="nil"/>
              <w:right w:val="nil"/>
            </w:tcBorders>
            <w:shd w:val="clear" w:color="auto" w:fill="auto"/>
          </w:tcPr>
          <w:p w14:paraId="52C1B8A6" w14:textId="77777777" w:rsidR="00AE6480" w:rsidRPr="00424070" w:rsidRDefault="00AE6480" w:rsidP="00AE6480">
            <w:pPr>
              <w:spacing w:before="40" w:after="40"/>
              <w:jc w:val="right"/>
              <w:rPr>
                <w:sz w:val="16"/>
                <w:szCs w:val="16"/>
              </w:rPr>
            </w:pPr>
            <w:r w:rsidRPr="00424070">
              <w:rPr>
                <w:sz w:val="16"/>
                <w:szCs w:val="16"/>
              </w:rPr>
              <w:t>49</w:t>
            </w:r>
          </w:p>
        </w:tc>
        <w:tc>
          <w:tcPr>
            <w:tcW w:w="1343" w:type="dxa"/>
            <w:tcBorders>
              <w:top w:val="nil"/>
              <w:left w:val="nil"/>
              <w:bottom w:val="nil"/>
              <w:right w:val="nil"/>
            </w:tcBorders>
          </w:tcPr>
          <w:p w14:paraId="6CD5ACAA" w14:textId="77777777" w:rsidR="00AE6480" w:rsidRPr="00424070" w:rsidRDefault="00AE6480" w:rsidP="00AE6480">
            <w:pPr>
              <w:spacing w:before="40" w:after="40"/>
              <w:jc w:val="right"/>
              <w:rPr>
                <w:sz w:val="16"/>
                <w:szCs w:val="16"/>
              </w:rPr>
            </w:pPr>
            <w:r w:rsidRPr="00424070">
              <w:rPr>
                <w:sz w:val="16"/>
                <w:szCs w:val="16"/>
              </w:rPr>
              <w:t>49</w:t>
            </w:r>
          </w:p>
        </w:tc>
        <w:tc>
          <w:tcPr>
            <w:tcW w:w="1342" w:type="dxa"/>
            <w:tcBorders>
              <w:top w:val="nil"/>
              <w:left w:val="nil"/>
              <w:bottom w:val="nil"/>
              <w:right w:val="nil"/>
            </w:tcBorders>
          </w:tcPr>
          <w:p w14:paraId="5C4DF955" w14:textId="77777777" w:rsidR="00AE6480" w:rsidRPr="00424070" w:rsidRDefault="00AE6480" w:rsidP="00AE6480">
            <w:pPr>
              <w:spacing w:before="40" w:after="40"/>
              <w:jc w:val="right"/>
              <w:rPr>
                <w:sz w:val="16"/>
                <w:szCs w:val="16"/>
              </w:rPr>
            </w:pPr>
            <w:r w:rsidRPr="00424070">
              <w:rPr>
                <w:sz w:val="16"/>
                <w:szCs w:val="16"/>
              </w:rPr>
              <w:t>146</w:t>
            </w:r>
          </w:p>
        </w:tc>
        <w:tc>
          <w:tcPr>
            <w:tcW w:w="1343" w:type="dxa"/>
            <w:tcBorders>
              <w:top w:val="nil"/>
              <w:left w:val="nil"/>
              <w:bottom w:val="nil"/>
              <w:right w:val="nil"/>
            </w:tcBorders>
          </w:tcPr>
          <w:p w14:paraId="36630A38" w14:textId="77777777" w:rsidR="00AE6480" w:rsidRPr="00424070" w:rsidRDefault="00AE6480" w:rsidP="00AE6480">
            <w:pPr>
              <w:spacing w:before="40" w:after="40"/>
              <w:jc w:val="right"/>
              <w:rPr>
                <w:sz w:val="16"/>
                <w:szCs w:val="16"/>
              </w:rPr>
            </w:pPr>
            <w:r w:rsidRPr="00424070">
              <w:rPr>
                <w:sz w:val="16"/>
                <w:szCs w:val="16"/>
              </w:rPr>
              <w:t>330</w:t>
            </w:r>
          </w:p>
        </w:tc>
      </w:tr>
      <w:tr w:rsidR="00AE6480" w:rsidRPr="001B5EB8" w14:paraId="27F14F0F" w14:textId="77777777" w:rsidTr="00AE6480">
        <w:trPr>
          <w:jc w:val="center"/>
        </w:trPr>
        <w:tc>
          <w:tcPr>
            <w:tcW w:w="1342" w:type="dxa"/>
            <w:tcBorders>
              <w:top w:val="nil"/>
              <w:left w:val="nil"/>
              <w:right w:val="nil"/>
            </w:tcBorders>
            <w:shd w:val="clear" w:color="auto" w:fill="auto"/>
            <w:vAlign w:val="center"/>
          </w:tcPr>
          <w:p w14:paraId="62075287" w14:textId="77777777" w:rsidR="00AE6480" w:rsidRPr="00E6226D" w:rsidRDefault="00AE6480" w:rsidP="00AE6480">
            <w:pPr>
              <w:spacing w:before="40" w:after="40"/>
              <w:jc w:val="center"/>
              <w:rPr>
                <w:rFonts w:cs="Arial"/>
                <w:b/>
                <w:sz w:val="16"/>
                <w:szCs w:val="16"/>
              </w:rPr>
            </w:pPr>
            <w:r w:rsidRPr="00E6226D">
              <w:rPr>
                <w:rFonts w:cs="Arial"/>
                <w:b/>
                <w:sz w:val="16"/>
                <w:szCs w:val="16"/>
              </w:rPr>
              <w:t>Long haul</w:t>
            </w:r>
          </w:p>
        </w:tc>
        <w:tc>
          <w:tcPr>
            <w:tcW w:w="1343" w:type="dxa"/>
            <w:tcBorders>
              <w:top w:val="nil"/>
              <w:left w:val="nil"/>
              <w:right w:val="nil"/>
            </w:tcBorders>
            <w:shd w:val="clear" w:color="auto" w:fill="auto"/>
          </w:tcPr>
          <w:p w14:paraId="4DF5F223" w14:textId="77777777" w:rsidR="00AE6480" w:rsidRPr="00444EDE" w:rsidRDefault="00AE6480" w:rsidP="00AE6480">
            <w:pPr>
              <w:spacing w:before="40" w:after="40"/>
              <w:jc w:val="right"/>
              <w:rPr>
                <w:sz w:val="16"/>
                <w:szCs w:val="16"/>
              </w:rPr>
            </w:pPr>
            <w:r w:rsidRPr="00444EDE">
              <w:rPr>
                <w:sz w:val="16"/>
                <w:szCs w:val="16"/>
              </w:rPr>
              <w:t>0</w:t>
            </w:r>
          </w:p>
        </w:tc>
        <w:tc>
          <w:tcPr>
            <w:tcW w:w="1342" w:type="dxa"/>
            <w:tcBorders>
              <w:top w:val="nil"/>
              <w:left w:val="nil"/>
              <w:right w:val="nil"/>
            </w:tcBorders>
            <w:shd w:val="clear" w:color="auto" w:fill="auto"/>
          </w:tcPr>
          <w:p w14:paraId="6F571489" w14:textId="77777777" w:rsidR="00AE6480" w:rsidRPr="00424070" w:rsidRDefault="00AE6480" w:rsidP="00AE6480">
            <w:pPr>
              <w:spacing w:before="40" w:after="40"/>
              <w:jc w:val="right"/>
              <w:rPr>
                <w:sz w:val="16"/>
                <w:szCs w:val="16"/>
              </w:rPr>
            </w:pPr>
            <w:r w:rsidRPr="00424070">
              <w:rPr>
                <w:sz w:val="16"/>
                <w:szCs w:val="16"/>
              </w:rPr>
              <w:t>33</w:t>
            </w:r>
          </w:p>
        </w:tc>
        <w:tc>
          <w:tcPr>
            <w:tcW w:w="1343" w:type="dxa"/>
            <w:tcBorders>
              <w:top w:val="nil"/>
              <w:left w:val="nil"/>
              <w:right w:val="nil"/>
            </w:tcBorders>
          </w:tcPr>
          <w:p w14:paraId="7ABBB437" w14:textId="77777777" w:rsidR="00AE6480" w:rsidRPr="00424070" w:rsidRDefault="00AE6480" w:rsidP="00AE6480">
            <w:pPr>
              <w:spacing w:before="40" w:after="40"/>
              <w:jc w:val="right"/>
              <w:rPr>
                <w:sz w:val="16"/>
                <w:szCs w:val="16"/>
              </w:rPr>
            </w:pPr>
            <w:r w:rsidRPr="00424070">
              <w:rPr>
                <w:sz w:val="16"/>
                <w:szCs w:val="16"/>
              </w:rPr>
              <w:t>71</w:t>
            </w:r>
          </w:p>
        </w:tc>
        <w:tc>
          <w:tcPr>
            <w:tcW w:w="1342" w:type="dxa"/>
            <w:tcBorders>
              <w:top w:val="nil"/>
              <w:left w:val="nil"/>
              <w:right w:val="nil"/>
            </w:tcBorders>
          </w:tcPr>
          <w:p w14:paraId="0DFDAA21" w14:textId="77777777" w:rsidR="00AE6480" w:rsidRPr="00424070" w:rsidRDefault="00AE6480" w:rsidP="00AE6480">
            <w:pPr>
              <w:spacing w:before="40" w:after="40"/>
              <w:jc w:val="right"/>
              <w:rPr>
                <w:sz w:val="16"/>
                <w:szCs w:val="16"/>
              </w:rPr>
            </w:pPr>
            <w:r w:rsidRPr="00424070">
              <w:rPr>
                <w:sz w:val="16"/>
                <w:szCs w:val="16"/>
              </w:rPr>
              <w:t>382</w:t>
            </w:r>
          </w:p>
        </w:tc>
        <w:tc>
          <w:tcPr>
            <w:tcW w:w="1343" w:type="dxa"/>
            <w:tcBorders>
              <w:top w:val="nil"/>
              <w:left w:val="nil"/>
              <w:right w:val="nil"/>
            </w:tcBorders>
          </w:tcPr>
          <w:p w14:paraId="5774691D" w14:textId="77777777" w:rsidR="00AE6480" w:rsidRPr="00424070" w:rsidRDefault="00AE6480" w:rsidP="00AE6480">
            <w:pPr>
              <w:spacing w:before="40" w:after="40"/>
              <w:jc w:val="right"/>
              <w:rPr>
                <w:sz w:val="16"/>
                <w:szCs w:val="16"/>
              </w:rPr>
            </w:pPr>
            <w:r w:rsidRPr="00424070">
              <w:rPr>
                <w:sz w:val="16"/>
                <w:szCs w:val="16"/>
              </w:rPr>
              <w:t>831</w:t>
            </w:r>
          </w:p>
        </w:tc>
      </w:tr>
    </w:tbl>
    <w:p w14:paraId="6F72BDE6" w14:textId="77777777" w:rsidR="00AE6480" w:rsidRPr="00606FFA" w:rsidRDefault="00AE6480" w:rsidP="00AE6480">
      <w:pPr>
        <w:spacing w:before="120"/>
        <w:jc w:val="center"/>
        <w:rPr>
          <w:b/>
          <w:bCs/>
          <w:sz w:val="16"/>
          <w:szCs w:val="16"/>
          <w:highlight w:val="yellow"/>
        </w:rPr>
      </w:pPr>
      <w:r w:rsidRPr="00606FFA">
        <w:rPr>
          <w:sz w:val="16"/>
          <w:szCs w:val="16"/>
        </w:rPr>
        <w:t>Euros (2014).</w:t>
      </w:r>
    </w:p>
    <w:p w14:paraId="1FEC1D63" w14:textId="77777777" w:rsidR="00AE6480" w:rsidRDefault="00AE6480" w:rsidP="00AE6480"/>
    <w:p w14:paraId="403029F8" w14:textId="77777777" w:rsidR="00AE6480" w:rsidRPr="008A0DD6" w:rsidRDefault="00AE6480" w:rsidP="00AE6480">
      <w:pPr>
        <w:jc w:val="both"/>
      </w:pPr>
      <w:r>
        <w:t>A particularly important step follows. It will be noted that these costs are highly ‘stepped’, with very low or zero costs even assigned at two hours of delay. Experience suggests that this is not the case in practice and that even small delays are likely to produce, statistically speaking, small costs. For example, even a 15 or 30 minute delay could, on occasion, cause a passenger to miss a connection. We therefore ‘smooth’</w:t>
      </w:r>
      <w:r>
        <w:rPr>
          <w:rStyle w:val="FootnoteReference"/>
        </w:rPr>
        <w:footnoteReference w:id="22"/>
      </w:r>
      <w:r>
        <w:t xml:space="preserve"> the delays shown in Table 8 across the full range of delay values used in Table 3. Next, using the s</w:t>
      </w:r>
      <w:r w:rsidRPr="00E432B2">
        <w:t>eat, load factor and passenger allocations</w:t>
      </w:r>
      <w:r>
        <w:t xml:space="preserve"> described in Annex 3, and 2010 distributions of aircraft movements by length of haul (data not shown), the values of Table 9 are furnished (shown to nearest 10 Euros, except first column).</w:t>
      </w:r>
    </w:p>
    <w:p w14:paraId="12C6E21E" w14:textId="77777777" w:rsidR="00AE6480" w:rsidRDefault="00AE6480" w:rsidP="00AE6480"/>
    <w:p w14:paraId="72DD5643" w14:textId="77777777" w:rsidR="00AE6480" w:rsidRPr="00424070" w:rsidRDefault="00AE6480" w:rsidP="00AE6480">
      <w:pPr>
        <w:pStyle w:val="Caption"/>
        <w:rPr>
          <w:color w:val="0070C0"/>
        </w:rPr>
      </w:pPr>
      <w:r w:rsidRPr="00F60B3B">
        <w:rPr>
          <w:color w:val="0070C0"/>
        </w:rPr>
        <w:t xml:space="preserve">Table </w:t>
      </w:r>
      <w:r>
        <w:rPr>
          <w:color w:val="0070C0"/>
        </w:rPr>
        <w:t>9. Hard</w:t>
      </w:r>
      <w:r w:rsidRPr="00F60B3B">
        <w:rPr>
          <w:color w:val="0070C0"/>
        </w:rPr>
        <w:t xml:space="preserve"> costs by delay duration</w:t>
      </w:r>
      <w:r>
        <w:rPr>
          <w:color w:val="0070C0"/>
        </w:rPr>
        <w:t xml:space="preserve"> and aircraft type</w:t>
      </w:r>
      <w:r w:rsidRPr="00F60B3B">
        <w:rPr>
          <w:color w:val="0070C0"/>
        </w:rPr>
        <w:t xml:space="preserve"> (base scenario)</w:t>
      </w:r>
    </w:p>
    <w:tbl>
      <w:tblPr>
        <w:tblW w:w="7716" w:type="dxa"/>
        <w:jc w:val="center"/>
        <w:tblInd w:w="1417" w:type="dxa"/>
        <w:tblBorders>
          <w:bottom w:val="single" w:sz="4" w:space="0" w:color="auto"/>
        </w:tblBorders>
        <w:tblLayout w:type="fixed"/>
        <w:tblLook w:val="0000" w:firstRow="0" w:lastRow="0" w:firstColumn="0" w:lastColumn="0" w:noHBand="0" w:noVBand="0"/>
      </w:tblPr>
      <w:tblGrid>
        <w:gridCol w:w="748"/>
        <w:gridCol w:w="654"/>
        <w:gridCol w:w="655"/>
        <w:gridCol w:w="808"/>
        <w:gridCol w:w="808"/>
        <w:gridCol w:w="809"/>
        <w:gridCol w:w="808"/>
        <w:gridCol w:w="809"/>
        <w:gridCol w:w="808"/>
        <w:gridCol w:w="809"/>
      </w:tblGrid>
      <w:tr w:rsidR="00AE6480" w:rsidRPr="00A90E0E" w14:paraId="6E5AEB1A" w14:textId="77777777" w:rsidTr="00AE6480">
        <w:trPr>
          <w:jc w:val="center"/>
        </w:trPr>
        <w:tc>
          <w:tcPr>
            <w:tcW w:w="748" w:type="dxa"/>
            <w:tcBorders>
              <w:top w:val="single" w:sz="4" w:space="0" w:color="auto"/>
              <w:bottom w:val="single" w:sz="4" w:space="0" w:color="auto"/>
            </w:tcBorders>
            <w:vAlign w:val="center"/>
          </w:tcPr>
          <w:p w14:paraId="30433F7A" w14:textId="77777777" w:rsidR="00AE6480" w:rsidRPr="0069633F" w:rsidRDefault="00AE6480" w:rsidP="00AE6480">
            <w:pPr>
              <w:spacing w:before="120" w:after="120"/>
              <w:rPr>
                <w:rFonts w:cs="Tahoma"/>
                <w:sz w:val="16"/>
                <w:szCs w:val="16"/>
              </w:rPr>
            </w:pPr>
            <w:r w:rsidRPr="0069633F">
              <w:rPr>
                <w:rFonts w:cs="Tahoma"/>
                <w:sz w:val="16"/>
                <w:szCs w:val="16"/>
              </w:rPr>
              <w:t>Delay (mins)</w:t>
            </w:r>
          </w:p>
        </w:tc>
        <w:tc>
          <w:tcPr>
            <w:tcW w:w="654" w:type="dxa"/>
            <w:tcBorders>
              <w:top w:val="single" w:sz="4" w:space="0" w:color="auto"/>
              <w:bottom w:val="single" w:sz="4" w:space="0" w:color="auto"/>
            </w:tcBorders>
            <w:vAlign w:val="center"/>
          </w:tcPr>
          <w:p w14:paraId="1EE6FDD2" w14:textId="77777777" w:rsidR="00AE6480" w:rsidRPr="0069633F" w:rsidRDefault="00AE6480" w:rsidP="00AE6480">
            <w:pPr>
              <w:jc w:val="right"/>
              <w:rPr>
                <w:rFonts w:cs="Tahoma"/>
                <w:sz w:val="16"/>
                <w:szCs w:val="16"/>
              </w:rPr>
            </w:pPr>
            <w:r w:rsidRPr="0069633F">
              <w:rPr>
                <w:bCs/>
                <w:sz w:val="16"/>
                <w:szCs w:val="16"/>
              </w:rPr>
              <w:t>5</w:t>
            </w:r>
          </w:p>
        </w:tc>
        <w:tc>
          <w:tcPr>
            <w:tcW w:w="655" w:type="dxa"/>
            <w:tcBorders>
              <w:top w:val="single" w:sz="4" w:space="0" w:color="auto"/>
              <w:bottom w:val="single" w:sz="4" w:space="0" w:color="auto"/>
            </w:tcBorders>
            <w:vAlign w:val="center"/>
          </w:tcPr>
          <w:p w14:paraId="1EA4143E" w14:textId="77777777" w:rsidR="00AE6480" w:rsidRPr="0069633F" w:rsidRDefault="00AE6480" w:rsidP="00AE6480">
            <w:pPr>
              <w:jc w:val="right"/>
              <w:rPr>
                <w:rFonts w:cs="Tahoma"/>
                <w:sz w:val="16"/>
                <w:szCs w:val="16"/>
              </w:rPr>
            </w:pPr>
            <w:r w:rsidRPr="0069633F">
              <w:rPr>
                <w:bCs/>
                <w:sz w:val="16"/>
                <w:szCs w:val="16"/>
              </w:rPr>
              <w:t>15</w:t>
            </w:r>
          </w:p>
        </w:tc>
        <w:tc>
          <w:tcPr>
            <w:tcW w:w="808" w:type="dxa"/>
            <w:tcBorders>
              <w:top w:val="single" w:sz="4" w:space="0" w:color="auto"/>
              <w:bottom w:val="single" w:sz="4" w:space="0" w:color="auto"/>
            </w:tcBorders>
            <w:vAlign w:val="center"/>
          </w:tcPr>
          <w:p w14:paraId="17A955C8" w14:textId="77777777" w:rsidR="00AE6480" w:rsidRPr="0069633F" w:rsidRDefault="00AE6480" w:rsidP="00AE6480">
            <w:pPr>
              <w:jc w:val="right"/>
              <w:rPr>
                <w:bCs/>
                <w:sz w:val="16"/>
                <w:szCs w:val="16"/>
              </w:rPr>
            </w:pPr>
            <w:r w:rsidRPr="0069633F">
              <w:rPr>
                <w:bCs/>
                <w:sz w:val="16"/>
                <w:szCs w:val="16"/>
              </w:rPr>
              <w:t>30</w:t>
            </w:r>
          </w:p>
        </w:tc>
        <w:tc>
          <w:tcPr>
            <w:tcW w:w="808" w:type="dxa"/>
            <w:tcBorders>
              <w:top w:val="single" w:sz="4" w:space="0" w:color="auto"/>
              <w:bottom w:val="single" w:sz="4" w:space="0" w:color="auto"/>
            </w:tcBorders>
            <w:vAlign w:val="center"/>
          </w:tcPr>
          <w:p w14:paraId="564CA987" w14:textId="77777777" w:rsidR="00AE6480" w:rsidRPr="0069633F" w:rsidRDefault="00AE6480" w:rsidP="00AE6480">
            <w:pPr>
              <w:jc w:val="right"/>
              <w:rPr>
                <w:rFonts w:cs="Tahoma"/>
                <w:sz w:val="16"/>
                <w:szCs w:val="16"/>
              </w:rPr>
            </w:pPr>
            <w:r w:rsidRPr="0069633F">
              <w:rPr>
                <w:bCs/>
                <w:sz w:val="16"/>
                <w:szCs w:val="16"/>
              </w:rPr>
              <w:t>60</w:t>
            </w:r>
          </w:p>
        </w:tc>
        <w:tc>
          <w:tcPr>
            <w:tcW w:w="809" w:type="dxa"/>
            <w:tcBorders>
              <w:top w:val="single" w:sz="4" w:space="0" w:color="auto"/>
              <w:bottom w:val="single" w:sz="4" w:space="0" w:color="auto"/>
            </w:tcBorders>
            <w:vAlign w:val="center"/>
          </w:tcPr>
          <w:p w14:paraId="56109202" w14:textId="77777777" w:rsidR="00AE6480" w:rsidRPr="0069633F" w:rsidRDefault="00AE6480" w:rsidP="00AE6480">
            <w:pPr>
              <w:jc w:val="right"/>
              <w:rPr>
                <w:rFonts w:cs="Tahoma"/>
                <w:sz w:val="16"/>
                <w:szCs w:val="16"/>
              </w:rPr>
            </w:pPr>
            <w:r w:rsidRPr="0069633F">
              <w:rPr>
                <w:bCs/>
                <w:sz w:val="16"/>
                <w:szCs w:val="16"/>
              </w:rPr>
              <w:t>90</w:t>
            </w:r>
          </w:p>
        </w:tc>
        <w:tc>
          <w:tcPr>
            <w:tcW w:w="808" w:type="dxa"/>
            <w:tcBorders>
              <w:top w:val="single" w:sz="4" w:space="0" w:color="auto"/>
              <w:bottom w:val="single" w:sz="4" w:space="0" w:color="auto"/>
            </w:tcBorders>
            <w:vAlign w:val="center"/>
          </w:tcPr>
          <w:p w14:paraId="54BE3B21" w14:textId="77777777" w:rsidR="00AE6480" w:rsidRPr="0069633F" w:rsidRDefault="00AE6480" w:rsidP="00AE6480">
            <w:pPr>
              <w:jc w:val="right"/>
              <w:rPr>
                <w:rFonts w:cs="Tahoma"/>
                <w:sz w:val="16"/>
                <w:szCs w:val="16"/>
              </w:rPr>
            </w:pPr>
            <w:r w:rsidRPr="0069633F">
              <w:rPr>
                <w:bCs/>
                <w:sz w:val="16"/>
                <w:szCs w:val="16"/>
              </w:rPr>
              <w:t>120</w:t>
            </w:r>
          </w:p>
        </w:tc>
        <w:tc>
          <w:tcPr>
            <w:tcW w:w="809" w:type="dxa"/>
            <w:tcBorders>
              <w:top w:val="single" w:sz="4" w:space="0" w:color="auto"/>
              <w:bottom w:val="single" w:sz="4" w:space="0" w:color="auto"/>
            </w:tcBorders>
            <w:vAlign w:val="center"/>
          </w:tcPr>
          <w:p w14:paraId="20EF4A1D" w14:textId="77777777" w:rsidR="00AE6480" w:rsidRPr="0069633F" w:rsidRDefault="00AE6480" w:rsidP="00AE6480">
            <w:pPr>
              <w:jc w:val="right"/>
              <w:rPr>
                <w:rFonts w:cs="Tahoma"/>
                <w:sz w:val="16"/>
                <w:szCs w:val="16"/>
              </w:rPr>
            </w:pPr>
            <w:r w:rsidRPr="0069633F">
              <w:rPr>
                <w:bCs/>
                <w:sz w:val="16"/>
                <w:szCs w:val="16"/>
              </w:rPr>
              <w:t>180</w:t>
            </w:r>
          </w:p>
        </w:tc>
        <w:tc>
          <w:tcPr>
            <w:tcW w:w="808" w:type="dxa"/>
            <w:tcBorders>
              <w:top w:val="single" w:sz="4" w:space="0" w:color="auto"/>
              <w:bottom w:val="single" w:sz="4" w:space="0" w:color="auto"/>
            </w:tcBorders>
            <w:vAlign w:val="center"/>
          </w:tcPr>
          <w:p w14:paraId="16FB0E4F" w14:textId="77777777" w:rsidR="00AE6480" w:rsidRPr="0069633F" w:rsidRDefault="00AE6480" w:rsidP="00AE6480">
            <w:pPr>
              <w:jc w:val="right"/>
              <w:rPr>
                <w:rFonts w:cs="Tahoma"/>
                <w:sz w:val="16"/>
                <w:szCs w:val="16"/>
              </w:rPr>
            </w:pPr>
            <w:r w:rsidRPr="0069633F">
              <w:rPr>
                <w:bCs/>
                <w:sz w:val="16"/>
                <w:szCs w:val="16"/>
              </w:rPr>
              <w:t>240</w:t>
            </w:r>
          </w:p>
        </w:tc>
        <w:tc>
          <w:tcPr>
            <w:tcW w:w="809" w:type="dxa"/>
            <w:tcBorders>
              <w:top w:val="single" w:sz="4" w:space="0" w:color="auto"/>
              <w:bottom w:val="single" w:sz="4" w:space="0" w:color="auto"/>
            </w:tcBorders>
            <w:vAlign w:val="center"/>
          </w:tcPr>
          <w:p w14:paraId="3860A306" w14:textId="77777777" w:rsidR="00AE6480" w:rsidRPr="0069633F" w:rsidRDefault="00AE6480" w:rsidP="00AE6480">
            <w:pPr>
              <w:jc w:val="right"/>
              <w:rPr>
                <w:rFonts w:cs="Tahoma"/>
                <w:sz w:val="16"/>
                <w:szCs w:val="16"/>
              </w:rPr>
            </w:pPr>
            <w:r w:rsidRPr="0069633F">
              <w:rPr>
                <w:bCs/>
                <w:sz w:val="16"/>
                <w:szCs w:val="16"/>
              </w:rPr>
              <w:t>300</w:t>
            </w:r>
          </w:p>
        </w:tc>
      </w:tr>
      <w:tr w:rsidR="00AE6480" w:rsidRPr="00A90E0E" w14:paraId="27876ADE" w14:textId="77777777" w:rsidTr="00AE6480">
        <w:trPr>
          <w:jc w:val="center"/>
        </w:trPr>
        <w:tc>
          <w:tcPr>
            <w:tcW w:w="748" w:type="dxa"/>
            <w:tcBorders>
              <w:top w:val="single" w:sz="4" w:space="0" w:color="auto"/>
              <w:bottom w:val="nil"/>
            </w:tcBorders>
            <w:vAlign w:val="center"/>
          </w:tcPr>
          <w:p w14:paraId="30FA410D" w14:textId="77777777" w:rsidR="00AE6480" w:rsidRPr="000C39BA" w:rsidRDefault="00AE6480" w:rsidP="00AE6480">
            <w:pPr>
              <w:spacing w:before="40" w:after="40"/>
              <w:jc w:val="right"/>
              <w:rPr>
                <w:sz w:val="16"/>
                <w:szCs w:val="16"/>
              </w:rPr>
            </w:pPr>
            <w:r w:rsidRPr="000C39BA">
              <w:rPr>
                <w:sz w:val="16"/>
                <w:szCs w:val="16"/>
              </w:rPr>
              <w:t>B733</w:t>
            </w:r>
          </w:p>
        </w:tc>
        <w:tc>
          <w:tcPr>
            <w:tcW w:w="654" w:type="dxa"/>
            <w:tcBorders>
              <w:top w:val="single" w:sz="4" w:space="0" w:color="auto"/>
              <w:bottom w:val="nil"/>
            </w:tcBorders>
            <w:vAlign w:val="center"/>
          </w:tcPr>
          <w:p w14:paraId="0B9E6C43" w14:textId="77777777" w:rsidR="00AE6480" w:rsidRPr="003449AF" w:rsidRDefault="00AE6480" w:rsidP="00AE6480">
            <w:pPr>
              <w:spacing w:before="40" w:after="40"/>
              <w:jc w:val="right"/>
              <w:rPr>
                <w:rFonts w:cs="Arial"/>
                <w:sz w:val="16"/>
                <w:szCs w:val="16"/>
              </w:rPr>
            </w:pPr>
            <w:r w:rsidRPr="003449AF">
              <w:rPr>
                <w:rFonts w:cs="Arial"/>
                <w:sz w:val="16"/>
                <w:szCs w:val="16"/>
              </w:rPr>
              <w:t>48</w:t>
            </w:r>
          </w:p>
        </w:tc>
        <w:tc>
          <w:tcPr>
            <w:tcW w:w="655" w:type="dxa"/>
            <w:tcBorders>
              <w:top w:val="single" w:sz="4" w:space="0" w:color="auto"/>
              <w:bottom w:val="nil"/>
            </w:tcBorders>
            <w:vAlign w:val="center"/>
          </w:tcPr>
          <w:p w14:paraId="57AC0654" w14:textId="77777777" w:rsidR="00AE6480" w:rsidRPr="008A0DD6" w:rsidRDefault="00AE6480" w:rsidP="00AE6480">
            <w:pPr>
              <w:spacing w:before="40" w:after="40"/>
              <w:jc w:val="right"/>
              <w:rPr>
                <w:rFonts w:cs="Arial"/>
                <w:sz w:val="16"/>
                <w:szCs w:val="16"/>
              </w:rPr>
            </w:pPr>
            <w:r w:rsidRPr="008A0DD6">
              <w:rPr>
                <w:rFonts w:cs="Arial"/>
                <w:sz w:val="16"/>
                <w:szCs w:val="16"/>
              </w:rPr>
              <w:t>160</w:t>
            </w:r>
          </w:p>
        </w:tc>
        <w:tc>
          <w:tcPr>
            <w:tcW w:w="808" w:type="dxa"/>
            <w:tcBorders>
              <w:top w:val="single" w:sz="4" w:space="0" w:color="auto"/>
              <w:bottom w:val="nil"/>
            </w:tcBorders>
            <w:vAlign w:val="center"/>
          </w:tcPr>
          <w:p w14:paraId="7D7BA2FF" w14:textId="77777777" w:rsidR="00AE6480" w:rsidRPr="008A0DD6" w:rsidRDefault="00AE6480" w:rsidP="00AE6480">
            <w:pPr>
              <w:spacing w:before="40" w:after="40"/>
              <w:jc w:val="right"/>
              <w:rPr>
                <w:rFonts w:cs="Arial"/>
                <w:sz w:val="16"/>
                <w:szCs w:val="16"/>
              </w:rPr>
            </w:pPr>
            <w:r w:rsidRPr="008A0DD6">
              <w:rPr>
                <w:rFonts w:cs="Arial"/>
                <w:sz w:val="16"/>
                <w:szCs w:val="16"/>
              </w:rPr>
              <w:t>340</w:t>
            </w:r>
          </w:p>
        </w:tc>
        <w:tc>
          <w:tcPr>
            <w:tcW w:w="808" w:type="dxa"/>
            <w:tcBorders>
              <w:top w:val="single" w:sz="4" w:space="0" w:color="auto"/>
              <w:bottom w:val="nil"/>
            </w:tcBorders>
            <w:vAlign w:val="center"/>
          </w:tcPr>
          <w:p w14:paraId="0B2912B7" w14:textId="77777777" w:rsidR="00AE6480" w:rsidRPr="008A0DD6" w:rsidRDefault="00AE6480" w:rsidP="00AE6480">
            <w:pPr>
              <w:spacing w:before="40" w:after="40"/>
              <w:jc w:val="right"/>
              <w:rPr>
                <w:rFonts w:cs="Arial"/>
                <w:sz w:val="16"/>
                <w:szCs w:val="16"/>
              </w:rPr>
            </w:pPr>
            <w:r w:rsidRPr="008A0DD6">
              <w:rPr>
                <w:rFonts w:cs="Arial"/>
                <w:sz w:val="16"/>
                <w:szCs w:val="16"/>
              </w:rPr>
              <w:t>810</w:t>
            </w:r>
          </w:p>
        </w:tc>
        <w:tc>
          <w:tcPr>
            <w:tcW w:w="809" w:type="dxa"/>
            <w:tcBorders>
              <w:top w:val="single" w:sz="4" w:space="0" w:color="auto"/>
              <w:bottom w:val="nil"/>
            </w:tcBorders>
            <w:vAlign w:val="center"/>
          </w:tcPr>
          <w:p w14:paraId="41BFB68B" w14:textId="77777777" w:rsidR="00AE6480" w:rsidRPr="008A0DD6" w:rsidRDefault="00AE6480" w:rsidP="00AE6480">
            <w:pPr>
              <w:spacing w:before="40" w:after="40"/>
              <w:jc w:val="right"/>
              <w:rPr>
                <w:rFonts w:cs="Arial"/>
                <w:sz w:val="16"/>
                <w:szCs w:val="16"/>
              </w:rPr>
            </w:pPr>
            <w:r w:rsidRPr="008A0DD6">
              <w:rPr>
                <w:rFonts w:cs="Arial"/>
                <w:sz w:val="16"/>
                <w:szCs w:val="16"/>
              </w:rPr>
              <w:t>1</w:t>
            </w:r>
            <w:r>
              <w:rPr>
                <w:rFonts w:cs="Arial"/>
                <w:sz w:val="16"/>
                <w:szCs w:val="16"/>
              </w:rPr>
              <w:t xml:space="preserve"> </w:t>
            </w:r>
            <w:r w:rsidRPr="008A0DD6">
              <w:rPr>
                <w:rFonts w:cs="Arial"/>
                <w:sz w:val="16"/>
                <w:szCs w:val="16"/>
              </w:rPr>
              <w:t>400</w:t>
            </w:r>
          </w:p>
        </w:tc>
        <w:tc>
          <w:tcPr>
            <w:tcW w:w="808" w:type="dxa"/>
            <w:tcBorders>
              <w:top w:val="single" w:sz="4" w:space="0" w:color="auto"/>
              <w:bottom w:val="nil"/>
            </w:tcBorders>
            <w:vAlign w:val="center"/>
          </w:tcPr>
          <w:p w14:paraId="72CAD7F2" w14:textId="77777777" w:rsidR="00AE6480" w:rsidRPr="008A0DD6" w:rsidRDefault="00AE6480" w:rsidP="00AE6480">
            <w:pPr>
              <w:spacing w:before="40" w:after="40"/>
              <w:jc w:val="right"/>
              <w:rPr>
                <w:rFonts w:cs="Arial"/>
                <w:sz w:val="16"/>
                <w:szCs w:val="16"/>
              </w:rPr>
            </w:pPr>
            <w:r w:rsidRPr="008A0DD6">
              <w:rPr>
                <w:rFonts w:cs="Arial"/>
                <w:sz w:val="16"/>
                <w:szCs w:val="16"/>
              </w:rPr>
              <w:t>2</w:t>
            </w:r>
            <w:r>
              <w:rPr>
                <w:rFonts w:cs="Arial"/>
                <w:sz w:val="16"/>
                <w:szCs w:val="16"/>
              </w:rPr>
              <w:t xml:space="preserve"> </w:t>
            </w:r>
            <w:r w:rsidRPr="008A0DD6">
              <w:rPr>
                <w:rFonts w:cs="Arial"/>
                <w:sz w:val="16"/>
                <w:szCs w:val="16"/>
              </w:rPr>
              <w:t>120</w:t>
            </w:r>
          </w:p>
        </w:tc>
        <w:tc>
          <w:tcPr>
            <w:tcW w:w="809" w:type="dxa"/>
            <w:tcBorders>
              <w:top w:val="single" w:sz="4" w:space="0" w:color="auto"/>
              <w:bottom w:val="nil"/>
            </w:tcBorders>
            <w:vAlign w:val="center"/>
          </w:tcPr>
          <w:p w14:paraId="6ACB5CDE" w14:textId="77777777" w:rsidR="00AE6480" w:rsidRPr="008A0DD6" w:rsidRDefault="00AE6480" w:rsidP="00AE6480">
            <w:pPr>
              <w:spacing w:before="40" w:after="40"/>
              <w:jc w:val="right"/>
              <w:rPr>
                <w:rFonts w:cs="Arial"/>
                <w:sz w:val="16"/>
                <w:szCs w:val="16"/>
              </w:rPr>
            </w:pPr>
            <w:r w:rsidRPr="008A0DD6">
              <w:rPr>
                <w:rFonts w:cs="Arial"/>
                <w:sz w:val="16"/>
                <w:szCs w:val="16"/>
              </w:rPr>
              <w:t>3</w:t>
            </w:r>
            <w:r>
              <w:rPr>
                <w:rFonts w:cs="Arial"/>
                <w:sz w:val="16"/>
                <w:szCs w:val="16"/>
              </w:rPr>
              <w:t xml:space="preserve"> </w:t>
            </w:r>
            <w:r w:rsidRPr="008A0DD6">
              <w:rPr>
                <w:rFonts w:cs="Arial"/>
                <w:sz w:val="16"/>
                <w:szCs w:val="16"/>
              </w:rPr>
              <w:t>920</w:t>
            </w:r>
          </w:p>
        </w:tc>
        <w:tc>
          <w:tcPr>
            <w:tcW w:w="808" w:type="dxa"/>
            <w:tcBorders>
              <w:top w:val="single" w:sz="4" w:space="0" w:color="auto"/>
              <w:bottom w:val="nil"/>
            </w:tcBorders>
            <w:vAlign w:val="center"/>
          </w:tcPr>
          <w:p w14:paraId="16B69787" w14:textId="77777777" w:rsidR="00AE6480" w:rsidRPr="008A0DD6" w:rsidRDefault="00AE6480" w:rsidP="00AE6480">
            <w:pPr>
              <w:spacing w:before="40" w:after="40"/>
              <w:jc w:val="right"/>
              <w:rPr>
                <w:rFonts w:cs="Arial"/>
                <w:sz w:val="16"/>
                <w:szCs w:val="16"/>
              </w:rPr>
            </w:pPr>
            <w:r w:rsidRPr="008A0DD6">
              <w:rPr>
                <w:rFonts w:cs="Arial"/>
                <w:sz w:val="16"/>
                <w:szCs w:val="16"/>
              </w:rPr>
              <w:t>6</w:t>
            </w:r>
            <w:r>
              <w:rPr>
                <w:rFonts w:cs="Arial"/>
                <w:sz w:val="16"/>
                <w:szCs w:val="16"/>
              </w:rPr>
              <w:t xml:space="preserve"> </w:t>
            </w:r>
            <w:r w:rsidRPr="008A0DD6">
              <w:rPr>
                <w:rFonts w:cs="Arial"/>
                <w:sz w:val="16"/>
                <w:szCs w:val="16"/>
              </w:rPr>
              <w:t>230</w:t>
            </w:r>
          </w:p>
        </w:tc>
        <w:tc>
          <w:tcPr>
            <w:tcW w:w="809" w:type="dxa"/>
            <w:tcBorders>
              <w:top w:val="single" w:sz="4" w:space="0" w:color="auto"/>
              <w:bottom w:val="nil"/>
            </w:tcBorders>
            <w:vAlign w:val="center"/>
          </w:tcPr>
          <w:p w14:paraId="75DFD8A7" w14:textId="77777777" w:rsidR="00AE6480" w:rsidRPr="008A0DD6" w:rsidRDefault="00AE6480" w:rsidP="00AE6480">
            <w:pPr>
              <w:spacing w:before="40" w:after="40"/>
              <w:jc w:val="right"/>
              <w:rPr>
                <w:rFonts w:cs="Arial"/>
                <w:sz w:val="16"/>
                <w:szCs w:val="16"/>
              </w:rPr>
            </w:pPr>
            <w:r w:rsidRPr="008A0DD6">
              <w:rPr>
                <w:rFonts w:cs="Arial"/>
                <w:sz w:val="16"/>
                <w:szCs w:val="16"/>
              </w:rPr>
              <w:t>9</w:t>
            </w:r>
            <w:r>
              <w:rPr>
                <w:rFonts w:cs="Arial"/>
                <w:sz w:val="16"/>
                <w:szCs w:val="16"/>
              </w:rPr>
              <w:t xml:space="preserve"> </w:t>
            </w:r>
            <w:r w:rsidRPr="008A0DD6">
              <w:rPr>
                <w:rFonts w:cs="Arial"/>
                <w:sz w:val="16"/>
                <w:szCs w:val="16"/>
              </w:rPr>
              <w:t>040</w:t>
            </w:r>
          </w:p>
        </w:tc>
      </w:tr>
      <w:tr w:rsidR="00AE6480" w:rsidRPr="00A90E0E" w14:paraId="028436E0" w14:textId="77777777" w:rsidTr="00AE6480">
        <w:trPr>
          <w:jc w:val="center"/>
        </w:trPr>
        <w:tc>
          <w:tcPr>
            <w:tcW w:w="748" w:type="dxa"/>
            <w:tcBorders>
              <w:top w:val="nil"/>
              <w:bottom w:val="nil"/>
            </w:tcBorders>
            <w:vAlign w:val="center"/>
          </w:tcPr>
          <w:p w14:paraId="111B8537" w14:textId="77777777" w:rsidR="00AE6480" w:rsidRPr="000C39BA" w:rsidRDefault="00AE6480" w:rsidP="00AE6480">
            <w:pPr>
              <w:spacing w:before="40" w:after="40"/>
              <w:jc w:val="right"/>
              <w:rPr>
                <w:sz w:val="16"/>
                <w:szCs w:val="16"/>
              </w:rPr>
            </w:pPr>
            <w:r w:rsidRPr="000C39BA">
              <w:rPr>
                <w:sz w:val="16"/>
                <w:szCs w:val="16"/>
              </w:rPr>
              <w:t>B734</w:t>
            </w:r>
          </w:p>
        </w:tc>
        <w:tc>
          <w:tcPr>
            <w:tcW w:w="654" w:type="dxa"/>
            <w:tcBorders>
              <w:top w:val="nil"/>
              <w:bottom w:val="nil"/>
            </w:tcBorders>
            <w:vAlign w:val="center"/>
          </w:tcPr>
          <w:p w14:paraId="67D25C28" w14:textId="77777777" w:rsidR="00AE6480" w:rsidRPr="003449AF" w:rsidRDefault="00AE6480" w:rsidP="00AE6480">
            <w:pPr>
              <w:spacing w:before="40" w:after="40"/>
              <w:jc w:val="right"/>
              <w:rPr>
                <w:rFonts w:cs="Arial"/>
                <w:sz w:val="16"/>
                <w:szCs w:val="16"/>
              </w:rPr>
            </w:pPr>
            <w:r w:rsidRPr="003449AF">
              <w:rPr>
                <w:rFonts w:cs="Arial"/>
                <w:sz w:val="16"/>
                <w:szCs w:val="16"/>
              </w:rPr>
              <w:t>60</w:t>
            </w:r>
          </w:p>
        </w:tc>
        <w:tc>
          <w:tcPr>
            <w:tcW w:w="655" w:type="dxa"/>
            <w:tcBorders>
              <w:top w:val="nil"/>
              <w:bottom w:val="nil"/>
            </w:tcBorders>
            <w:vAlign w:val="center"/>
          </w:tcPr>
          <w:p w14:paraId="0C2647D2" w14:textId="77777777" w:rsidR="00AE6480" w:rsidRPr="008A0DD6" w:rsidRDefault="00AE6480" w:rsidP="00AE6480">
            <w:pPr>
              <w:spacing w:before="40" w:after="40"/>
              <w:jc w:val="right"/>
              <w:rPr>
                <w:rFonts w:cs="Arial"/>
                <w:sz w:val="16"/>
                <w:szCs w:val="16"/>
              </w:rPr>
            </w:pPr>
            <w:r w:rsidRPr="008A0DD6">
              <w:rPr>
                <w:rFonts w:cs="Arial"/>
                <w:sz w:val="16"/>
                <w:szCs w:val="16"/>
              </w:rPr>
              <w:t>190</w:t>
            </w:r>
          </w:p>
        </w:tc>
        <w:tc>
          <w:tcPr>
            <w:tcW w:w="808" w:type="dxa"/>
            <w:tcBorders>
              <w:top w:val="nil"/>
              <w:bottom w:val="nil"/>
            </w:tcBorders>
            <w:vAlign w:val="center"/>
          </w:tcPr>
          <w:p w14:paraId="339DFC3C" w14:textId="77777777" w:rsidR="00AE6480" w:rsidRPr="008A0DD6" w:rsidRDefault="00AE6480" w:rsidP="00AE6480">
            <w:pPr>
              <w:spacing w:before="40" w:after="40"/>
              <w:jc w:val="right"/>
              <w:rPr>
                <w:rFonts w:cs="Arial"/>
                <w:sz w:val="16"/>
                <w:szCs w:val="16"/>
              </w:rPr>
            </w:pPr>
            <w:r w:rsidRPr="008A0DD6">
              <w:rPr>
                <w:rFonts w:cs="Arial"/>
                <w:sz w:val="16"/>
                <w:szCs w:val="16"/>
              </w:rPr>
              <w:t>420</w:t>
            </w:r>
          </w:p>
        </w:tc>
        <w:tc>
          <w:tcPr>
            <w:tcW w:w="808" w:type="dxa"/>
            <w:tcBorders>
              <w:top w:val="nil"/>
              <w:bottom w:val="nil"/>
            </w:tcBorders>
            <w:vAlign w:val="center"/>
          </w:tcPr>
          <w:p w14:paraId="4EE2656F" w14:textId="77777777" w:rsidR="00AE6480" w:rsidRPr="008A0DD6" w:rsidRDefault="00AE6480" w:rsidP="00AE6480">
            <w:pPr>
              <w:spacing w:before="40" w:after="40"/>
              <w:jc w:val="right"/>
              <w:rPr>
                <w:rFonts w:cs="Arial"/>
                <w:sz w:val="16"/>
                <w:szCs w:val="16"/>
              </w:rPr>
            </w:pPr>
            <w:r w:rsidRPr="008A0DD6">
              <w:rPr>
                <w:rFonts w:cs="Arial"/>
                <w:sz w:val="16"/>
                <w:szCs w:val="16"/>
              </w:rPr>
              <w:t>990</w:t>
            </w:r>
          </w:p>
        </w:tc>
        <w:tc>
          <w:tcPr>
            <w:tcW w:w="809" w:type="dxa"/>
            <w:tcBorders>
              <w:top w:val="nil"/>
              <w:bottom w:val="nil"/>
            </w:tcBorders>
            <w:vAlign w:val="center"/>
          </w:tcPr>
          <w:p w14:paraId="5E5A32C8" w14:textId="77777777" w:rsidR="00AE6480" w:rsidRPr="008A0DD6" w:rsidRDefault="00AE6480" w:rsidP="00AE6480">
            <w:pPr>
              <w:spacing w:before="40" w:after="40"/>
              <w:jc w:val="right"/>
              <w:rPr>
                <w:rFonts w:cs="Arial"/>
                <w:sz w:val="16"/>
                <w:szCs w:val="16"/>
              </w:rPr>
            </w:pPr>
            <w:r w:rsidRPr="008A0DD6">
              <w:rPr>
                <w:rFonts w:cs="Arial"/>
                <w:sz w:val="16"/>
                <w:szCs w:val="16"/>
              </w:rPr>
              <w:t>1</w:t>
            </w:r>
            <w:r>
              <w:rPr>
                <w:rFonts w:cs="Arial"/>
                <w:sz w:val="16"/>
                <w:szCs w:val="16"/>
              </w:rPr>
              <w:t xml:space="preserve"> </w:t>
            </w:r>
            <w:r w:rsidRPr="008A0DD6">
              <w:rPr>
                <w:rFonts w:cs="Arial"/>
                <w:sz w:val="16"/>
                <w:szCs w:val="16"/>
              </w:rPr>
              <w:t>690</w:t>
            </w:r>
          </w:p>
        </w:tc>
        <w:tc>
          <w:tcPr>
            <w:tcW w:w="808" w:type="dxa"/>
            <w:tcBorders>
              <w:top w:val="nil"/>
              <w:bottom w:val="nil"/>
            </w:tcBorders>
            <w:vAlign w:val="center"/>
          </w:tcPr>
          <w:p w14:paraId="455B0C3B" w14:textId="77777777" w:rsidR="00AE6480" w:rsidRPr="008A0DD6" w:rsidRDefault="00AE6480" w:rsidP="00AE6480">
            <w:pPr>
              <w:spacing w:before="40" w:after="40"/>
              <w:jc w:val="right"/>
              <w:rPr>
                <w:rFonts w:cs="Arial"/>
                <w:sz w:val="16"/>
                <w:szCs w:val="16"/>
              </w:rPr>
            </w:pPr>
            <w:r w:rsidRPr="008A0DD6">
              <w:rPr>
                <w:rFonts w:cs="Arial"/>
                <w:sz w:val="16"/>
                <w:szCs w:val="16"/>
              </w:rPr>
              <w:t>2</w:t>
            </w:r>
            <w:r>
              <w:rPr>
                <w:rFonts w:cs="Arial"/>
                <w:sz w:val="16"/>
                <w:szCs w:val="16"/>
              </w:rPr>
              <w:t xml:space="preserve"> </w:t>
            </w:r>
            <w:r w:rsidRPr="008A0DD6">
              <w:rPr>
                <w:rFonts w:cs="Arial"/>
                <w:sz w:val="16"/>
                <w:szCs w:val="16"/>
              </w:rPr>
              <w:t>550</w:t>
            </w:r>
          </w:p>
        </w:tc>
        <w:tc>
          <w:tcPr>
            <w:tcW w:w="809" w:type="dxa"/>
            <w:tcBorders>
              <w:top w:val="nil"/>
              <w:bottom w:val="nil"/>
            </w:tcBorders>
            <w:vAlign w:val="center"/>
          </w:tcPr>
          <w:p w14:paraId="50F10AA6" w14:textId="77777777" w:rsidR="00AE6480" w:rsidRPr="008A0DD6" w:rsidRDefault="00AE6480" w:rsidP="00AE6480">
            <w:pPr>
              <w:spacing w:before="40" w:after="40"/>
              <w:jc w:val="right"/>
              <w:rPr>
                <w:rFonts w:cs="Arial"/>
                <w:sz w:val="16"/>
                <w:szCs w:val="16"/>
              </w:rPr>
            </w:pPr>
            <w:r w:rsidRPr="008A0DD6">
              <w:rPr>
                <w:rFonts w:cs="Arial"/>
                <w:sz w:val="16"/>
                <w:szCs w:val="16"/>
              </w:rPr>
              <w:t>4</w:t>
            </w:r>
            <w:r>
              <w:rPr>
                <w:rFonts w:cs="Arial"/>
                <w:sz w:val="16"/>
                <w:szCs w:val="16"/>
              </w:rPr>
              <w:t xml:space="preserve"> </w:t>
            </w:r>
            <w:r w:rsidRPr="008A0DD6">
              <w:rPr>
                <w:rFonts w:cs="Arial"/>
                <w:sz w:val="16"/>
                <w:szCs w:val="16"/>
              </w:rPr>
              <w:t>690</w:t>
            </w:r>
          </w:p>
        </w:tc>
        <w:tc>
          <w:tcPr>
            <w:tcW w:w="808" w:type="dxa"/>
            <w:tcBorders>
              <w:top w:val="nil"/>
              <w:bottom w:val="nil"/>
            </w:tcBorders>
            <w:vAlign w:val="center"/>
          </w:tcPr>
          <w:p w14:paraId="4A326CA1" w14:textId="77777777" w:rsidR="00AE6480" w:rsidRPr="008A0DD6" w:rsidRDefault="00AE6480" w:rsidP="00AE6480">
            <w:pPr>
              <w:spacing w:before="40" w:after="40"/>
              <w:jc w:val="right"/>
              <w:rPr>
                <w:rFonts w:cs="Arial"/>
                <w:sz w:val="16"/>
                <w:szCs w:val="16"/>
              </w:rPr>
            </w:pPr>
            <w:r w:rsidRPr="008A0DD6">
              <w:rPr>
                <w:rFonts w:cs="Arial"/>
                <w:sz w:val="16"/>
                <w:szCs w:val="16"/>
              </w:rPr>
              <w:t>7</w:t>
            </w:r>
            <w:r>
              <w:rPr>
                <w:rFonts w:cs="Arial"/>
                <w:sz w:val="16"/>
                <w:szCs w:val="16"/>
              </w:rPr>
              <w:t xml:space="preserve"> </w:t>
            </w:r>
            <w:r w:rsidRPr="008A0DD6">
              <w:rPr>
                <w:rFonts w:cs="Arial"/>
                <w:sz w:val="16"/>
                <w:szCs w:val="16"/>
              </w:rPr>
              <w:t>410</w:t>
            </w:r>
          </w:p>
        </w:tc>
        <w:tc>
          <w:tcPr>
            <w:tcW w:w="809" w:type="dxa"/>
            <w:tcBorders>
              <w:top w:val="nil"/>
              <w:bottom w:val="nil"/>
            </w:tcBorders>
            <w:vAlign w:val="center"/>
          </w:tcPr>
          <w:p w14:paraId="0B7E2CAA" w14:textId="77777777" w:rsidR="00AE6480" w:rsidRPr="008A0DD6" w:rsidRDefault="00AE6480" w:rsidP="00AE6480">
            <w:pPr>
              <w:spacing w:before="40" w:after="40"/>
              <w:jc w:val="right"/>
              <w:rPr>
                <w:rFonts w:cs="Arial"/>
                <w:sz w:val="16"/>
                <w:szCs w:val="16"/>
              </w:rPr>
            </w:pPr>
            <w:r w:rsidRPr="008A0DD6">
              <w:rPr>
                <w:rFonts w:cs="Arial"/>
                <w:sz w:val="16"/>
                <w:szCs w:val="16"/>
              </w:rPr>
              <w:t>10</w:t>
            </w:r>
            <w:r>
              <w:rPr>
                <w:rFonts w:cs="Arial"/>
                <w:sz w:val="16"/>
                <w:szCs w:val="16"/>
              </w:rPr>
              <w:t xml:space="preserve"> </w:t>
            </w:r>
            <w:r w:rsidRPr="008A0DD6">
              <w:rPr>
                <w:rFonts w:cs="Arial"/>
                <w:sz w:val="16"/>
                <w:szCs w:val="16"/>
              </w:rPr>
              <w:t>710</w:t>
            </w:r>
          </w:p>
        </w:tc>
      </w:tr>
      <w:tr w:rsidR="00AE6480" w:rsidRPr="00A90E0E" w14:paraId="021BA39C" w14:textId="77777777" w:rsidTr="00AE6480">
        <w:trPr>
          <w:jc w:val="center"/>
        </w:trPr>
        <w:tc>
          <w:tcPr>
            <w:tcW w:w="748" w:type="dxa"/>
            <w:tcBorders>
              <w:top w:val="nil"/>
              <w:bottom w:val="nil"/>
            </w:tcBorders>
            <w:vAlign w:val="center"/>
          </w:tcPr>
          <w:p w14:paraId="2539DCEF" w14:textId="77777777" w:rsidR="00AE6480" w:rsidRPr="000C39BA" w:rsidRDefault="00AE6480" w:rsidP="00AE6480">
            <w:pPr>
              <w:spacing w:before="40" w:after="40"/>
              <w:jc w:val="right"/>
              <w:rPr>
                <w:sz w:val="16"/>
                <w:szCs w:val="16"/>
              </w:rPr>
            </w:pPr>
            <w:r w:rsidRPr="000C39BA">
              <w:rPr>
                <w:sz w:val="16"/>
                <w:szCs w:val="16"/>
              </w:rPr>
              <w:t>B735</w:t>
            </w:r>
          </w:p>
        </w:tc>
        <w:tc>
          <w:tcPr>
            <w:tcW w:w="654" w:type="dxa"/>
            <w:tcBorders>
              <w:top w:val="nil"/>
              <w:bottom w:val="nil"/>
            </w:tcBorders>
            <w:vAlign w:val="center"/>
          </w:tcPr>
          <w:p w14:paraId="37DD8116" w14:textId="77777777" w:rsidR="00AE6480" w:rsidRPr="003449AF" w:rsidRDefault="00AE6480" w:rsidP="00AE6480">
            <w:pPr>
              <w:spacing w:before="40" w:after="40"/>
              <w:jc w:val="right"/>
              <w:rPr>
                <w:rFonts w:cs="Arial"/>
                <w:sz w:val="16"/>
                <w:szCs w:val="16"/>
              </w:rPr>
            </w:pPr>
            <w:r w:rsidRPr="003449AF">
              <w:rPr>
                <w:rFonts w:cs="Arial"/>
                <w:sz w:val="16"/>
                <w:szCs w:val="16"/>
              </w:rPr>
              <w:t>42</w:t>
            </w:r>
          </w:p>
        </w:tc>
        <w:tc>
          <w:tcPr>
            <w:tcW w:w="655" w:type="dxa"/>
            <w:tcBorders>
              <w:top w:val="nil"/>
              <w:bottom w:val="nil"/>
            </w:tcBorders>
            <w:vAlign w:val="center"/>
          </w:tcPr>
          <w:p w14:paraId="47AE05AE" w14:textId="77777777" w:rsidR="00AE6480" w:rsidRPr="008A0DD6" w:rsidRDefault="00AE6480" w:rsidP="00AE6480">
            <w:pPr>
              <w:spacing w:before="40" w:after="40"/>
              <w:jc w:val="right"/>
              <w:rPr>
                <w:rFonts w:cs="Arial"/>
                <w:sz w:val="16"/>
                <w:szCs w:val="16"/>
              </w:rPr>
            </w:pPr>
            <w:r w:rsidRPr="008A0DD6">
              <w:rPr>
                <w:rFonts w:cs="Arial"/>
                <w:sz w:val="16"/>
                <w:szCs w:val="16"/>
              </w:rPr>
              <w:t>130</w:t>
            </w:r>
          </w:p>
        </w:tc>
        <w:tc>
          <w:tcPr>
            <w:tcW w:w="808" w:type="dxa"/>
            <w:tcBorders>
              <w:top w:val="nil"/>
              <w:bottom w:val="nil"/>
            </w:tcBorders>
            <w:vAlign w:val="center"/>
          </w:tcPr>
          <w:p w14:paraId="7A1CB222" w14:textId="77777777" w:rsidR="00AE6480" w:rsidRPr="008A0DD6" w:rsidRDefault="00AE6480" w:rsidP="00AE6480">
            <w:pPr>
              <w:spacing w:before="40" w:after="40"/>
              <w:jc w:val="right"/>
              <w:rPr>
                <w:rFonts w:cs="Arial"/>
                <w:sz w:val="16"/>
                <w:szCs w:val="16"/>
              </w:rPr>
            </w:pPr>
            <w:r w:rsidRPr="008A0DD6">
              <w:rPr>
                <w:rFonts w:cs="Arial"/>
                <w:sz w:val="16"/>
                <w:szCs w:val="16"/>
              </w:rPr>
              <w:t>300</w:t>
            </w:r>
          </w:p>
        </w:tc>
        <w:tc>
          <w:tcPr>
            <w:tcW w:w="808" w:type="dxa"/>
            <w:tcBorders>
              <w:top w:val="nil"/>
              <w:bottom w:val="nil"/>
            </w:tcBorders>
            <w:vAlign w:val="center"/>
          </w:tcPr>
          <w:p w14:paraId="39EABEF5" w14:textId="77777777" w:rsidR="00AE6480" w:rsidRPr="008A0DD6" w:rsidRDefault="00AE6480" w:rsidP="00AE6480">
            <w:pPr>
              <w:spacing w:before="40" w:after="40"/>
              <w:jc w:val="right"/>
              <w:rPr>
                <w:rFonts w:cs="Arial"/>
                <w:sz w:val="16"/>
                <w:szCs w:val="16"/>
              </w:rPr>
            </w:pPr>
            <w:r w:rsidRPr="008A0DD6">
              <w:rPr>
                <w:rFonts w:cs="Arial"/>
                <w:sz w:val="16"/>
                <w:szCs w:val="16"/>
              </w:rPr>
              <w:t>700</w:t>
            </w:r>
          </w:p>
        </w:tc>
        <w:tc>
          <w:tcPr>
            <w:tcW w:w="809" w:type="dxa"/>
            <w:tcBorders>
              <w:top w:val="nil"/>
              <w:bottom w:val="nil"/>
            </w:tcBorders>
            <w:vAlign w:val="center"/>
          </w:tcPr>
          <w:p w14:paraId="7DAC9989" w14:textId="77777777" w:rsidR="00AE6480" w:rsidRPr="008A0DD6" w:rsidRDefault="00AE6480" w:rsidP="00AE6480">
            <w:pPr>
              <w:spacing w:before="40" w:after="40"/>
              <w:jc w:val="right"/>
              <w:rPr>
                <w:rFonts w:cs="Arial"/>
                <w:sz w:val="16"/>
                <w:szCs w:val="16"/>
              </w:rPr>
            </w:pPr>
            <w:r w:rsidRPr="008A0DD6">
              <w:rPr>
                <w:rFonts w:cs="Arial"/>
                <w:sz w:val="16"/>
                <w:szCs w:val="16"/>
              </w:rPr>
              <w:t>1</w:t>
            </w:r>
            <w:r>
              <w:rPr>
                <w:rFonts w:cs="Arial"/>
                <w:sz w:val="16"/>
                <w:szCs w:val="16"/>
              </w:rPr>
              <w:t xml:space="preserve"> </w:t>
            </w:r>
            <w:r w:rsidRPr="008A0DD6">
              <w:rPr>
                <w:rFonts w:cs="Arial"/>
                <w:sz w:val="16"/>
                <w:szCs w:val="16"/>
              </w:rPr>
              <w:t>220</w:t>
            </w:r>
          </w:p>
        </w:tc>
        <w:tc>
          <w:tcPr>
            <w:tcW w:w="808" w:type="dxa"/>
            <w:tcBorders>
              <w:top w:val="nil"/>
              <w:bottom w:val="nil"/>
            </w:tcBorders>
            <w:vAlign w:val="center"/>
          </w:tcPr>
          <w:p w14:paraId="618B297C" w14:textId="77777777" w:rsidR="00AE6480" w:rsidRPr="008A0DD6" w:rsidRDefault="00AE6480" w:rsidP="00AE6480">
            <w:pPr>
              <w:spacing w:before="40" w:after="40"/>
              <w:jc w:val="right"/>
              <w:rPr>
                <w:rFonts w:cs="Arial"/>
                <w:sz w:val="16"/>
                <w:szCs w:val="16"/>
              </w:rPr>
            </w:pPr>
            <w:r w:rsidRPr="008A0DD6">
              <w:rPr>
                <w:rFonts w:cs="Arial"/>
                <w:sz w:val="16"/>
                <w:szCs w:val="16"/>
              </w:rPr>
              <w:t>1</w:t>
            </w:r>
            <w:r>
              <w:rPr>
                <w:rFonts w:cs="Arial"/>
                <w:sz w:val="16"/>
                <w:szCs w:val="16"/>
              </w:rPr>
              <w:t xml:space="preserve"> </w:t>
            </w:r>
            <w:r w:rsidRPr="008A0DD6">
              <w:rPr>
                <w:rFonts w:cs="Arial"/>
                <w:sz w:val="16"/>
                <w:szCs w:val="16"/>
              </w:rPr>
              <w:t>850</w:t>
            </w:r>
          </w:p>
        </w:tc>
        <w:tc>
          <w:tcPr>
            <w:tcW w:w="809" w:type="dxa"/>
            <w:tcBorders>
              <w:top w:val="nil"/>
              <w:bottom w:val="nil"/>
            </w:tcBorders>
            <w:vAlign w:val="center"/>
          </w:tcPr>
          <w:p w14:paraId="32C35888" w14:textId="77777777" w:rsidR="00AE6480" w:rsidRPr="008A0DD6" w:rsidRDefault="00AE6480" w:rsidP="00AE6480">
            <w:pPr>
              <w:spacing w:before="40" w:after="40"/>
              <w:jc w:val="right"/>
              <w:rPr>
                <w:rFonts w:cs="Arial"/>
                <w:sz w:val="16"/>
                <w:szCs w:val="16"/>
              </w:rPr>
            </w:pPr>
            <w:r w:rsidRPr="008A0DD6">
              <w:rPr>
                <w:rFonts w:cs="Arial"/>
                <w:sz w:val="16"/>
                <w:szCs w:val="16"/>
              </w:rPr>
              <w:t>3</w:t>
            </w:r>
            <w:r>
              <w:rPr>
                <w:rFonts w:cs="Arial"/>
                <w:sz w:val="16"/>
                <w:szCs w:val="16"/>
              </w:rPr>
              <w:t xml:space="preserve"> </w:t>
            </w:r>
            <w:r w:rsidRPr="008A0DD6">
              <w:rPr>
                <w:rFonts w:cs="Arial"/>
                <w:sz w:val="16"/>
                <w:szCs w:val="16"/>
              </w:rPr>
              <w:t>430</w:t>
            </w:r>
          </w:p>
        </w:tc>
        <w:tc>
          <w:tcPr>
            <w:tcW w:w="808" w:type="dxa"/>
            <w:tcBorders>
              <w:top w:val="nil"/>
              <w:bottom w:val="nil"/>
            </w:tcBorders>
            <w:vAlign w:val="center"/>
          </w:tcPr>
          <w:p w14:paraId="0B28351F" w14:textId="77777777" w:rsidR="00AE6480" w:rsidRPr="008A0DD6" w:rsidRDefault="00AE6480" w:rsidP="00AE6480">
            <w:pPr>
              <w:spacing w:before="40" w:after="40"/>
              <w:jc w:val="right"/>
              <w:rPr>
                <w:rFonts w:cs="Arial"/>
                <w:sz w:val="16"/>
                <w:szCs w:val="16"/>
              </w:rPr>
            </w:pPr>
            <w:r w:rsidRPr="008A0DD6">
              <w:rPr>
                <w:rFonts w:cs="Arial"/>
                <w:sz w:val="16"/>
                <w:szCs w:val="16"/>
              </w:rPr>
              <w:t>5</w:t>
            </w:r>
            <w:r>
              <w:rPr>
                <w:rFonts w:cs="Arial"/>
                <w:sz w:val="16"/>
                <w:szCs w:val="16"/>
              </w:rPr>
              <w:t xml:space="preserve"> </w:t>
            </w:r>
            <w:r w:rsidRPr="008A0DD6">
              <w:rPr>
                <w:rFonts w:cs="Arial"/>
                <w:sz w:val="16"/>
                <w:szCs w:val="16"/>
              </w:rPr>
              <w:t>460</w:t>
            </w:r>
          </w:p>
        </w:tc>
        <w:tc>
          <w:tcPr>
            <w:tcW w:w="809" w:type="dxa"/>
            <w:tcBorders>
              <w:top w:val="nil"/>
              <w:bottom w:val="nil"/>
            </w:tcBorders>
            <w:vAlign w:val="center"/>
          </w:tcPr>
          <w:p w14:paraId="208AA654" w14:textId="77777777" w:rsidR="00AE6480" w:rsidRPr="008A0DD6" w:rsidRDefault="00AE6480" w:rsidP="00AE6480">
            <w:pPr>
              <w:spacing w:before="40" w:after="40"/>
              <w:jc w:val="right"/>
              <w:rPr>
                <w:rFonts w:cs="Arial"/>
                <w:sz w:val="16"/>
                <w:szCs w:val="16"/>
              </w:rPr>
            </w:pPr>
            <w:r w:rsidRPr="008A0DD6">
              <w:rPr>
                <w:rFonts w:cs="Arial"/>
                <w:sz w:val="16"/>
                <w:szCs w:val="16"/>
              </w:rPr>
              <w:t>7</w:t>
            </w:r>
            <w:r>
              <w:rPr>
                <w:rFonts w:cs="Arial"/>
                <w:sz w:val="16"/>
                <w:szCs w:val="16"/>
              </w:rPr>
              <w:t xml:space="preserve"> </w:t>
            </w:r>
            <w:r w:rsidRPr="008A0DD6">
              <w:rPr>
                <w:rFonts w:cs="Arial"/>
                <w:sz w:val="16"/>
                <w:szCs w:val="16"/>
              </w:rPr>
              <w:t>940</w:t>
            </w:r>
          </w:p>
        </w:tc>
      </w:tr>
      <w:tr w:rsidR="00AE6480" w:rsidRPr="00A90E0E" w14:paraId="271D1C4C" w14:textId="77777777" w:rsidTr="00AE6480">
        <w:trPr>
          <w:jc w:val="center"/>
        </w:trPr>
        <w:tc>
          <w:tcPr>
            <w:tcW w:w="748" w:type="dxa"/>
            <w:tcBorders>
              <w:top w:val="nil"/>
              <w:bottom w:val="nil"/>
            </w:tcBorders>
            <w:vAlign w:val="center"/>
          </w:tcPr>
          <w:p w14:paraId="796048E6" w14:textId="77777777" w:rsidR="00AE6480" w:rsidRPr="000C39BA" w:rsidRDefault="00AE6480" w:rsidP="00AE6480">
            <w:pPr>
              <w:spacing w:before="40" w:after="40"/>
              <w:jc w:val="right"/>
              <w:rPr>
                <w:sz w:val="16"/>
                <w:szCs w:val="16"/>
              </w:rPr>
            </w:pPr>
            <w:r w:rsidRPr="000C39BA">
              <w:rPr>
                <w:sz w:val="16"/>
                <w:szCs w:val="16"/>
              </w:rPr>
              <w:t>B738</w:t>
            </w:r>
          </w:p>
        </w:tc>
        <w:tc>
          <w:tcPr>
            <w:tcW w:w="654" w:type="dxa"/>
            <w:tcBorders>
              <w:top w:val="nil"/>
              <w:bottom w:val="nil"/>
            </w:tcBorders>
            <w:vAlign w:val="center"/>
          </w:tcPr>
          <w:p w14:paraId="7DD9865B" w14:textId="77777777" w:rsidR="00AE6480" w:rsidRPr="003449AF" w:rsidRDefault="00AE6480" w:rsidP="00AE6480">
            <w:pPr>
              <w:spacing w:before="40" w:after="40"/>
              <w:jc w:val="right"/>
              <w:rPr>
                <w:rFonts w:cs="Arial"/>
                <w:sz w:val="16"/>
                <w:szCs w:val="16"/>
              </w:rPr>
            </w:pPr>
            <w:r w:rsidRPr="003449AF">
              <w:rPr>
                <w:rFonts w:cs="Arial"/>
                <w:sz w:val="16"/>
                <w:szCs w:val="16"/>
              </w:rPr>
              <w:t>70</w:t>
            </w:r>
          </w:p>
        </w:tc>
        <w:tc>
          <w:tcPr>
            <w:tcW w:w="655" w:type="dxa"/>
            <w:tcBorders>
              <w:top w:val="nil"/>
              <w:bottom w:val="nil"/>
            </w:tcBorders>
            <w:vAlign w:val="center"/>
          </w:tcPr>
          <w:p w14:paraId="1D0449EC" w14:textId="77777777" w:rsidR="00AE6480" w:rsidRPr="008A0DD6" w:rsidRDefault="00AE6480" w:rsidP="00AE6480">
            <w:pPr>
              <w:spacing w:before="40" w:after="40"/>
              <w:jc w:val="right"/>
              <w:rPr>
                <w:rFonts w:cs="Arial"/>
                <w:sz w:val="16"/>
                <w:szCs w:val="16"/>
              </w:rPr>
            </w:pPr>
            <w:r w:rsidRPr="008A0DD6">
              <w:rPr>
                <w:rFonts w:cs="Arial"/>
                <w:sz w:val="16"/>
                <w:szCs w:val="16"/>
              </w:rPr>
              <w:t>220</w:t>
            </w:r>
          </w:p>
        </w:tc>
        <w:tc>
          <w:tcPr>
            <w:tcW w:w="808" w:type="dxa"/>
            <w:tcBorders>
              <w:top w:val="nil"/>
              <w:bottom w:val="nil"/>
            </w:tcBorders>
            <w:vAlign w:val="center"/>
          </w:tcPr>
          <w:p w14:paraId="489495C3" w14:textId="77777777" w:rsidR="00AE6480" w:rsidRPr="008A0DD6" w:rsidRDefault="00AE6480" w:rsidP="00AE6480">
            <w:pPr>
              <w:spacing w:before="40" w:after="40"/>
              <w:jc w:val="right"/>
              <w:rPr>
                <w:rFonts w:cs="Arial"/>
                <w:sz w:val="16"/>
                <w:szCs w:val="16"/>
              </w:rPr>
            </w:pPr>
            <w:r w:rsidRPr="008A0DD6">
              <w:rPr>
                <w:rFonts w:cs="Arial"/>
                <w:sz w:val="16"/>
                <w:szCs w:val="16"/>
              </w:rPr>
              <w:t>490</w:t>
            </w:r>
          </w:p>
        </w:tc>
        <w:tc>
          <w:tcPr>
            <w:tcW w:w="808" w:type="dxa"/>
            <w:tcBorders>
              <w:top w:val="nil"/>
              <w:bottom w:val="nil"/>
            </w:tcBorders>
            <w:vAlign w:val="center"/>
          </w:tcPr>
          <w:p w14:paraId="07422812" w14:textId="77777777" w:rsidR="00AE6480" w:rsidRPr="008A0DD6" w:rsidRDefault="00AE6480" w:rsidP="00AE6480">
            <w:pPr>
              <w:spacing w:before="40" w:after="40"/>
              <w:jc w:val="right"/>
              <w:rPr>
                <w:rFonts w:cs="Arial"/>
                <w:sz w:val="16"/>
                <w:szCs w:val="16"/>
              </w:rPr>
            </w:pPr>
            <w:r w:rsidRPr="008A0DD6">
              <w:rPr>
                <w:rFonts w:cs="Arial"/>
                <w:sz w:val="16"/>
                <w:szCs w:val="16"/>
              </w:rPr>
              <w:t>1</w:t>
            </w:r>
            <w:r>
              <w:rPr>
                <w:rFonts w:cs="Arial"/>
                <w:sz w:val="16"/>
                <w:szCs w:val="16"/>
              </w:rPr>
              <w:t xml:space="preserve"> </w:t>
            </w:r>
            <w:r w:rsidRPr="008A0DD6">
              <w:rPr>
                <w:rFonts w:cs="Arial"/>
                <w:sz w:val="16"/>
                <w:szCs w:val="16"/>
              </w:rPr>
              <w:t>140</w:t>
            </w:r>
          </w:p>
        </w:tc>
        <w:tc>
          <w:tcPr>
            <w:tcW w:w="809" w:type="dxa"/>
            <w:tcBorders>
              <w:top w:val="nil"/>
              <w:bottom w:val="nil"/>
            </w:tcBorders>
            <w:vAlign w:val="center"/>
          </w:tcPr>
          <w:p w14:paraId="1007DFEE" w14:textId="77777777" w:rsidR="00AE6480" w:rsidRPr="008A0DD6" w:rsidRDefault="00AE6480" w:rsidP="00AE6480">
            <w:pPr>
              <w:spacing w:before="40" w:after="40"/>
              <w:jc w:val="right"/>
              <w:rPr>
                <w:rFonts w:cs="Arial"/>
                <w:sz w:val="16"/>
                <w:szCs w:val="16"/>
              </w:rPr>
            </w:pPr>
            <w:r w:rsidRPr="008A0DD6">
              <w:rPr>
                <w:rFonts w:cs="Arial"/>
                <w:sz w:val="16"/>
                <w:szCs w:val="16"/>
              </w:rPr>
              <w:t>1</w:t>
            </w:r>
            <w:r>
              <w:rPr>
                <w:rFonts w:cs="Arial"/>
                <w:sz w:val="16"/>
                <w:szCs w:val="16"/>
              </w:rPr>
              <w:t xml:space="preserve"> </w:t>
            </w:r>
            <w:r w:rsidRPr="008A0DD6">
              <w:rPr>
                <w:rFonts w:cs="Arial"/>
                <w:sz w:val="16"/>
                <w:szCs w:val="16"/>
              </w:rPr>
              <w:t>960</w:t>
            </w:r>
          </w:p>
        </w:tc>
        <w:tc>
          <w:tcPr>
            <w:tcW w:w="808" w:type="dxa"/>
            <w:tcBorders>
              <w:top w:val="nil"/>
              <w:bottom w:val="nil"/>
            </w:tcBorders>
            <w:vAlign w:val="center"/>
          </w:tcPr>
          <w:p w14:paraId="19267971" w14:textId="77777777" w:rsidR="00AE6480" w:rsidRPr="008A0DD6" w:rsidRDefault="00AE6480" w:rsidP="00AE6480">
            <w:pPr>
              <w:spacing w:before="40" w:after="40"/>
              <w:jc w:val="right"/>
              <w:rPr>
                <w:rFonts w:cs="Arial"/>
                <w:sz w:val="16"/>
                <w:szCs w:val="16"/>
              </w:rPr>
            </w:pPr>
            <w:r w:rsidRPr="008A0DD6">
              <w:rPr>
                <w:rFonts w:cs="Arial"/>
                <w:sz w:val="16"/>
                <w:szCs w:val="16"/>
              </w:rPr>
              <w:t>2</w:t>
            </w:r>
            <w:r>
              <w:rPr>
                <w:rFonts w:cs="Arial"/>
                <w:sz w:val="16"/>
                <w:szCs w:val="16"/>
              </w:rPr>
              <w:t xml:space="preserve"> </w:t>
            </w:r>
            <w:r w:rsidRPr="008A0DD6">
              <w:rPr>
                <w:rFonts w:cs="Arial"/>
                <w:sz w:val="16"/>
                <w:szCs w:val="16"/>
              </w:rPr>
              <w:t>950</w:t>
            </w:r>
          </w:p>
        </w:tc>
        <w:tc>
          <w:tcPr>
            <w:tcW w:w="809" w:type="dxa"/>
            <w:tcBorders>
              <w:top w:val="nil"/>
              <w:bottom w:val="nil"/>
            </w:tcBorders>
            <w:vAlign w:val="center"/>
          </w:tcPr>
          <w:p w14:paraId="740D9E91" w14:textId="77777777" w:rsidR="00AE6480" w:rsidRPr="008A0DD6" w:rsidRDefault="00AE6480" w:rsidP="00AE6480">
            <w:pPr>
              <w:spacing w:before="40" w:after="40"/>
              <w:jc w:val="right"/>
              <w:rPr>
                <w:rFonts w:cs="Arial"/>
                <w:sz w:val="16"/>
                <w:szCs w:val="16"/>
              </w:rPr>
            </w:pPr>
            <w:r w:rsidRPr="008A0DD6">
              <w:rPr>
                <w:rFonts w:cs="Arial"/>
                <w:sz w:val="16"/>
                <w:szCs w:val="16"/>
              </w:rPr>
              <w:t>5</w:t>
            </w:r>
            <w:r>
              <w:rPr>
                <w:rFonts w:cs="Arial"/>
                <w:sz w:val="16"/>
                <w:szCs w:val="16"/>
              </w:rPr>
              <w:t xml:space="preserve"> </w:t>
            </w:r>
            <w:r w:rsidRPr="008A0DD6">
              <w:rPr>
                <w:rFonts w:cs="Arial"/>
                <w:sz w:val="16"/>
                <w:szCs w:val="16"/>
              </w:rPr>
              <w:t>430</w:t>
            </w:r>
          </w:p>
        </w:tc>
        <w:tc>
          <w:tcPr>
            <w:tcW w:w="808" w:type="dxa"/>
            <w:tcBorders>
              <w:top w:val="nil"/>
              <w:bottom w:val="nil"/>
            </w:tcBorders>
            <w:vAlign w:val="center"/>
          </w:tcPr>
          <w:p w14:paraId="49891B8F" w14:textId="77777777" w:rsidR="00AE6480" w:rsidRPr="008A0DD6" w:rsidRDefault="00AE6480" w:rsidP="00AE6480">
            <w:pPr>
              <w:spacing w:before="40" w:after="40"/>
              <w:jc w:val="right"/>
              <w:rPr>
                <w:rFonts w:cs="Arial"/>
                <w:sz w:val="16"/>
                <w:szCs w:val="16"/>
              </w:rPr>
            </w:pPr>
            <w:r w:rsidRPr="008A0DD6">
              <w:rPr>
                <w:rFonts w:cs="Arial"/>
                <w:sz w:val="16"/>
                <w:szCs w:val="16"/>
              </w:rPr>
              <w:t>8</w:t>
            </w:r>
            <w:r>
              <w:rPr>
                <w:rFonts w:cs="Arial"/>
                <w:sz w:val="16"/>
                <w:szCs w:val="16"/>
              </w:rPr>
              <w:t xml:space="preserve"> </w:t>
            </w:r>
            <w:r w:rsidRPr="008A0DD6">
              <w:rPr>
                <w:rFonts w:cs="Arial"/>
                <w:sz w:val="16"/>
                <w:szCs w:val="16"/>
              </w:rPr>
              <w:t>570</w:t>
            </w:r>
          </w:p>
        </w:tc>
        <w:tc>
          <w:tcPr>
            <w:tcW w:w="809" w:type="dxa"/>
            <w:tcBorders>
              <w:top w:val="nil"/>
              <w:bottom w:val="nil"/>
            </w:tcBorders>
            <w:vAlign w:val="center"/>
          </w:tcPr>
          <w:p w14:paraId="2BF31298" w14:textId="77777777" w:rsidR="00AE6480" w:rsidRPr="008A0DD6" w:rsidRDefault="00AE6480" w:rsidP="00AE6480">
            <w:pPr>
              <w:spacing w:before="40" w:after="40"/>
              <w:jc w:val="right"/>
              <w:rPr>
                <w:rFonts w:cs="Arial"/>
                <w:sz w:val="16"/>
                <w:szCs w:val="16"/>
              </w:rPr>
            </w:pPr>
            <w:r w:rsidRPr="008A0DD6">
              <w:rPr>
                <w:rFonts w:cs="Arial"/>
                <w:sz w:val="16"/>
                <w:szCs w:val="16"/>
              </w:rPr>
              <w:t>12</w:t>
            </w:r>
            <w:r>
              <w:rPr>
                <w:rFonts w:cs="Arial"/>
                <w:sz w:val="16"/>
                <w:szCs w:val="16"/>
              </w:rPr>
              <w:t xml:space="preserve"> </w:t>
            </w:r>
            <w:r w:rsidRPr="008A0DD6">
              <w:rPr>
                <w:rFonts w:cs="Arial"/>
                <w:sz w:val="16"/>
                <w:szCs w:val="16"/>
              </w:rPr>
              <w:t>370</w:t>
            </w:r>
          </w:p>
        </w:tc>
      </w:tr>
      <w:tr w:rsidR="00AE6480" w:rsidRPr="00A90E0E" w14:paraId="6502AC4C" w14:textId="77777777" w:rsidTr="00AE6480">
        <w:trPr>
          <w:jc w:val="center"/>
        </w:trPr>
        <w:tc>
          <w:tcPr>
            <w:tcW w:w="748" w:type="dxa"/>
            <w:tcBorders>
              <w:top w:val="nil"/>
              <w:bottom w:val="nil"/>
            </w:tcBorders>
            <w:vAlign w:val="center"/>
          </w:tcPr>
          <w:p w14:paraId="22D3699A" w14:textId="77777777" w:rsidR="00AE6480" w:rsidRPr="000C39BA" w:rsidRDefault="00AE6480" w:rsidP="00AE6480">
            <w:pPr>
              <w:spacing w:before="40" w:after="40"/>
              <w:jc w:val="right"/>
              <w:rPr>
                <w:sz w:val="16"/>
                <w:szCs w:val="16"/>
              </w:rPr>
            </w:pPr>
            <w:r w:rsidRPr="000C39BA">
              <w:rPr>
                <w:sz w:val="16"/>
                <w:szCs w:val="16"/>
              </w:rPr>
              <w:t>B752</w:t>
            </w:r>
          </w:p>
        </w:tc>
        <w:tc>
          <w:tcPr>
            <w:tcW w:w="654" w:type="dxa"/>
            <w:tcBorders>
              <w:top w:val="nil"/>
              <w:bottom w:val="nil"/>
            </w:tcBorders>
            <w:vAlign w:val="center"/>
          </w:tcPr>
          <w:p w14:paraId="2386F231" w14:textId="77777777" w:rsidR="00AE6480" w:rsidRPr="003449AF" w:rsidRDefault="00AE6480" w:rsidP="00AE6480">
            <w:pPr>
              <w:spacing w:before="40" w:after="40"/>
              <w:jc w:val="right"/>
              <w:rPr>
                <w:rFonts w:cs="Arial"/>
                <w:sz w:val="16"/>
                <w:szCs w:val="16"/>
              </w:rPr>
            </w:pPr>
            <w:r w:rsidRPr="003449AF">
              <w:rPr>
                <w:rFonts w:cs="Arial"/>
                <w:sz w:val="16"/>
                <w:szCs w:val="16"/>
              </w:rPr>
              <w:t>106</w:t>
            </w:r>
          </w:p>
        </w:tc>
        <w:tc>
          <w:tcPr>
            <w:tcW w:w="655" w:type="dxa"/>
            <w:tcBorders>
              <w:top w:val="nil"/>
              <w:bottom w:val="nil"/>
            </w:tcBorders>
            <w:vAlign w:val="center"/>
          </w:tcPr>
          <w:p w14:paraId="0B0612F4" w14:textId="77777777" w:rsidR="00AE6480" w:rsidRPr="008A0DD6" w:rsidRDefault="00AE6480" w:rsidP="00AE6480">
            <w:pPr>
              <w:spacing w:before="40" w:after="40"/>
              <w:jc w:val="right"/>
              <w:rPr>
                <w:rFonts w:cs="Arial"/>
                <w:sz w:val="16"/>
                <w:szCs w:val="16"/>
              </w:rPr>
            </w:pPr>
            <w:r w:rsidRPr="008A0DD6">
              <w:rPr>
                <w:rFonts w:cs="Arial"/>
                <w:sz w:val="16"/>
                <w:szCs w:val="16"/>
              </w:rPr>
              <w:t>350</w:t>
            </w:r>
          </w:p>
        </w:tc>
        <w:tc>
          <w:tcPr>
            <w:tcW w:w="808" w:type="dxa"/>
            <w:tcBorders>
              <w:top w:val="nil"/>
              <w:bottom w:val="nil"/>
            </w:tcBorders>
            <w:vAlign w:val="center"/>
          </w:tcPr>
          <w:p w14:paraId="0311C341" w14:textId="77777777" w:rsidR="00AE6480" w:rsidRPr="008A0DD6" w:rsidRDefault="00AE6480" w:rsidP="00AE6480">
            <w:pPr>
              <w:spacing w:before="40" w:after="40"/>
              <w:jc w:val="right"/>
              <w:rPr>
                <w:rFonts w:cs="Arial"/>
                <w:sz w:val="16"/>
                <w:szCs w:val="16"/>
              </w:rPr>
            </w:pPr>
            <w:r w:rsidRPr="008A0DD6">
              <w:rPr>
                <w:rFonts w:cs="Arial"/>
                <w:sz w:val="16"/>
                <w:szCs w:val="16"/>
              </w:rPr>
              <w:t>780</w:t>
            </w:r>
          </w:p>
        </w:tc>
        <w:tc>
          <w:tcPr>
            <w:tcW w:w="808" w:type="dxa"/>
            <w:tcBorders>
              <w:top w:val="nil"/>
              <w:bottom w:val="nil"/>
            </w:tcBorders>
            <w:vAlign w:val="center"/>
          </w:tcPr>
          <w:p w14:paraId="5B7C5952" w14:textId="77777777" w:rsidR="00AE6480" w:rsidRPr="008A0DD6" w:rsidRDefault="00AE6480" w:rsidP="00AE6480">
            <w:pPr>
              <w:spacing w:before="40" w:after="40"/>
              <w:jc w:val="right"/>
              <w:rPr>
                <w:rFonts w:cs="Arial"/>
                <w:sz w:val="16"/>
                <w:szCs w:val="16"/>
              </w:rPr>
            </w:pPr>
            <w:r w:rsidRPr="008A0DD6">
              <w:rPr>
                <w:rFonts w:cs="Arial"/>
                <w:sz w:val="16"/>
                <w:szCs w:val="16"/>
              </w:rPr>
              <w:t>1</w:t>
            </w:r>
            <w:r>
              <w:rPr>
                <w:rFonts w:cs="Arial"/>
                <w:sz w:val="16"/>
                <w:szCs w:val="16"/>
              </w:rPr>
              <w:t xml:space="preserve"> </w:t>
            </w:r>
            <w:r w:rsidRPr="008A0DD6">
              <w:rPr>
                <w:rFonts w:cs="Arial"/>
                <w:sz w:val="16"/>
                <w:szCs w:val="16"/>
              </w:rPr>
              <w:t>880</w:t>
            </w:r>
          </w:p>
        </w:tc>
        <w:tc>
          <w:tcPr>
            <w:tcW w:w="809" w:type="dxa"/>
            <w:tcBorders>
              <w:top w:val="nil"/>
              <w:bottom w:val="nil"/>
            </w:tcBorders>
            <w:vAlign w:val="center"/>
          </w:tcPr>
          <w:p w14:paraId="4C7B8E49" w14:textId="77777777" w:rsidR="00AE6480" w:rsidRPr="008A0DD6" w:rsidRDefault="00AE6480" w:rsidP="00AE6480">
            <w:pPr>
              <w:spacing w:before="40" w:after="40"/>
              <w:jc w:val="right"/>
              <w:rPr>
                <w:rFonts w:cs="Arial"/>
                <w:sz w:val="16"/>
                <w:szCs w:val="16"/>
              </w:rPr>
            </w:pPr>
            <w:r w:rsidRPr="008A0DD6">
              <w:rPr>
                <w:rFonts w:cs="Arial"/>
                <w:sz w:val="16"/>
                <w:szCs w:val="16"/>
              </w:rPr>
              <w:t>3</w:t>
            </w:r>
            <w:r>
              <w:rPr>
                <w:rFonts w:cs="Arial"/>
                <w:sz w:val="16"/>
                <w:szCs w:val="16"/>
              </w:rPr>
              <w:t xml:space="preserve"> </w:t>
            </w:r>
            <w:r w:rsidRPr="008A0DD6">
              <w:rPr>
                <w:rFonts w:cs="Arial"/>
                <w:sz w:val="16"/>
                <w:szCs w:val="16"/>
              </w:rPr>
              <w:t>330</w:t>
            </w:r>
          </w:p>
        </w:tc>
        <w:tc>
          <w:tcPr>
            <w:tcW w:w="808" w:type="dxa"/>
            <w:tcBorders>
              <w:top w:val="nil"/>
              <w:bottom w:val="nil"/>
            </w:tcBorders>
            <w:vAlign w:val="center"/>
          </w:tcPr>
          <w:p w14:paraId="3B0E5BCA" w14:textId="77777777" w:rsidR="00AE6480" w:rsidRPr="008A0DD6" w:rsidRDefault="00AE6480" w:rsidP="00AE6480">
            <w:pPr>
              <w:spacing w:before="40" w:after="40"/>
              <w:jc w:val="right"/>
              <w:rPr>
                <w:rFonts w:cs="Arial"/>
                <w:sz w:val="16"/>
                <w:szCs w:val="16"/>
              </w:rPr>
            </w:pPr>
            <w:r w:rsidRPr="008A0DD6">
              <w:rPr>
                <w:rFonts w:cs="Arial"/>
                <w:sz w:val="16"/>
                <w:szCs w:val="16"/>
              </w:rPr>
              <w:t>5</w:t>
            </w:r>
            <w:r>
              <w:rPr>
                <w:rFonts w:cs="Arial"/>
                <w:sz w:val="16"/>
                <w:szCs w:val="16"/>
              </w:rPr>
              <w:t xml:space="preserve"> </w:t>
            </w:r>
            <w:r w:rsidRPr="008A0DD6">
              <w:rPr>
                <w:rFonts w:cs="Arial"/>
                <w:sz w:val="16"/>
                <w:szCs w:val="16"/>
              </w:rPr>
              <w:t>100</w:t>
            </w:r>
          </w:p>
        </w:tc>
        <w:tc>
          <w:tcPr>
            <w:tcW w:w="809" w:type="dxa"/>
            <w:tcBorders>
              <w:top w:val="nil"/>
              <w:bottom w:val="nil"/>
            </w:tcBorders>
            <w:vAlign w:val="center"/>
          </w:tcPr>
          <w:p w14:paraId="30E422FC" w14:textId="77777777" w:rsidR="00AE6480" w:rsidRPr="008A0DD6" w:rsidRDefault="00AE6480" w:rsidP="00AE6480">
            <w:pPr>
              <w:spacing w:before="40" w:after="40"/>
              <w:jc w:val="right"/>
              <w:rPr>
                <w:rFonts w:cs="Arial"/>
                <w:sz w:val="16"/>
                <w:szCs w:val="16"/>
              </w:rPr>
            </w:pPr>
            <w:r w:rsidRPr="008A0DD6">
              <w:rPr>
                <w:rFonts w:cs="Arial"/>
                <w:sz w:val="16"/>
                <w:szCs w:val="16"/>
              </w:rPr>
              <w:t>9</w:t>
            </w:r>
            <w:r>
              <w:rPr>
                <w:rFonts w:cs="Arial"/>
                <w:sz w:val="16"/>
                <w:szCs w:val="16"/>
              </w:rPr>
              <w:t xml:space="preserve"> </w:t>
            </w:r>
            <w:r w:rsidRPr="008A0DD6">
              <w:rPr>
                <w:rFonts w:cs="Arial"/>
                <w:sz w:val="16"/>
                <w:szCs w:val="16"/>
              </w:rPr>
              <w:t>640</w:t>
            </w:r>
          </w:p>
        </w:tc>
        <w:tc>
          <w:tcPr>
            <w:tcW w:w="808" w:type="dxa"/>
            <w:tcBorders>
              <w:top w:val="nil"/>
              <w:bottom w:val="nil"/>
            </w:tcBorders>
            <w:vAlign w:val="center"/>
          </w:tcPr>
          <w:p w14:paraId="3B1EE5C7" w14:textId="77777777" w:rsidR="00AE6480" w:rsidRPr="008A0DD6" w:rsidRDefault="00AE6480" w:rsidP="00AE6480">
            <w:pPr>
              <w:spacing w:before="40" w:after="40"/>
              <w:jc w:val="right"/>
              <w:rPr>
                <w:rFonts w:cs="Arial"/>
                <w:sz w:val="16"/>
                <w:szCs w:val="16"/>
              </w:rPr>
            </w:pPr>
            <w:r w:rsidRPr="008A0DD6">
              <w:rPr>
                <w:rFonts w:cs="Arial"/>
                <w:sz w:val="16"/>
                <w:szCs w:val="16"/>
              </w:rPr>
              <w:t>15</w:t>
            </w:r>
            <w:r>
              <w:rPr>
                <w:rFonts w:cs="Arial"/>
                <w:sz w:val="16"/>
                <w:szCs w:val="16"/>
              </w:rPr>
              <w:t xml:space="preserve"> </w:t>
            </w:r>
            <w:r w:rsidRPr="008A0DD6">
              <w:rPr>
                <w:rFonts w:cs="Arial"/>
                <w:sz w:val="16"/>
                <w:szCs w:val="16"/>
              </w:rPr>
              <w:t>510</w:t>
            </w:r>
          </w:p>
        </w:tc>
        <w:tc>
          <w:tcPr>
            <w:tcW w:w="809" w:type="dxa"/>
            <w:tcBorders>
              <w:top w:val="nil"/>
              <w:bottom w:val="nil"/>
            </w:tcBorders>
            <w:vAlign w:val="center"/>
          </w:tcPr>
          <w:p w14:paraId="2B61E108" w14:textId="77777777" w:rsidR="00AE6480" w:rsidRPr="008A0DD6" w:rsidRDefault="00AE6480" w:rsidP="00AE6480">
            <w:pPr>
              <w:spacing w:before="40" w:after="40"/>
              <w:jc w:val="right"/>
              <w:rPr>
                <w:rFonts w:cs="Arial"/>
                <w:sz w:val="16"/>
                <w:szCs w:val="16"/>
              </w:rPr>
            </w:pPr>
            <w:r w:rsidRPr="008A0DD6">
              <w:rPr>
                <w:rFonts w:cs="Arial"/>
                <w:sz w:val="16"/>
                <w:szCs w:val="16"/>
              </w:rPr>
              <w:t>22</w:t>
            </w:r>
            <w:r>
              <w:rPr>
                <w:rFonts w:cs="Arial"/>
                <w:sz w:val="16"/>
                <w:szCs w:val="16"/>
              </w:rPr>
              <w:t xml:space="preserve"> </w:t>
            </w:r>
            <w:r w:rsidRPr="008A0DD6">
              <w:rPr>
                <w:rFonts w:cs="Arial"/>
                <w:sz w:val="16"/>
                <w:szCs w:val="16"/>
              </w:rPr>
              <w:t>710</w:t>
            </w:r>
          </w:p>
        </w:tc>
      </w:tr>
      <w:tr w:rsidR="00AE6480" w:rsidRPr="00A90E0E" w14:paraId="71E92344" w14:textId="77777777" w:rsidTr="00AE6480">
        <w:trPr>
          <w:jc w:val="center"/>
        </w:trPr>
        <w:tc>
          <w:tcPr>
            <w:tcW w:w="748" w:type="dxa"/>
            <w:tcBorders>
              <w:top w:val="nil"/>
              <w:bottom w:val="nil"/>
            </w:tcBorders>
            <w:vAlign w:val="center"/>
          </w:tcPr>
          <w:p w14:paraId="3298C8E3" w14:textId="77777777" w:rsidR="00AE6480" w:rsidRPr="000C39BA" w:rsidRDefault="00AE6480" w:rsidP="00AE6480">
            <w:pPr>
              <w:spacing w:before="40" w:after="40"/>
              <w:jc w:val="right"/>
              <w:rPr>
                <w:sz w:val="16"/>
                <w:szCs w:val="16"/>
              </w:rPr>
            </w:pPr>
            <w:r w:rsidRPr="000C39BA">
              <w:rPr>
                <w:sz w:val="16"/>
                <w:szCs w:val="16"/>
              </w:rPr>
              <w:t>B763</w:t>
            </w:r>
          </w:p>
        </w:tc>
        <w:tc>
          <w:tcPr>
            <w:tcW w:w="654" w:type="dxa"/>
            <w:tcBorders>
              <w:top w:val="nil"/>
              <w:bottom w:val="nil"/>
            </w:tcBorders>
            <w:vAlign w:val="center"/>
          </w:tcPr>
          <w:p w14:paraId="2A5F67CF" w14:textId="77777777" w:rsidR="00AE6480" w:rsidRPr="003449AF" w:rsidRDefault="00AE6480" w:rsidP="00AE6480">
            <w:pPr>
              <w:spacing w:before="40" w:after="40"/>
              <w:jc w:val="right"/>
              <w:rPr>
                <w:rFonts w:cs="Arial"/>
                <w:sz w:val="16"/>
                <w:szCs w:val="16"/>
              </w:rPr>
            </w:pPr>
            <w:r w:rsidRPr="003449AF">
              <w:rPr>
                <w:rFonts w:cs="Arial"/>
                <w:sz w:val="16"/>
                <w:szCs w:val="16"/>
              </w:rPr>
              <w:t>124</w:t>
            </w:r>
          </w:p>
        </w:tc>
        <w:tc>
          <w:tcPr>
            <w:tcW w:w="655" w:type="dxa"/>
            <w:tcBorders>
              <w:top w:val="nil"/>
              <w:bottom w:val="nil"/>
            </w:tcBorders>
            <w:vAlign w:val="center"/>
          </w:tcPr>
          <w:p w14:paraId="291E44A5" w14:textId="77777777" w:rsidR="00AE6480" w:rsidRPr="008A0DD6" w:rsidRDefault="00AE6480" w:rsidP="00AE6480">
            <w:pPr>
              <w:spacing w:before="40" w:after="40"/>
              <w:jc w:val="right"/>
              <w:rPr>
                <w:rFonts w:cs="Arial"/>
                <w:sz w:val="16"/>
                <w:szCs w:val="16"/>
              </w:rPr>
            </w:pPr>
            <w:r w:rsidRPr="008A0DD6">
              <w:rPr>
                <w:rFonts w:cs="Arial"/>
                <w:sz w:val="16"/>
                <w:szCs w:val="16"/>
              </w:rPr>
              <w:t>420</w:t>
            </w:r>
          </w:p>
        </w:tc>
        <w:tc>
          <w:tcPr>
            <w:tcW w:w="808" w:type="dxa"/>
            <w:tcBorders>
              <w:top w:val="nil"/>
              <w:bottom w:val="nil"/>
            </w:tcBorders>
            <w:vAlign w:val="center"/>
          </w:tcPr>
          <w:p w14:paraId="093C3C9F" w14:textId="77777777" w:rsidR="00AE6480" w:rsidRPr="008A0DD6" w:rsidRDefault="00AE6480" w:rsidP="00AE6480">
            <w:pPr>
              <w:spacing w:before="40" w:after="40"/>
              <w:jc w:val="right"/>
              <w:rPr>
                <w:rFonts w:cs="Arial"/>
                <w:sz w:val="16"/>
                <w:szCs w:val="16"/>
              </w:rPr>
            </w:pPr>
            <w:r w:rsidRPr="008A0DD6">
              <w:rPr>
                <w:rFonts w:cs="Arial"/>
                <w:sz w:val="16"/>
                <w:szCs w:val="16"/>
              </w:rPr>
              <w:t>1</w:t>
            </w:r>
            <w:r>
              <w:rPr>
                <w:rFonts w:cs="Arial"/>
                <w:sz w:val="16"/>
                <w:szCs w:val="16"/>
              </w:rPr>
              <w:t xml:space="preserve"> </w:t>
            </w:r>
            <w:r w:rsidRPr="008A0DD6">
              <w:rPr>
                <w:rFonts w:cs="Arial"/>
                <w:sz w:val="16"/>
                <w:szCs w:val="16"/>
              </w:rPr>
              <w:t>010</w:t>
            </w:r>
          </w:p>
        </w:tc>
        <w:tc>
          <w:tcPr>
            <w:tcW w:w="808" w:type="dxa"/>
            <w:tcBorders>
              <w:top w:val="nil"/>
              <w:bottom w:val="nil"/>
            </w:tcBorders>
            <w:vAlign w:val="center"/>
          </w:tcPr>
          <w:p w14:paraId="66EE4898" w14:textId="77777777" w:rsidR="00AE6480" w:rsidRPr="008A0DD6" w:rsidRDefault="00AE6480" w:rsidP="00AE6480">
            <w:pPr>
              <w:spacing w:before="40" w:after="40"/>
              <w:jc w:val="right"/>
              <w:rPr>
                <w:rFonts w:cs="Arial"/>
                <w:sz w:val="16"/>
                <w:szCs w:val="16"/>
              </w:rPr>
            </w:pPr>
            <w:r w:rsidRPr="008A0DD6">
              <w:rPr>
                <w:rFonts w:cs="Arial"/>
                <w:sz w:val="16"/>
                <w:szCs w:val="16"/>
              </w:rPr>
              <w:t>2</w:t>
            </w:r>
            <w:r>
              <w:rPr>
                <w:rFonts w:cs="Arial"/>
                <w:sz w:val="16"/>
                <w:szCs w:val="16"/>
              </w:rPr>
              <w:t xml:space="preserve"> </w:t>
            </w:r>
            <w:r w:rsidRPr="008A0DD6">
              <w:rPr>
                <w:rFonts w:cs="Arial"/>
                <w:sz w:val="16"/>
                <w:szCs w:val="16"/>
              </w:rPr>
              <w:t>660</w:t>
            </w:r>
          </w:p>
        </w:tc>
        <w:tc>
          <w:tcPr>
            <w:tcW w:w="809" w:type="dxa"/>
            <w:tcBorders>
              <w:top w:val="nil"/>
              <w:bottom w:val="nil"/>
            </w:tcBorders>
            <w:vAlign w:val="center"/>
          </w:tcPr>
          <w:p w14:paraId="5E63EF32" w14:textId="77777777" w:rsidR="00AE6480" w:rsidRPr="008A0DD6" w:rsidRDefault="00AE6480" w:rsidP="00AE6480">
            <w:pPr>
              <w:spacing w:before="40" w:after="40"/>
              <w:jc w:val="right"/>
              <w:rPr>
                <w:rFonts w:cs="Arial"/>
                <w:sz w:val="16"/>
                <w:szCs w:val="16"/>
              </w:rPr>
            </w:pPr>
            <w:r w:rsidRPr="008A0DD6">
              <w:rPr>
                <w:rFonts w:cs="Arial"/>
                <w:sz w:val="16"/>
                <w:szCs w:val="16"/>
              </w:rPr>
              <w:t>4</w:t>
            </w:r>
            <w:r>
              <w:rPr>
                <w:rFonts w:cs="Arial"/>
                <w:sz w:val="16"/>
                <w:szCs w:val="16"/>
              </w:rPr>
              <w:t xml:space="preserve"> </w:t>
            </w:r>
            <w:r w:rsidRPr="008A0DD6">
              <w:rPr>
                <w:rFonts w:cs="Arial"/>
                <w:sz w:val="16"/>
                <w:szCs w:val="16"/>
              </w:rPr>
              <w:t>950</w:t>
            </w:r>
          </w:p>
        </w:tc>
        <w:tc>
          <w:tcPr>
            <w:tcW w:w="808" w:type="dxa"/>
            <w:tcBorders>
              <w:top w:val="nil"/>
              <w:bottom w:val="nil"/>
            </w:tcBorders>
            <w:vAlign w:val="center"/>
          </w:tcPr>
          <w:p w14:paraId="3ADC344B" w14:textId="77777777" w:rsidR="00AE6480" w:rsidRPr="008A0DD6" w:rsidRDefault="00AE6480" w:rsidP="00AE6480">
            <w:pPr>
              <w:spacing w:before="40" w:after="40"/>
              <w:jc w:val="right"/>
              <w:rPr>
                <w:rFonts w:cs="Arial"/>
                <w:sz w:val="16"/>
                <w:szCs w:val="16"/>
              </w:rPr>
            </w:pPr>
            <w:r w:rsidRPr="008A0DD6">
              <w:rPr>
                <w:rFonts w:cs="Arial"/>
                <w:sz w:val="16"/>
                <w:szCs w:val="16"/>
              </w:rPr>
              <w:t>7</w:t>
            </w:r>
            <w:r>
              <w:rPr>
                <w:rFonts w:cs="Arial"/>
                <w:sz w:val="16"/>
                <w:szCs w:val="16"/>
              </w:rPr>
              <w:t xml:space="preserve"> </w:t>
            </w:r>
            <w:r w:rsidRPr="008A0DD6">
              <w:rPr>
                <w:rFonts w:cs="Arial"/>
                <w:sz w:val="16"/>
                <w:szCs w:val="16"/>
              </w:rPr>
              <w:t>880</w:t>
            </w:r>
          </w:p>
        </w:tc>
        <w:tc>
          <w:tcPr>
            <w:tcW w:w="809" w:type="dxa"/>
            <w:tcBorders>
              <w:top w:val="nil"/>
              <w:bottom w:val="nil"/>
            </w:tcBorders>
            <w:vAlign w:val="center"/>
          </w:tcPr>
          <w:p w14:paraId="2CCF0700" w14:textId="77777777" w:rsidR="00AE6480" w:rsidRPr="008A0DD6" w:rsidRDefault="00AE6480" w:rsidP="00AE6480">
            <w:pPr>
              <w:spacing w:before="40" w:after="40"/>
              <w:jc w:val="right"/>
              <w:rPr>
                <w:rFonts w:cs="Arial"/>
                <w:sz w:val="16"/>
                <w:szCs w:val="16"/>
              </w:rPr>
            </w:pPr>
            <w:r w:rsidRPr="008A0DD6">
              <w:rPr>
                <w:rFonts w:cs="Arial"/>
                <w:sz w:val="16"/>
                <w:szCs w:val="16"/>
              </w:rPr>
              <w:t>15</w:t>
            </w:r>
            <w:r>
              <w:rPr>
                <w:rFonts w:cs="Arial"/>
                <w:sz w:val="16"/>
                <w:szCs w:val="16"/>
              </w:rPr>
              <w:t xml:space="preserve"> </w:t>
            </w:r>
            <w:r w:rsidRPr="008A0DD6">
              <w:rPr>
                <w:rFonts w:cs="Arial"/>
                <w:sz w:val="16"/>
                <w:szCs w:val="16"/>
              </w:rPr>
              <w:t>660</w:t>
            </w:r>
          </w:p>
        </w:tc>
        <w:tc>
          <w:tcPr>
            <w:tcW w:w="808" w:type="dxa"/>
            <w:tcBorders>
              <w:top w:val="nil"/>
              <w:bottom w:val="nil"/>
            </w:tcBorders>
            <w:vAlign w:val="center"/>
          </w:tcPr>
          <w:p w14:paraId="1D4C581B" w14:textId="77777777" w:rsidR="00AE6480" w:rsidRPr="008A0DD6" w:rsidRDefault="00AE6480" w:rsidP="00AE6480">
            <w:pPr>
              <w:spacing w:before="40" w:after="40"/>
              <w:jc w:val="right"/>
              <w:rPr>
                <w:rFonts w:cs="Arial"/>
                <w:sz w:val="16"/>
                <w:szCs w:val="16"/>
              </w:rPr>
            </w:pPr>
            <w:r w:rsidRPr="008A0DD6">
              <w:rPr>
                <w:rFonts w:cs="Arial"/>
                <w:sz w:val="16"/>
                <w:szCs w:val="16"/>
              </w:rPr>
              <w:t>26</w:t>
            </w:r>
            <w:r>
              <w:rPr>
                <w:rFonts w:cs="Arial"/>
                <w:sz w:val="16"/>
                <w:szCs w:val="16"/>
              </w:rPr>
              <w:t xml:space="preserve"> </w:t>
            </w:r>
            <w:r w:rsidRPr="008A0DD6">
              <w:rPr>
                <w:rFonts w:cs="Arial"/>
                <w:sz w:val="16"/>
                <w:szCs w:val="16"/>
              </w:rPr>
              <w:t>000</w:t>
            </w:r>
          </w:p>
        </w:tc>
        <w:tc>
          <w:tcPr>
            <w:tcW w:w="809" w:type="dxa"/>
            <w:tcBorders>
              <w:top w:val="nil"/>
              <w:bottom w:val="nil"/>
            </w:tcBorders>
            <w:vAlign w:val="center"/>
          </w:tcPr>
          <w:p w14:paraId="14DCB3C4" w14:textId="77777777" w:rsidR="00AE6480" w:rsidRPr="008A0DD6" w:rsidRDefault="00AE6480" w:rsidP="00AE6480">
            <w:pPr>
              <w:spacing w:before="40" w:after="40"/>
              <w:jc w:val="right"/>
              <w:rPr>
                <w:rFonts w:cs="Arial"/>
                <w:sz w:val="16"/>
                <w:szCs w:val="16"/>
              </w:rPr>
            </w:pPr>
            <w:r w:rsidRPr="008A0DD6">
              <w:rPr>
                <w:rFonts w:cs="Arial"/>
                <w:sz w:val="16"/>
                <w:szCs w:val="16"/>
              </w:rPr>
              <w:t>38</w:t>
            </w:r>
            <w:r>
              <w:rPr>
                <w:rFonts w:cs="Arial"/>
                <w:sz w:val="16"/>
                <w:szCs w:val="16"/>
              </w:rPr>
              <w:t xml:space="preserve"> </w:t>
            </w:r>
            <w:r w:rsidRPr="008A0DD6">
              <w:rPr>
                <w:rFonts w:cs="Arial"/>
                <w:sz w:val="16"/>
                <w:szCs w:val="16"/>
              </w:rPr>
              <w:t>910</w:t>
            </w:r>
          </w:p>
        </w:tc>
      </w:tr>
      <w:tr w:rsidR="00AE6480" w:rsidRPr="00A90E0E" w14:paraId="4F3D3C1C" w14:textId="77777777" w:rsidTr="00AE6480">
        <w:trPr>
          <w:jc w:val="center"/>
        </w:trPr>
        <w:tc>
          <w:tcPr>
            <w:tcW w:w="748" w:type="dxa"/>
            <w:tcBorders>
              <w:top w:val="nil"/>
              <w:bottom w:val="nil"/>
            </w:tcBorders>
            <w:vAlign w:val="center"/>
          </w:tcPr>
          <w:p w14:paraId="17FAE955" w14:textId="77777777" w:rsidR="00AE6480" w:rsidRPr="000C39BA" w:rsidRDefault="00AE6480" w:rsidP="00AE6480">
            <w:pPr>
              <w:spacing w:before="40" w:after="40"/>
              <w:jc w:val="right"/>
              <w:rPr>
                <w:sz w:val="16"/>
                <w:szCs w:val="16"/>
              </w:rPr>
            </w:pPr>
            <w:r w:rsidRPr="000C39BA">
              <w:rPr>
                <w:sz w:val="16"/>
                <w:szCs w:val="16"/>
              </w:rPr>
              <w:t>B744</w:t>
            </w:r>
          </w:p>
        </w:tc>
        <w:tc>
          <w:tcPr>
            <w:tcW w:w="654" w:type="dxa"/>
            <w:tcBorders>
              <w:top w:val="nil"/>
              <w:bottom w:val="nil"/>
            </w:tcBorders>
            <w:vAlign w:val="center"/>
          </w:tcPr>
          <w:p w14:paraId="0FD61E80" w14:textId="77777777" w:rsidR="00AE6480" w:rsidRPr="003449AF" w:rsidRDefault="00AE6480" w:rsidP="00AE6480">
            <w:pPr>
              <w:spacing w:before="40" w:after="40"/>
              <w:jc w:val="right"/>
              <w:rPr>
                <w:rFonts w:cs="Arial"/>
                <w:sz w:val="16"/>
                <w:szCs w:val="16"/>
              </w:rPr>
            </w:pPr>
            <w:r w:rsidRPr="003449AF">
              <w:rPr>
                <w:rFonts w:cs="Arial"/>
                <w:sz w:val="16"/>
                <w:szCs w:val="16"/>
              </w:rPr>
              <w:t>198</w:t>
            </w:r>
          </w:p>
        </w:tc>
        <w:tc>
          <w:tcPr>
            <w:tcW w:w="655" w:type="dxa"/>
            <w:tcBorders>
              <w:top w:val="nil"/>
              <w:bottom w:val="nil"/>
            </w:tcBorders>
            <w:vAlign w:val="center"/>
          </w:tcPr>
          <w:p w14:paraId="245CC5F4" w14:textId="77777777" w:rsidR="00AE6480" w:rsidRPr="008A0DD6" w:rsidRDefault="00AE6480" w:rsidP="00AE6480">
            <w:pPr>
              <w:spacing w:before="40" w:after="40"/>
              <w:jc w:val="right"/>
              <w:rPr>
                <w:rFonts w:cs="Arial"/>
                <w:sz w:val="16"/>
                <w:szCs w:val="16"/>
              </w:rPr>
            </w:pPr>
            <w:r w:rsidRPr="008A0DD6">
              <w:rPr>
                <w:rFonts w:cs="Arial"/>
                <w:sz w:val="16"/>
                <w:szCs w:val="16"/>
              </w:rPr>
              <w:t>700</w:t>
            </w:r>
          </w:p>
        </w:tc>
        <w:tc>
          <w:tcPr>
            <w:tcW w:w="808" w:type="dxa"/>
            <w:tcBorders>
              <w:top w:val="nil"/>
              <w:bottom w:val="nil"/>
            </w:tcBorders>
            <w:vAlign w:val="center"/>
          </w:tcPr>
          <w:p w14:paraId="1622F6FD" w14:textId="77777777" w:rsidR="00AE6480" w:rsidRPr="008A0DD6" w:rsidRDefault="00AE6480" w:rsidP="00AE6480">
            <w:pPr>
              <w:spacing w:before="40" w:after="40"/>
              <w:jc w:val="right"/>
              <w:rPr>
                <w:rFonts w:cs="Arial"/>
                <w:sz w:val="16"/>
                <w:szCs w:val="16"/>
              </w:rPr>
            </w:pPr>
            <w:r w:rsidRPr="008A0DD6">
              <w:rPr>
                <w:rFonts w:cs="Arial"/>
                <w:sz w:val="16"/>
                <w:szCs w:val="16"/>
              </w:rPr>
              <w:t>1</w:t>
            </w:r>
            <w:r>
              <w:rPr>
                <w:rFonts w:cs="Arial"/>
                <w:sz w:val="16"/>
                <w:szCs w:val="16"/>
              </w:rPr>
              <w:t xml:space="preserve"> </w:t>
            </w:r>
            <w:r w:rsidRPr="008A0DD6">
              <w:rPr>
                <w:rFonts w:cs="Arial"/>
                <w:sz w:val="16"/>
                <w:szCs w:val="16"/>
              </w:rPr>
              <w:t>720</w:t>
            </w:r>
          </w:p>
        </w:tc>
        <w:tc>
          <w:tcPr>
            <w:tcW w:w="808" w:type="dxa"/>
            <w:tcBorders>
              <w:top w:val="nil"/>
              <w:bottom w:val="nil"/>
            </w:tcBorders>
            <w:vAlign w:val="center"/>
          </w:tcPr>
          <w:p w14:paraId="5669F71D" w14:textId="77777777" w:rsidR="00AE6480" w:rsidRPr="008A0DD6" w:rsidRDefault="00AE6480" w:rsidP="00AE6480">
            <w:pPr>
              <w:spacing w:before="40" w:after="40"/>
              <w:jc w:val="right"/>
              <w:rPr>
                <w:rFonts w:cs="Arial"/>
                <w:sz w:val="16"/>
                <w:szCs w:val="16"/>
              </w:rPr>
            </w:pPr>
            <w:r w:rsidRPr="008A0DD6">
              <w:rPr>
                <w:rFonts w:cs="Arial"/>
                <w:sz w:val="16"/>
                <w:szCs w:val="16"/>
              </w:rPr>
              <w:t>4</w:t>
            </w:r>
            <w:r>
              <w:rPr>
                <w:rFonts w:cs="Arial"/>
                <w:sz w:val="16"/>
                <w:szCs w:val="16"/>
              </w:rPr>
              <w:t xml:space="preserve"> </w:t>
            </w:r>
            <w:r w:rsidRPr="008A0DD6">
              <w:rPr>
                <w:rFonts w:cs="Arial"/>
                <w:sz w:val="16"/>
                <w:szCs w:val="16"/>
              </w:rPr>
              <w:t>720</w:t>
            </w:r>
          </w:p>
        </w:tc>
        <w:tc>
          <w:tcPr>
            <w:tcW w:w="809" w:type="dxa"/>
            <w:tcBorders>
              <w:top w:val="nil"/>
              <w:bottom w:val="nil"/>
            </w:tcBorders>
            <w:vAlign w:val="center"/>
          </w:tcPr>
          <w:p w14:paraId="3A39FE02" w14:textId="77777777" w:rsidR="00AE6480" w:rsidRPr="008A0DD6" w:rsidRDefault="00AE6480" w:rsidP="00AE6480">
            <w:pPr>
              <w:spacing w:before="40" w:after="40"/>
              <w:jc w:val="right"/>
              <w:rPr>
                <w:rFonts w:cs="Arial"/>
                <w:sz w:val="16"/>
                <w:szCs w:val="16"/>
              </w:rPr>
            </w:pPr>
            <w:r w:rsidRPr="008A0DD6">
              <w:rPr>
                <w:rFonts w:cs="Arial"/>
                <w:sz w:val="16"/>
                <w:szCs w:val="16"/>
              </w:rPr>
              <w:t>8</w:t>
            </w:r>
            <w:r>
              <w:rPr>
                <w:rFonts w:cs="Arial"/>
                <w:sz w:val="16"/>
                <w:szCs w:val="16"/>
              </w:rPr>
              <w:t xml:space="preserve"> </w:t>
            </w:r>
            <w:r w:rsidRPr="008A0DD6">
              <w:rPr>
                <w:rFonts w:cs="Arial"/>
                <w:sz w:val="16"/>
                <w:szCs w:val="16"/>
              </w:rPr>
              <w:t>990</w:t>
            </w:r>
          </w:p>
        </w:tc>
        <w:tc>
          <w:tcPr>
            <w:tcW w:w="808" w:type="dxa"/>
            <w:tcBorders>
              <w:top w:val="nil"/>
              <w:bottom w:val="nil"/>
            </w:tcBorders>
            <w:vAlign w:val="center"/>
          </w:tcPr>
          <w:p w14:paraId="5DD270D6" w14:textId="77777777" w:rsidR="00AE6480" w:rsidRPr="008A0DD6" w:rsidRDefault="00AE6480" w:rsidP="00AE6480">
            <w:pPr>
              <w:spacing w:before="40" w:after="40"/>
              <w:jc w:val="right"/>
              <w:rPr>
                <w:rFonts w:cs="Arial"/>
                <w:sz w:val="16"/>
                <w:szCs w:val="16"/>
              </w:rPr>
            </w:pPr>
            <w:r w:rsidRPr="008A0DD6">
              <w:rPr>
                <w:rFonts w:cs="Arial"/>
                <w:sz w:val="16"/>
                <w:szCs w:val="16"/>
              </w:rPr>
              <w:t>14</w:t>
            </w:r>
            <w:r>
              <w:rPr>
                <w:rFonts w:cs="Arial"/>
                <w:sz w:val="16"/>
                <w:szCs w:val="16"/>
              </w:rPr>
              <w:t xml:space="preserve"> </w:t>
            </w:r>
            <w:r w:rsidRPr="008A0DD6">
              <w:rPr>
                <w:rFonts w:cs="Arial"/>
                <w:sz w:val="16"/>
                <w:szCs w:val="16"/>
              </w:rPr>
              <w:t>550</w:t>
            </w:r>
          </w:p>
        </w:tc>
        <w:tc>
          <w:tcPr>
            <w:tcW w:w="809" w:type="dxa"/>
            <w:tcBorders>
              <w:top w:val="nil"/>
              <w:bottom w:val="nil"/>
            </w:tcBorders>
            <w:vAlign w:val="center"/>
          </w:tcPr>
          <w:p w14:paraId="6D3FA0F9" w14:textId="77777777" w:rsidR="00AE6480" w:rsidRPr="008A0DD6" w:rsidRDefault="00AE6480" w:rsidP="00AE6480">
            <w:pPr>
              <w:spacing w:before="40" w:after="40"/>
              <w:jc w:val="right"/>
              <w:rPr>
                <w:rFonts w:cs="Arial"/>
                <w:sz w:val="16"/>
                <w:szCs w:val="16"/>
              </w:rPr>
            </w:pPr>
            <w:r w:rsidRPr="008A0DD6">
              <w:rPr>
                <w:rFonts w:cs="Arial"/>
                <w:sz w:val="16"/>
                <w:szCs w:val="16"/>
              </w:rPr>
              <w:t>29</w:t>
            </w:r>
            <w:r>
              <w:rPr>
                <w:rFonts w:cs="Arial"/>
                <w:sz w:val="16"/>
                <w:szCs w:val="16"/>
              </w:rPr>
              <w:t xml:space="preserve"> </w:t>
            </w:r>
            <w:r w:rsidRPr="008A0DD6">
              <w:rPr>
                <w:rFonts w:cs="Arial"/>
                <w:sz w:val="16"/>
                <w:szCs w:val="16"/>
              </w:rPr>
              <w:t>490</w:t>
            </w:r>
          </w:p>
        </w:tc>
        <w:tc>
          <w:tcPr>
            <w:tcW w:w="808" w:type="dxa"/>
            <w:tcBorders>
              <w:top w:val="nil"/>
              <w:bottom w:val="nil"/>
            </w:tcBorders>
            <w:vAlign w:val="center"/>
          </w:tcPr>
          <w:p w14:paraId="3D0F6B7D" w14:textId="77777777" w:rsidR="00AE6480" w:rsidRPr="008A0DD6" w:rsidRDefault="00AE6480" w:rsidP="00AE6480">
            <w:pPr>
              <w:spacing w:before="40" w:after="40"/>
              <w:jc w:val="right"/>
              <w:rPr>
                <w:rFonts w:cs="Arial"/>
                <w:sz w:val="16"/>
                <w:szCs w:val="16"/>
              </w:rPr>
            </w:pPr>
            <w:r w:rsidRPr="008A0DD6">
              <w:rPr>
                <w:rFonts w:cs="Arial"/>
                <w:sz w:val="16"/>
                <w:szCs w:val="16"/>
              </w:rPr>
              <w:t>49</w:t>
            </w:r>
            <w:r>
              <w:rPr>
                <w:rFonts w:cs="Arial"/>
                <w:sz w:val="16"/>
                <w:szCs w:val="16"/>
              </w:rPr>
              <w:t xml:space="preserve"> </w:t>
            </w:r>
            <w:r w:rsidRPr="008A0DD6">
              <w:rPr>
                <w:rFonts w:cs="Arial"/>
                <w:sz w:val="16"/>
                <w:szCs w:val="16"/>
              </w:rPr>
              <w:t>540</w:t>
            </w:r>
          </w:p>
        </w:tc>
        <w:tc>
          <w:tcPr>
            <w:tcW w:w="809" w:type="dxa"/>
            <w:tcBorders>
              <w:top w:val="nil"/>
              <w:bottom w:val="nil"/>
            </w:tcBorders>
            <w:vAlign w:val="center"/>
          </w:tcPr>
          <w:p w14:paraId="139B7DFE" w14:textId="77777777" w:rsidR="00AE6480" w:rsidRPr="008A0DD6" w:rsidRDefault="00AE6480" w:rsidP="00AE6480">
            <w:pPr>
              <w:spacing w:before="40" w:after="40"/>
              <w:jc w:val="right"/>
              <w:rPr>
                <w:rFonts w:cs="Arial"/>
                <w:sz w:val="16"/>
                <w:szCs w:val="16"/>
              </w:rPr>
            </w:pPr>
            <w:r w:rsidRPr="008A0DD6">
              <w:rPr>
                <w:rFonts w:cs="Arial"/>
                <w:sz w:val="16"/>
                <w:szCs w:val="16"/>
              </w:rPr>
              <w:t>74</w:t>
            </w:r>
            <w:r>
              <w:rPr>
                <w:rFonts w:cs="Arial"/>
                <w:sz w:val="16"/>
                <w:szCs w:val="16"/>
              </w:rPr>
              <w:t xml:space="preserve"> </w:t>
            </w:r>
            <w:r w:rsidRPr="008A0DD6">
              <w:rPr>
                <w:rFonts w:cs="Arial"/>
                <w:sz w:val="16"/>
                <w:szCs w:val="16"/>
              </w:rPr>
              <w:t>710</w:t>
            </w:r>
          </w:p>
        </w:tc>
      </w:tr>
      <w:tr w:rsidR="00AE6480" w:rsidRPr="00A90E0E" w14:paraId="1758A33D" w14:textId="77777777" w:rsidTr="00AE6480">
        <w:trPr>
          <w:jc w:val="center"/>
        </w:trPr>
        <w:tc>
          <w:tcPr>
            <w:tcW w:w="748" w:type="dxa"/>
            <w:tcBorders>
              <w:top w:val="nil"/>
              <w:bottom w:val="nil"/>
            </w:tcBorders>
            <w:vAlign w:val="center"/>
          </w:tcPr>
          <w:p w14:paraId="7B37D8E8" w14:textId="77777777" w:rsidR="00AE6480" w:rsidRPr="000C39BA" w:rsidRDefault="00AE6480" w:rsidP="00AE6480">
            <w:pPr>
              <w:spacing w:before="40" w:after="40"/>
              <w:jc w:val="right"/>
              <w:rPr>
                <w:sz w:val="16"/>
                <w:szCs w:val="16"/>
              </w:rPr>
            </w:pPr>
            <w:r w:rsidRPr="000C39BA">
              <w:rPr>
                <w:sz w:val="16"/>
                <w:szCs w:val="16"/>
              </w:rPr>
              <w:t>A319</w:t>
            </w:r>
          </w:p>
        </w:tc>
        <w:tc>
          <w:tcPr>
            <w:tcW w:w="654" w:type="dxa"/>
            <w:tcBorders>
              <w:top w:val="nil"/>
              <w:bottom w:val="nil"/>
            </w:tcBorders>
            <w:vAlign w:val="center"/>
          </w:tcPr>
          <w:p w14:paraId="28893B36" w14:textId="77777777" w:rsidR="00AE6480" w:rsidRPr="003449AF" w:rsidRDefault="00AE6480" w:rsidP="00AE6480">
            <w:pPr>
              <w:spacing w:before="40" w:after="40"/>
              <w:jc w:val="right"/>
              <w:rPr>
                <w:rFonts w:cs="Arial"/>
                <w:sz w:val="16"/>
                <w:szCs w:val="16"/>
              </w:rPr>
            </w:pPr>
            <w:r w:rsidRPr="003449AF">
              <w:rPr>
                <w:rFonts w:cs="Arial"/>
                <w:sz w:val="16"/>
                <w:szCs w:val="16"/>
              </w:rPr>
              <w:t>50</w:t>
            </w:r>
          </w:p>
        </w:tc>
        <w:tc>
          <w:tcPr>
            <w:tcW w:w="655" w:type="dxa"/>
            <w:tcBorders>
              <w:top w:val="nil"/>
              <w:bottom w:val="nil"/>
            </w:tcBorders>
            <w:vAlign w:val="center"/>
          </w:tcPr>
          <w:p w14:paraId="33B154EB" w14:textId="77777777" w:rsidR="00AE6480" w:rsidRPr="008A0DD6" w:rsidRDefault="00AE6480" w:rsidP="00AE6480">
            <w:pPr>
              <w:spacing w:before="40" w:after="40"/>
              <w:jc w:val="right"/>
              <w:rPr>
                <w:rFonts w:cs="Arial"/>
                <w:sz w:val="16"/>
                <w:szCs w:val="16"/>
              </w:rPr>
            </w:pPr>
            <w:r w:rsidRPr="008A0DD6">
              <w:rPr>
                <w:rFonts w:cs="Arial"/>
                <w:sz w:val="16"/>
                <w:szCs w:val="16"/>
              </w:rPr>
              <w:t>160</w:t>
            </w:r>
          </w:p>
        </w:tc>
        <w:tc>
          <w:tcPr>
            <w:tcW w:w="808" w:type="dxa"/>
            <w:tcBorders>
              <w:top w:val="nil"/>
              <w:bottom w:val="nil"/>
            </w:tcBorders>
            <w:vAlign w:val="center"/>
          </w:tcPr>
          <w:p w14:paraId="35138E18" w14:textId="77777777" w:rsidR="00AE6480" w:rsidRPr="008A0DD6" w:rsidRDefault="00AE6480" w:rsidP="00AE6480">
            <w:pPr>
              <w:spacing w:before="40" w:after="40"/>
              <w:jc w:val="right"/>
              <w:rPr>
                <w:rFonts w:cs="Arial"/>
                <w:sz w:val="16"/>
                <w:szCs w:val="16"/>
              </w:rPr>
            </w:pPr>
            <w:r w:rsidRPr="008A0DD6">
              <w:rPr>
                <w:rFonts w:cs="Arial"/>
                <w:sz w:val="16"/>
                <w:szCs w:val="16"/>
              </w:rPr>
              <w:t>360</w:t>
            </w:r>
          </w:p>
        </w:tc>
        <w:tc>
          <w:tcPr>
            <w:tcW w:w="808" w:type="dxa"/>
            <w:tcBorders>
              <w:top w:val="nil"/>
              <w:bottom w:val="nil"/>
            </w:tcBorders>
            <w:vAlign w:val="center"/>
          </w:tcPr>
          <w:p w14:paraId="4A3EF693" w14:textId="77777777" w:rsidR="00AE6480" w:rsidRPr="008A0DD6" w:rsidRDefault="00AE6480" w:rsidP="00AE6480">
            <w:pPr>
              <w:spacing w:before="40" w:after="40"/>
              <w:jc w:val="right"/>
              <w:rPr>
                <w:rFonts w:cs="Arial"/>
                <w:sz w:val="16"/>
                <w:szCs w:val="16"/>
              </w:rPr>
            </w:pPr>
            <w:r w:rsidRPr="008A0DD6">
              <w:rPr>
                <w:rFonts w:cs="Arial"/>
                <w:sz w:val="16"/>
                <w:szCs w:val="16"/>
              </w:rPr>
              <w:t>850</w:t>
            </w:r>
          </w:p>
        </w:tc>
        <w:tc>
          <w:tcPr>
            <w:tcW w:w="809" w:type="dxa"/>
            <w:tcBorders>
              <w:top w:val="nil"/>
              <w:bottom w:val="nil"/>
            </w:tcBorders>
            <w:vAlign w:val="center"/>
          </w:tcPr>
          <w:p w14:paraId="6C8646A8" w14:textId="77777777" w:rsidR="00AE6480" w:rsidRPr="008A0DD6" w:rsidRDefault="00AE6480" w:rsidP="00AE6480">
            <w:pPr>
              <w:spacing w:before="40" w:after="40"/>
              <w:jc w:val="right"/>
              <w:rPr>
                <w:rFonts w:cs="Arial"/>
                <w:sz w:val="16"/>
                <w:szCs w:val="16"/>
              </w:rPr>
            </w:pPr>
            <w:r w:rsidRPr="008A0DD6">
              <w:rPr>
                <w:rFonts w:cs="Arial"/>
                <w:sz w:val="16"/>
                <w:szCs w:val="16"/>
              </w:rPr>
              <w:t>1</w:t>
            </w:r>
            <w:r>
              <w:rPr>
                <w:rFonts w:cs="Arial"/>
                <w:sz w:val="16"/>
                <w:szCs w:val="16"/>
              </w:rPr>
              <w:t xml:space="preserve"> </w:t>
            </w:r>
            <w:r w:rsidRPr="008A0DD6">
              <w:rPr>
                <w:rFonts w:cs="Arial"/>
                <w:sz w:val="16"/>
                <w:szCs w:val="16"/>
              </w:rPr>
              <w:t>470</w:t>
            </w:r>
          </w:p>
        </w:tc>
        <w:tc>
          <w:tcPr>
            <w:tcW w:w="808" w:type="dxa"/>
            <w:tcBorders>
              <w:top w:val="nil"/>
              <w:bottom w:val="nil"/>
            </w:tcBorders>
            <w:vAlign w:val="center"/>
          </w:tcPr>
          <w:p w14:paraId="76519264" w14:textId="77777777" w:rsidR="00AE6480" w:rsidRPr="008A0DD6" w:rsidRDefault="00AE6480" w:rsidP="00AE6480">
            <w:pPr>
              <w:spacing w:before="40" w:after="40"/>
              <w:jc w:val="right"/>
              <w:rPr>
                <w:rFonts w:cs="Arial"/>
                <w:sz w:val="16"/>
                <w:szCs w:val="16"/>
              </w:rPr>
            </w:pPr>
            <w:r w:rsidRPr="008A0DD6">
              <w:rPr>
                <w:rFonts w:cs="Arial"/>
                <w:sz w:val="16"/>
                <w:szCs w:val="16"/>
              </w:rPr>
              <w:t>2</w:t>
            </w:r>
            <w:r>
              <w:rPr>
                <w:rFonts w:cs="Arial"/>
                <w:sz w:val="16"/>
                <w:szCs w:val="16"/>
              </w:rPr>
              <w:t xml:space="preserve"> </w:t>
            </w:r>
            <w:r w:rsidRPr="008A0DD6">
              <w:rPr>
                <w:rFonts w:cs="Arial"/>
                <w:sz w:val="16"/>
                <w:szCs w:val="16"/>
              </w:rPr>
              <w:t>230</w:t>
            </w:r>
          </w:p>
        </w:tc>
        <w:tc>
          <w:tcPr>
            <w:tcW w:w="809" w:type="dxa"/>
            <w:tcBorders>
              <w:top w:val="nil"/>
              <w:bottom w:val="nil"/>
            </w:tcBorders>
            <w:vAlign w:val="center"/>
          </w:tcPr>
          <w:p w14:paraId="3269EDCE" w14:textId="77777777" w:rsidR="00AE6480" w:rsidRPr="008A0DD6" w:rsidRDefault="00AE6480" w:rsidP="00AE6480">
            <w:pPr>
              <w:spacing w:before="40" w:after="40"/>
              <w:jc w:val="right"/>
              <w:rPr>
                <w:rFonts w:cs="Arial"/>
                <w:sz w:val="16"/>
                <w:szCs w:val="16"/>
              </w:rPr>
            </w:pPr>
            <w:r w:rsidRPr="008A0DD6">
              <w:rPr>
                <w:rFonts w:cs="Arial"/>
                <w:sz w:val="16"/>
                <w:szCs w:val="16"/>
              </w:rPr>
              <w:t>4</w:t>
            </w:r>
            <w:r>
              <w:rPr>
                <w:rFonts w:cs="Arial"/>
                <w:sz w:val="16"/>
                <w:szCs w:val="16"/>
              </w:rPr>
              <w:t xml:space="preserve"> </w:t>
            </w:r>
            <w:r w:rsidRPr="008A0DD6">
              <w:rPr>
                <w:rFonts w:cs="Arial"/>
                <w:sz w:val="16"/>
                <w:szCs w:val="16"/>
              </w:rPr>
              <w:t>150</w:t>
            </w:r>
          </w:p>
        </w:tc>
        <w:tc>
          <w:tcPr>
            <w:tcW w:w="808" w:type="dxa"/>
            <w:tcBorders>
              <w:top w:val="nil"/>
              <w:bottom w:val="nil"/>
            </w:tcBorders>
            <w:vAlign w:val="center"/>
          </w:tcPr>
          <w:p w14:paraId="24D4CBD5" w14:textId="77777777" w:rsidR="00AE6480" w:rsidRPr="008A0DD6" w:rsidRDefault="00AE6480" w:rsidP="00AE6480">
            <w:pPr>
              <w:spacing w:before="40" w:after="40"/>
              <w:jc w:val="right"/>
              <w:rPr>
                <w:rFonts w:cs="Arial"/>
                <w:sz w:val="16"/>
                <w:szCs w:val="16"/>
              </w:rPr>
            </w:pPr>
            <w:r w:rsidRPr="008A0DD6">
              <w:rPr>
                <w:rFonts w:cs="Arial"/>
                <w:sz w:val="16"/>
                <w:szCs w:val="16"/>
              </w:rPr>
              <w:t>6</w:t>
            </w:r>
            <w:r>
              <w:rPr>
                <w:rFonts w:cs="Arial"/>
                <w:sz w:val="16"/>
                <w:szCs w:val="16"/>
              </w:rPr>
              <w:t xml:space="preserve"> </w:t>
            </w:r>
            <w:r w:rsidRPr="008A0DD6">
              <w:rPr>
                <w:rFonts w:cs="Arial"/>
                <w:sz w:val="16"/>
                <w:szCs w:val="16"/>
              </w:rPr>
              <w:t>600</w:t>
            </w:r>
          </w:p>
        </w:tc>
        <w:tc>
          <w:tcPr>
            <w:tcW w:w="809" w:type="dxa"/>
            <w:tcBorders>
              <w:top w:val="nil"/>
              <w:bottom w:val="nil"/>
            </w:tcBorders>
            <w:vAlign w:val="center"/>
          </w:tcPr>
          <w:p w14:paraId="129C759C" w14:textId="77777777" w:rsidR="00AE6480" w:rsidRPr="008A0DD6" w:rsidRDefault="00AE6480" w:rsidP="00AE6480">
            <w:pPr>
              <w:spacing w:before="40" w:after="40"/>
              <w:jc w:val="right"/>
              <w:rPr>
                <w:rFonts w:cs="Arial"/>
                <w:sz w:val="16"/>
                <w:szCs w:val="16"/>
              </w:rPr>
            </w:pPr>
            <w:r w:rsidRPr="008A0DD6">
              <w:rPr>
                <w:rFonts w:cs="Arial"/>
                <w:sz w:val="16"/>
                <w:szCs w:val="16"/>
              </w:rPr>
              <w:t>9</w:t>
            </w:r>
            <w:r>
              <w:rPr>
                <w:rFonts w:cs="Arial"/>
                <w:sz w:val="16"/>
                <w:szCs w:val="16"/>
              </w:rPr>
              <w:t xml:space="preserve"> </w:t>
            </w:r>
            <w:r w:rsidRPr="008A0DD6">
              <w:rPr>
                <w:rFonts w:cs="Arial"/>
                <w:sz w:val="16"/>
                <w:szCs w:val="16"/>
              </w:rPr>
              <w:t>590</w:t>
            </w:r>
          </w:p>
        </w:tc>
      </w:tr>
      <w:tr w:rsidR="00AE6480" w:rsidRPr="00A90E0E" w14:paraId="742A8B7D" w14:textId="77777777" w:rsidTr="00AE6480">
        <w:trPr>
          <w:jc w:val="center"/>
        </w:trPr>
        <w:tc>
          <w:tcPr>
            <w:tcW w:w="748" w:type="dxa"/>
            <w:tcBorders>
              <w:top w:val="nil"/>
              <w:bottom w:val="nil"/>
            </w:tcBorders>
            <w:vAlign w:val="center"/>
          </w:tcPr>
          <w:p w14:paraId="3E7B0C2A" w14:textId="77777777" w:rsidR="00AE6480" w:rsidRPr="000C39BA" w:rsidRDefault="00AE6480" w:rsidP="00AE6480">
            <w:pPr>
              <w:spacing w:before="40" w:after="40"/>
              <w:jc w:val="right"/>
              <w:rPr>
                <w:sz w:val="16"/>
                <w:szCs w:val="16"/>
              </w:rPr>
            </w:pPr>
            <w:r w:rsidRPr="000C39BA">
              <w:rPr>
                <w:sz w:val="16"/>
                <w:szCs w:val="16"/>
              </w:rPr>
              <w:t>A320</w:t>
            </w:r>
          </w:p>
        </w:tc>
        <w:tc>
          <w:tcPr>
            <w:tcW w:w="654" w:type="dxa"/>
            <w:tcBorders>
              <w:top w:val="nil"/>
              <w:bottom w:val="nil"/>
            </w:tcBorders>
            <w:vAlign w:val="center"/>
          </w:tcPr>
          <w:p w14:paraId="118E7928" w14:textId="77777777" w:rsidR="00AE6480" w:rsidRPr="003449AF" w:rsidRDefault="00AE6480" w:rsidP="00AE6480">
            <w:pPr>
              <w:spacing w:before="40" w:after="40"/>
              <w:jc w:val="right"/>
              <w:rPr>
                <w:rFonts w:cs="Arial"/>
                <w:sz w:val="16"/>
                <w:szCs w:val="16"/>
              </w:rPr>
            </w:pPr>
            <w:r w:rsidRPr="003449AF">
              <w:rPr>
                <w:rFonts w:cs="Arial"/>
                <w:sz w:val="16"/>
                <w:szCs w:val="16"/>
              </w:rPr>
              <w:t>62</w:t>
            </w:r>
          </w:p>
        </w:tc>
        <w:tc>
          <w:tcPr>
            <w:tcW w:w="655" w:type="dxa"/>
            <w:tcBorders>
              <w:top w:val="nil"/>
              <w:bottom w:val="nil"/>
            </w:tcBorders>
            <w:vAlign w:val="center"/>
          </w:tcPr>
          <w:p w14:paraId="21CABB77" w14:textId="77777777" w:rsidR="00AE6480" w:rsidRPr="008A0DD6" w:rsidRDefault="00AE6480" w:rsidP="00AE6480">
            <w:pPr>
              <w:spacing w:before="40" w:after="40"/>
              <w:jc w:val="right"/>
              <w:rPr>
                <w:rFonts w:cs="Arial"/>
                <w:sz w:val="16"/>
                <w:szCs w:val="16"/>
              </w:rPr>
            </w:pPr>
            <w:r w:rsidRPr="008A0DD6">
              <w:rPr>
                <w:rFonts w:cs="Arial"/>
                <w:sz w:val="16"/>
                <w:szCs w:val="16"/>
              </w:rPr>
              <w:t>200</w:t>
            </w:r>
          </w:p>
        </w:tc>
        <w:tc>
          <w:tcPr>
            <w:tcW w:w="808" w:type="dxa"/>
            <w:tcBorders>
              <w:top w:val="nil"/>
              <w:bottom w:val="nil"/>
            </w:tcBorders>
            <w:vAlign w:val="center"/>
          </w:tcPr>
          <w:p w14:paraId="79868617" w14:textId="77777777" w:rsidR="00AE6480" w:rsidRPr="008A0DD6" w:rsidRDefault="00AE6480" w:rsidP="00AE6480">
            <w:pPr>
              <w:spacing w:before="40" w:after="40"/>
              <w:jc w:val="right"/>
              <w:rPr>
                <w:rFonts w:cs="Arial"/>
                <w:sz w:val="16"/>
                <w:szCs w:val="16"/>
              </w:rPr>
            </w:pPr>
            <w:r w:rsidRPr="008A0DD6">
              <w:rPr>
                <w:rFonts w:cs="Arial"/>
                <w:sz w:val="16"/>
                <w:szCs w:val="16"/>
              </w:rPr>
              <w:t>440</w:t>
            </w:r>
          </w:p>
        </w:tc>
        <w:tc>
          <w:tcPr>
            <w:tcW w:w="808" w:type="dxa"/>
            <w:tcBorders>
              <w:top w:val="nil"/>
              <w:bottom w:val="nil"/>
            </w:tcBorders>
            <w:vAlign w:val="center"/>
          </w:tcPr>
          <w:p w14:paraId="38D31399" w14:textId="77777777" w:rsidR="00AE6480" w:rsidRPr="008A0DD6" w:rsidRDefault="00AE6480" w:rsidP="00AE6480">
            <w:pPr>
              <w:spacing w:before="40" w:after="40"/>
              <w:jc w:val="right"/>
              <w:rPr>
                <w:rFonts w:cs="Arial"/>
                <w:sz w:val="16"/>
                <w:szCs w:val="16"/>
              </w:rPr>
            </w:pPr>
            <w:r w:rsidRPr="008A0DD6">
              <w:rPr>
                <w:rFonts w:cs="Arial"/>
                <w:sz w:val="16"/>
                <w:szCs w:val="16"/>
              </w:rPr>
              <w:t>1</w:t>
            </w:r>
            <w:r>
              <w:rPr>
                <w:rFonts w:cs="Arial"/>
                <w:sz w:val="16"/>
                <w:szCs w:val="16"/>
              </w:rPr>
              <w:t xml:space="preserve"> </w:t>
            </w:r>
            <w:r w:rsidRPr="008A0DD6">
              <w:rPr>
                <w:rFonts w:cs="Arial"/>
                <w:sz w:val="16"/>
                <w:szCs w:val="16"/>
              </w:rPr>
              <w:t>030</w:t>
            </w:r>
          </w:p>
        </w:tc>
        <w:tc>
          <w:tcPr>
            <w:tcW w:w="809" w:type="dxa"/>
            <w:tcBorders>
              <w:top w:val="nil"/>
              <w:bottom w:val="nil"/>
            </w:tcBorders>
            <w:vAlign w:val="center"/>
          </w:tcPr>
          <w:p w14:paraId="14A395FF" w14:textId="77777777" w:rsidR="00AE6480" w:rsidRPr="008A0DD6" w:rsidRDefault="00AE6480" w:rsidP="00AE6480">
            <w:pPr>
              <w:spacing w:before="40" w:after="40"/>
              <w:jc w:val="right"/>
              <w:rPr>
                <w:rFonts w:cs="Arial"/>
                <w:sz w:val="16"/>
                <w:szCs w:val="16"/>
              </w:rPr>
            </w:pPr>
            <w:r w:rsidRPr="008A0DD6">
              <w:rPr>
                <w:rFonts w:cs="Arial"/>
                <w:sz w:val="16"/>
                <w:szCs w:val="16"/>
              </w:rPr>
              <w:t>1</w:t>
            </w:r>
            <w:r>
              <w:rPr>
                <w:rFonts w:cs="Arial"/>
                <w:sz w:val="16"/>
                <w:szCs w:val="16"/>
              </w:rPr>
              <w:t xml:space="preserve"> </w:t>
            </w:r>
            <w:r w:rsidRPr="008A0DD6">
              <w:rPr>
                <w:rFonts w:cs="Arial"/>
                <w:sz w:val="16"/>
                <w:szCs w:val="16"/>
              </w:rPr>
              <w:t>780</w:t>
            </w:r>
          </w:p>
        </w:tc>
        <w:tc>
          <w:tcPr>
            <w:tcW w:w="808" w:type="dxa"/>
            <w:tcBorders>
              <w:top w:val="nil"/>
              <w:bottom w:val="nil"/>
            </w:tcBorders>
            <w:vAlign w:val="center"/>
          </w:tcPr>
          <w:p w14:paraId="62BE2111" w14:textId="77777777" w:rsidR="00AE6480" w:rsidRPr="008A0DD6" w:rsidRDefault="00AE6480" w:rsidP="00AE6480">
            <w:pPr>
              <w:spacing w:before="40" w:after="40"/>
              <w:jc w:val="right"/>
              <w:rPr>
                <w:rFonts w:cs="Arial"/>
                <w:sz w:val="16"/>
                <w:szCs w:val="16"/>
              </w:rPr>
            </w:pPr>
            <w:r w:rsidRPr="008A0DD6">
              <w:rPr>
                <w:rFonts w:cs="Arial"/>
                <w:sz w:val="16"/>
                <w:szCs w:val="16"/>
              </w:rPr>
              <w:t>2</w:t>
            </w:r>
            <w:r>
              <w:rPr>
                <w:rFonts w:cs="Arial"/>
                <w:sz w:val="16"/>
                <w:szCs w:val="16"/>
              </w:rPr>
              <w:t xml:space="preserve"> </w:t>
            </w:r>
            <w:r w:rsidRPr="008A0DD6">
              <w:rPr>
                <w:rFonts w:cs="Arial"/>
                <w:sz w:val="16"/>
                <w:szCs w:val="16"/>
              </w:rPr>
              <w:t>690</w:t>
            </w:r>
          </w:p>
        </w:tc>
        <w:tc>
          <w:tcPr>
            <w:tcW w:w="809" w:type="dxa"/>
            <w:tcBorders>
              <w:top w:val="nil"/>
              <w:bottom w:val="nil"/>
            </w:tcBorders>
            <w:vAlign w:val="center"/>
          </w:tcPr>
          <w:p w14:paraId="33076351" w14:textId="77777777" w:rsidR="00AE6480" w:rsidRPr="008A0DD6" w:rsidRDefault="00AE6480" w:rsidP="00AE6480">
            <w:pPr>
              <w:spacing w:before="40" w:after="40"/>
              <w:jc w:val="right"/>
              <w:rPr>
                <w:rFonts w:cs="Arial"/>
                <w:sz w:val="16"/>
                <w:szCs w:val="16"/>
              </w:rPr>
            </w:pPr>
            <w:r w:rsidRPr="008A0DD6">
              <w:rPr>
                <w:rFonts w:cs="Arial"/>
                <w:sz w:val="16"/>
                <w:szCs w:val="16"/>
              </w:rPr>
              <w:t>4</w:t>
            </w:r>
            <w:r>
              <w:rPr>
                <w:rFonts w:cs="Arial"/>
                <w:sz w:val="16"/>
                <w:szCs w:val="16"/>
              </w:rPr>
              <w:t xml:space="preserve"> </w:t>
            </w:r>
            <w:r w:rsidRPr="008A0DD6">
              <w:rPr>
                <w:rFonts w:cs="Arial"/>
                <w:sz w:val="16"/>
                <w:szCs w:val="16"/>
              </w:rPr>
              <w:t>970</w:t>
            </w:r>
          </w:p>
        </w:tc>
        <w:tc>
          <w:tcPr>
            <w:tcW w:w="808" w:type="dxa"/>
            <w:tcBorders>
              <w:top w:val="nil"/>
              <w:bottom w:val="nil"/>
            </w:tcBorders>
            <w:vAlign w:val="center"/>
          </w:tcPr>
          <w:p w14:paraId="3D79E19C" w14:textId="77777777" w:rsidR="00AE6480" w:rsidRPr="008A0DD6" w:rsidRDefault="00AE6480" w:rsidP="00AE6480">
            <w:pPr>
              <w:spacing w:before="40" w:after="40"/>
              <w:jc w:val="right"/>
              <w:rPr>
                <w:rFonts w:cs="Arial"/>
                <w:sz w:val="16"/>
                <w:szCs w:val="16"/>
              </w:rPr>
            </w:pPr>
            <w:r w:rsidRPr="008A0DD6">
              <w:rPr>
                <w:rFonts w:cs="Arial"/>
                <w:sz w:val="16"/>
                <w:szCs w:val="16"/>
              </w:rPr>
              <w:t>7</w:t>
            </w:r>
            <w:r>
              <w:rPr>
                <w:rFonts w:cs="Arial"/>
                <w:sz w:val="16"/>
                <w:szCs w:val="16"/>
              </w:rPr>
              <w:t xml:space="preserve"> </w:t>
            </w:r>
            <w:r w:rsidRPr="008A0DD6">
              <w:rPr>
                <w:rFonts w:cs="Arial"/>
                <w:sz w:val="16"/>
                <w:szCs w:val="16"/>
              </w:rPr>
              <w:t>870</w:t>
            </w:r>
          </w:p>
        </w:tc>
        <w:tc>
          <w:tcPr>
            <w:tcW w:w="809" w:type="dxa"/>
            <w:tcBorders>
              <w:top w:val="nil"/>
              <w:bottom w:val="nil"/>
            </w:tcBorders>
            <w:vAlign w:val="center"/>
          </w:tcPr>
          <w:p w14:paraId="07D0E695" w14:textId="77777777" w:rsidR="00AE6480" w:rsidRPr="008A0DD6" w:rsidRDefault="00AE6480" w:rsidP="00AE6480">
            <w:pPr>
              <w:spacing w:before="40" w:after="40"/>
              <w:jc w:val="right"/>
              <w:rPr>
                <w:rFonts w:cs="Arial"/>
                <w:sz w:val="16"/>
                <w:szCs w:val="16"/>
              </w:rPr>
            </w:pPr>
            <w:r w:rsidRPr="008A0DD6">
              <w:rPr>
                <w:rFonts w:cs="Arial"/>
                <w:sz w:val="16"/>
                <w:szCs w:val="16"/>
              </w:rPr>
              <w:t>11</w:t>
            </w:r>
            <w:r>
              <w:rPr>
                <w:rFonts w:cs="Arial"/>
                <w:sz w:val="16"/>
                <w:szCs w:val="16"/>
              </w:rPr>
              <w:t xml:space="preserve"> </w:t>
            </w:r>
            <w:r w:rsidRPr="008A0DD6">
              <w:rPr>
                <w:rFonts w:cs="Arial"/>
                <w:sz w:val="16"/>
                <w:szCs w:val="16"/>
              </w:rPr>
              <w:t>400</w:t>
            </w:r>
          </w:p>
        </w:tc>
      </w:tr>
      <w:tr w:rsidR="00AE6480" w:rsidRPr="00A90E0E" w14:paraId="3C2D6E66" w14:textId="77777777" w:rsidTr="00AE6480">
        <w:trPr>
          <w:jc w:val="center"/>
        </w:trPr>
        <w:tc>
          <w:tcPr>
            <w:tcW w:w="748" w:type="dxa"/>
            <w:tcBorders>
              <w:top w:val="nil"/>
              <w:bottom w:val="nil"/>
            </w:tcBorders>
            <w:vAlign w:val="center"/>
          </w:tcPr>
          <w:p w14:paraId="1F361E71" w14:textId="77777777" w:rsidR="00AE6480" w:rsidRPr="000C39BA" w:rsidRDefault="00AE6480" w:rsidP="00AE6480">
            <w:pPr>
              <w:spacing w:before="40" w:after="40"/>
              <w:jc w:val="right"/>
              <w:rPr>
                <w:sz w:val="16"/>
                <w:szCs w:val="16"/>
              </w:rPr>
            </w:pPr>
            <w:r w:rsidRPr="000C39BA">
              <w:rPr>
                <w:sz w:val="16"/>
                <w:szCs w:val="16"/>
              </w:rPr>
              <w:t>A321</w:t>
            </w:r>
          </w:p>
        </w:tc>
        <w:tc>
          <w:tcPr>
            <w:tcW w:w="654" w:type="dxa"/>
            <w:tcBorders>
              <w:top w:val="nil"/>
              <w:bottom w:val="nil"/>
            </w:tcBorders>
            <w:vAlign w:val="center"/>
          </w:tcPr>
          <w:p w14:paraId="7A3A9B68" w14:textId="77777777" w:rsidR="00AE6480" w:rsidRPr="003449AF" w:rsidRDefault="00AE6480" w:rsidP="00AE6480">
            <w:pPr>
              <w:spacing w:before="40" w:after="40"/>
              <w:jc w:val="right"/>
              <w:rPr>
                <w:rFonts w:cs="Arial"/>
                <w:sz w:val="16"/>
                <w:szCs w:val="16"/>
              </w:rPr>
            </w:pPr>
            <w:r w:rsidRPr="003449AF">
              <w:rPr>
                <w:rFonts w:cs="Arial"/>
                <w:sz w:val="16"/>
                <w:szCs w:val="16"/>
              </w:rPr>
              <w:t>81</w:t>
            </w:r>
          </w:p>
        </w:tc>
        <w:tc>
          <w:tcPr>
            <w:tcW w:w="655" w:type="dxa"/>
            <w:tcBorders>
              <w:top w:val="nil"/>
              <w:bottom w:val="nil"/>
            </w:tcBorders>
            <w:vAlign w:val="center"/>
          </w:tcPr>
          <w:p w14:paraId="3568D420" w14:textId="77777777" w:rsidR="00AE6480" w:rsidRPr="008A0DD6" w:rsidRDefault="00AE6480" w:rsidP="00AE6480">
            <w:pPr>
              <w:spacing w:before="40" w:after="40"/>
              <w:jc w:val="right"/>
              <w:rPr>
                <w:rFonts w:cs="Arial"/>
                <w:sz w:val="16"/>
                <w:szCs w:val="16"/>
              </w:rPr>
            </w:pPr>
            <w:r w:rsidRPr="008A0DD6">
              <w:rPr>
                <w:rFonts w:cs="Arial"/>
                <w:sz w:val="16"/>
                <w:szCs w:val="16"/>
              </w:rPr>
              <w:t>260</w:t>
            </w:r>
          </w:p>
        </w:tc>
        <w:tc>
          <w:tcPr>
            <w:tcW w:w="808" w:type="dxa"/>
            <w:tcBorders>
              <w:top w:val="nil"/>
              <w:bottom w:val="nil"/>
            </w:tcBorders>
            <w:vAlign w:val="center"/>
          </w:tcPr>
          <w:p w14:paraId="119EA652" w14:textId="77777777" w:rsidR="00AE6480" w:rsidRPr="008A0DD6" w:rsidRDefault="00AE6480" w:rsidP="00AE6480">
            <w:pPr>
              <w:spacing w:before="40" w:after="40"/>
              <w:jc w:val="right"/>
              <w:rPr>
                <w:rFonts w:cs="Arial"/>
                <w:sz w:val="16"/>
                <w:szCs w:val="16"/>
              </w:rPr>
            </w:pPr>
            <w:r w:rsidRPr="008A0DD6">
              <w:rPr>
                <w:rFonts w:cs="Arial"/>
                <w:sz w:val="16"/>
                <w:szCs w:val="16"/>
              </w:rPr>
              <w:t>560</w:t>
            </w:r>
          </w:p>
        </w:tc>
        <w:tc>
          <w:tcPr>
            <w:tcW w:w="808" w:type="dxa"/>
            <w:tcBorders>
              <w:top w:val="nil"/>
              <w:bottom w:val="nil"/>
            </w:tcBorders>
            <w:vAlign w:val="center"/>
          </w:tcPr>
          <w:p w14:paraId="0E5F5156" w14:textId="77777777" w:rsidR="00AE6480" w:rsidRPr="008A0DD6" w:rsidRDefault="00AE6480" w:rsidP="00AE6480">
            <w:pPr>
              <w:spacing w:before="40" w:after="40"/>
              <w:jc w:val="right"/>
              <w:rPr>
                <w:rFonts w:cs="Arial"/>
                <w:sz w:val="16"/>
                <w:szCs w:val="16"/>
              </w:rPr>
            </w:pPr>
            <w:r w:rsidRPr="008A0DD6">
              <w:rPr>
                <w:rFonts w:cs="Arial"/>
                <w:sz w:val="16"/>
                <w:szCs w:val="16"/>
              </w:rPr>
              <w:t>1</w:t>
            </w:r>
            <w:r>
              <w:rPr>
                <w:rFonts w:cs="Arial"/>
                <w:sz w:val="16"/>
                <w:szCs w:val="16"/>
              </w:rPr>
              <w:t xml:space="preserve"> </w:t>
            </w:r>
            <w:r w:rsidRPr="008A0DD6">
              <w:rPr>
                <w:rFonts w:cs="Arial"/>
                <w:sz w:val="16"/>
                <w:szCs w:val="16"/>
              </w:rPr>
              <w:t>320</w:t>
            </w:r>
          </w:p>
        </w:tc>
        <w:tc>
          <w:tcPr>
            <w:tcW w:w="809" w:type="dxa"/>
            <w:tcBorders>
              <w:top w:val="nil"/>
              <w:bottom w:val="nil"/>
            </w:tcBorders>
            <w:vAlign w:val="center"/>
          </w:tcPr>
          <w:p w14:paraId="79C016E5" w14:textId="77777777" w:rsidR="00AE6480" w:rsidRPr="008A0DD6" w:rsidRDefault="00AE6480" w:rsidP="00AE6480">
            <w:pPr>
              <w:spacing w:before="40" w:after="40"/>
              <w:jc w:val="right"/>
              <w:rPr>
                <w:rFonts w:cs="Arial"/>
                <w:sz w:val="16"/>
                <w:szCs w:val="16"/>
              </w:rPr>
            </w:pPr>
            <w:r w:rsidRPr="008A0DD6">
              <w:rPr>
                <w:rFonts w:cs="Arial"/>
                <w:sz w:val="16"/>
                <w:szCs w:val="16"/>
              </w:rPr>
              <w:t>2</w:t>
            </w:r>
            <w:r>
              <w:rPr>
                <w:rFonts w:cs="Arial"/>
                <w:sz w:val="16"/>
                <w:szCs w:val="16"/>
              </w:rPr>
              <w:t xml:space="preserve"> </w:t>
            </w:r>
            <w:r w:rsidRPr="008A0DD6">
              <w:rPr>
                <w:rFonts w:cs="Arial"/>
                <w:sz w:val="16"/>
                <w:szCs w:val="16"/>
              </w:rPr>
              <w:t>260</w:t>
            </w:r>
          </w:p>
        </w:tc>
        <w:tc>
          <w:tcPr>
            <w:tcW w:w="808" w:type="dxa"/>
            <w:tcBorders>
              <w:top w:val="nil"/>
              <w:bottom w:val="nil"/>
            </w:tcBorders>
            <w:vAlign w:val="center"/>
          </w:tcPr>
          <w:p w14:paraId="593B5A68" w14:textId="77777777" w:rsidR="00AE6480" w:rsidRPr="008A0DD6" w:rsidRDefault="00AE6480" w:rsidP="00AE6480">
            <w:pPr>
              <w:spacing w:before="40" w:after="40"/>
              <w:jc w:val="right"/>
              <w:rPr>
                <w:rFonts w:cs="Arial"/>
                <w:sz w:val="16"/>
                <w:szCs w:val="16"/>
              </w:rPr>
            </w:pPr>
            <w:r w:rsidRPr="008A0DD6">
              <w:rPr>
                <w:rFonts w:cs="Arial"/>
                <w:sz w:val="16"/>
                <w:szCs w:val="16"/>
              </w:rPr>
              <w:t>3</w:t>
            </w:r>
            <w:r>
              <w:rPr>
                <w:rFonts w:cs="Arial"/>
                <w:sz w:val="16"/>
                <w:szCs w:val="16"/>
              </w:rPr>
              <w:t xml:space="preserve"> </w:t>
            </w:r>
            <w:r w:rsidRPr="008A0DD6">
              <w:rPr>
                <w:rFonts w:cs="Arial"/>
                <w:sz w:val="16"/>
                <w:szCs w:val="16"/>
              </w:rPr>
              <w:t>400</w:t>
            </w:r>
          </w:p>
        </w:tc>
        <w:tc>
          <w:tcPr>
            <w:tcW w:w="809" w:type="dxa"/>
            <w:tcBorders>
              <w:top w:val="nil"/>
              <w:bottom w:val="nil"/>
            </w:tcBorders>
            <w:vAlign w:val="center"/>
          </w:tcPr>
          <w:p w14:paraId="5508345A" w14:textId="77777777" w:rsidR="00AE6480" w:rsidRPr="008A0DD6" w:rsidRDefault="00AE6480" w:rsidP="00AE6480">
            <w:pPr>
              <w:spacing w:before="40" w:after="40"/>
              <w:jc w:val="right"/>
              <w:rPr>
                <w:rFonts w:cs="Arial"/>
                <w:sz w:val="16"/>
                <w:szCs w:val="16"/>
              </w:rPr>
            </w:pPr>
            <w:r w:rsidRPr="008A0DD6">
              <w:rPr>
                <w:rFonts w:cs="Arial"/>
                <w:sz w:val="16"/>
                <w:szCs w:val="16"/>
              </w:rPr>
              <w:t>6</w:t>
            </w:r>
            <w:r>
              <w:rPr>
                <w:rFonts w:cs="Arial"/>
                <w:sz w:val="16"/>
                <w:szCs w:val="16"/>
              </w:rPr>
              <w:t xml:space="preserve"> </w:t>
            </w:r>
            <w:r w:rsidRPr="008A0DD6">
              <w:rPr>
                <w:rFonts w:cs="Arial"/>
                <w:sz w:val="16"/>
                <w:szCs w:val="16"/>
              </w:rPr>
              <w:t>250</w:t>
            </w:r>
          </w:p>
        </w:tc>
        <w:tc>
          <w:tcPr>
            <w:tcW w:w="808" w:type="dxa"/>
            <w:tcBorders>
              <w:top w:val="nil"/>
              <w:bottom w:val="nil"/>
            </w:tcBorders>
            <w:vAlign w:val="center"/>
          </w:tcPr>
          <w:p w14:paraId="36CD421A" w14:textId="77777777" w:rsidR="00AE6480" w:rsidRPr="008A0DD6" w:rsidRDefault="00AE6480" w:rsidP="00AE6480">
            <w:pPr>
              <w:spacing w:before="40" w:after="40"/>
              <w:jc w:val="right"/>
              <w:rPr>
                <w:rFonts w:cs="Arial"/>
                <w:sz w:val="16"/>
                <w:szCs w:val="16"/>
              </w:rPr>
            </w:pPr>
            <w:r w:rsidRPr="008A0DD6">
              <w:rPr>
                <w:rFonts w:cs="Arial"/>
                <w:sz w:val="16"/>
                <w:szCs w:val="16"/>
              </w:rPr>
              <w:t>9</w:t>
            </w:r>
            <w:r>
              <w:rPr>
                <w:rFonts w:cs="Arial"/>
                <w:sz w:val="16"/>
                <w:szCs w:val="16"/>
              </w:rPr>
              <w:t xml:space="preserve"> </w:t>
            </w:r>
            <w:r w:rsidRPr="008A0DD6">
              <w:rPr>
                <w:rFonts w:cs="Arial"/>
                <w:sz w:val="16"/>
                <w:szCs w:val="16"/>
              </w:rPr>
              <w:t>860</w:t>
            </w:r>
          </w:p>
        </w:tc>
        <w:tc>
          <w:tcPr>
            <w:tcW w:w="809" w:type="dxa"/>
            <w:tcBorders>
              <w:top w:val="nil"/>
              <w:bottom w:val="nil"/>
            </w:tcBorders>
            <w:vAlign w:val="center"/>
          </w:tcPr>
          <w:p w14:paraId="7B6DBE60" w14:textId="77777777" w:rsidR="00AE6480" w:rsidRPr="008A0DD6" w:rsidRDefault="00AE6480" w:rsidP="00AE6480">
            <w:pPr>
              <w:spacing w:before="40" w:after="40"/>
              <w:jc w:val="right"/>
              <w:rPr>
                <w:rFonts w:cs="Arial"/>
                <w:sz w:val="16"/>
                <w:szCs w:val="16"/>
              </w:rPr>
            </w:pPr>
            <w:r w:rsidRPr="008A0DD6">
              <w:rPr>
                <w:rFonts w:cs="Arial"/>
                <w:sz w:val="16"/>
                <w:szCs w:val="16"/>
              </w:rPr>
              <w:t>14</w:t>
            </w:r>
            <w:r>
              <w:rPr>
                <w:rFonts w:cs="Arial"/>
                <w:sz w:val="16"/>
                <w:szCs w:val="16"/>
              </w:rPr>
              <w:t xml:space="preserve"> </w:t>
            </w:r>
            <w:r w:rsidRPr="008A0DD6">
              <w:rPr>
                <w:rFonts w:cs="Arial"/>
                <w:sz w:val="16"/>
                <w:szCs w:val="16"/>
              </w:rPr>
              <w:t>240</w:t>
            </w:r>
          </w:p>
        </w:tc>
      </w:tr>
      <w:tr w:rsidR="00AE6480" w:rsidRPr="00A90E0E" w14:paraId="3B2B45EA" w14:textId="77777777" w:rsidTr="00AE6480">
        <w:trPr>
          <w:jc w:val="center"/>
        </w:trPr>
        <w:tc>
          <w:tcPr>
            <w:tcW w:w="748" w:type="dxa"/>
            <w:tcBorders>
              <w:top w:val="nil"/>
              <w:bottom w:val="nil"/>
            </w:tcBorders>
            <w:vAlign w:val="center"/>
          </w:tcPr>
          <w:p w14:paraId="35F10CC2" w14:textId="77777777" w:rsidR="00AE6480" w:rsidRPr="000C39BA" w:rsidRDefault="00AE6480" w:rsidP="00AE6480">
            <w:pPr>
              <w:spacing w:before="40" w:after="40"/>
              <w:jc w:val="right"/>
              <w:rPr>
                <w:sz w:val="16"/>
                <w:szCs w:val="16"/>
              </w:rPr>
            </w:pPr>
            <w:r w:rsidRPr="000C39BA">
              <w:rPr>
                <w:sz w:val="16"/>
                <w:szCs w:val="16"/>
              </w:rPr>
              <w:t>AT43</w:t>
            </w:r>
          </w:p>
        </w:tc>
        <w:tc>
          <w:tcPr>
            <w:tcW w:w="654" w:type="dxa"/>
            <w:tcBorders>
              <w:top w:val="nil"/>
              <w:bottom w:val="nil"/>
            </w:tcBorders>
            <w:vAlign w:val="center"/>
          </w:tcPr>
          <w:p w14:paraId="7B832FD0" w14:textId="77777777" w:rsidR="00AE6480" w:rsidRPr="003449AF" w:rsidRDefault="00AE6480" w:rsidP="00AE6480">
            <w:pPr>
              <w:spacing w:before="40" w:after="40"/>
              <w:jc w:val="right"/>
              <w:rPr>
                <w:rFonts w:cs="Arial"/>
                <w:sz w:val="16"/>
                <w:szCs w:val="16"/>
              </w:rPr>
            </w:pPr>
            <w:r w:rsidRPr="003449AF">
              <w:rPr>
                <w:rFonts w:cs="Arial"/>
                <w:sz w:val="16"/>
                <w:szCs w:val="16"/>
              </w:rPr>
              <w:t>14</w:t>
            </w:r>
          </w:p>
        </w:tc>
        <w:tc>
          <w:tcPr>
            <w:tcW w:w="655" w:type="dxa"/>
            <w:tcBorders>
              <w:top w:val="nil"/>
              <w:bottom w:val="nil"/>
            </w:tcBorders>
            <w:vAlign w:val="center"/>
          </w:tcPr>
          <w:p w14:paraId="72CE2762" w14:textId="77777777" w:rsidR="00AE6480" w:rsidRPr="008A0DD6" w:rsidRDefault="00AE6480" w:rsidP="00AE6480">
            <w:pPr>
              <w:spacing w:before="40" w:after="40"/>
              <w:jc w:val="right"/>
              <w:rPr>
                <w:rFonts w:cs="Arial"/>
                <w:sz w:val="16"/>
                <w:szCs w:val="16"/>
              </w:rPr>
            </w:pPr>
            <w:r w:rsidRPr="008A0DD6">
              <w:rPr>
                <w:rFonts w:cs="Arial"/>
                <w:sz w:val="16"/>
                <w:szCs w:val="16"/>
              </w:rPr>
              <w:t>40</w:t>
            </w:r>
          </w:p>
        </w:tc>
        <w:tc>
          <w:tcPr>
            <w:tcW w:w="808" w:type="dxa"/>
            <w:tcBorders>
              <w:top w:val="nil"/>
              <w:bottom w:val="nil"/>
            </w:tcBorders>
            <w:vAlign w:val="center"/>
          </w:tcPr>
          <w:p w14:paraId="69C9DF4C" w14:textId="77777777" w:rsidR="00AE6480" w:rsidRPr="008A0DD6" w:rsidRDefault="00AE6480" w:rsidP="00AE6480">
            <w:pPr>
              <w:spacing w:before="40" w:after="40"/>
              <w:jc w:val="right"/>
              <w:rPr>
                <w:rFonts w:cs="Arial"/>
                <w:sz w:val="16"/>
                <w:szCs w:val="16"/>
              </w:rPr>
            </w:pPr>
            <w:r w:rsidRPr="008A0DD6">
              <w:rPr>
                <w:rFonts w:cs="Arial"/>
                <w:sz w:val="16"/>
                <w:szCs w:val="16"/>
              </w:rPr>
              <w:t>100</w:t>
            </w:r>
          </w:p>
        </w:tc>
        <w:tc>
          <w:tcPr>
            <w:tcW w:w="808" w:type="dxa"/>
            <w:tcBorders>
              <w:top w:val="nil"/>
              <w:bottom w:val="nil"/>
            </w:tcBorders>
            <w:vAlign w:val="center"/>
          </w:tcPr>
          <w:p w14:paraId="00885AD4" w14:textId="77777777" w:rsidR="00AE6480" w:rsidRPr="008A0DD6" w:rsidRDefault="00AE6480" w:rsidP="00AE6480">
            <w:pPr>
              <w:spacing w:before="40" w:after="40"/>
              <w:jc w:val="right"/>
              <w:rPr>
                <w:rFonts w:cs="Arial"/>
                <w:sz w:val="16"/>
                <w:szCs w:val="16"/>
              </w:rPr>
            </w:pPr>
            <w:r w:rsidRPr="008A0DD6">
              <w:rPr>
                <w:rFonts w:cs="Arial"/>
                <w:sz w:val="16"/>
                <w:szCs w:val="16"/>
              </w:rPr>
              <w:t>240</w:t>
            </w:r>
          </w:p>
        </w:tc>
        <w:tc>
          <w:tcPr>
            <w:tcW w:w="809" w:type="dxa"/>
            <w:tcBorders>
              <w:top w:val="nil"/>
              <w:bottom w:val="nil"/>
            </w:tcBorders>
            <w:vAlign w:val="center"/>
          </w:tcPr>
          <w:p w14:paraId="0A111FEE" w14:textId="77777777" w:rsidR="00AE6480" w:rsidRPr="008A0DD6" w:rsidRDefault="00AE6480" w:rsidP="00AE6480">
            <w:pPr>
              <w:spacing w:before="40" w:after="40"/>
              <w:jc w:val="right"/>
              <w:rPr>
                <w:rFonts w:cs="Arial"/>
                <w:sz w:val="16"/>
                <w:szCs w:val="16"/>
              </w:rPr>
            </w:pPr>
            <w:r w:rsidRPr="008A0DD6">
              <w:rPr>
                <w:rFonts w:cs="Arial"/>
                <w:sz w:val="16"/>
                <w:szCs w:val="16"/>
              </w:rPr>
              <w:t>420</w:t>
            </w:r>
          </w:p>
        </w:tc>
        <w:tc>
          <w:tcPr>
            <w:tcW w:w="808" w:type="dxa"/>
            <w:tcBorders>
              <w:top w:val="nil"/>
              <w:bottom w:val="nil"/>
            </w:tcBorders>
            <w:vAlign w:val="center"/>
          </w:tcPr>
          <w:p w14:paraId="4E02A7AE" w14:textId="77777777" w:rsidR="00AE6480" w:rsidRPr="008A0DD6" w:rsidRDefault="00AE6480" w:rsidP="00AE6480">
            <w:pPr>
              <w:spacing w:before="40" w:after="40"/>
              <w:jc w:val="right"/>
              <w:rPr>
                <w:rFonts w:cs="Arial"/>
                <w:sz w:val="16"/>
                <w:szCs w:val="16"/>
              </w:rPr>
            </w:pPr>
            <w:r w:rsidRPr="008A0DD6">
              <w:rPr>
                <w:rFonts w:cs="Arial"/>
                <w:sz w:val="16"/>
                <w:szCs w:val="16"/>
              </w:rPr>
              <w:t>640</w:t>
            </w:r>
          </w:p>
        </w:tc>
        <w:tc>
          <w:tcPr>
            <w:tcW w:w="809" w:type="dxa"/>
            <w:tcBorders>
              <w:top w:val="nil"/>
              <w:bottom w:val="nil"/>
            </w:tcBorders>
            <w:vAlign w:val="center"/>
          </w:tcPr>
          <w:p w14:paraId="56E7A8B8" w14:textId="77777777" w:rsidR="00AE6480" w:rsidRPr="008A0DD6" w:rsidRDefault="00AE6480" w:rsidP="00AE6480">
            <w:pPr>
              <w:spacing w:before="40" w:after="40"/>
              <w:jc w:val="right"/>
              <w:rPr>
                <w:rFonts w:cs="Arial"/>
                <w:sz w:val="16"/>
                <w:szCs w:val="16"/>
              </w:rPr>
            </w:pPr>
            <w:r w:rsidRPr="008A0DD6">
              <w:rPr>
                <w:rFonts w:cs="Arial"/>
                <w:sz w:val="16"/>
                <w:szCs w:val="16"/>
              </w:rPr>
              <w:t>1</w:t>
            </w:r>
            <w:r>
              <w:rPr>
                <w:rFonts w:cs="Arial"/>
                <w:sz w:val="16"/>
                <w:szCs w:val="16"/>
              </w:rPr>
              <w:t xml:space="preserve"> </w:t>
            </w:r>
            <w:r w:rsidRPr="008A0DD6">
              <w:rPr>
                <w:rFonts w:cs="Arial"/>
                <w:sz w:val="16"/>
                <w:szCs w:val="16"/>
              </w:rPr>
              <w:t>200</w:t>
            </w:r>
          </w:p>
        </w:tc>
        <w:tc>
          <w:tcPr>
            <w:tcW w:w="808" w:type="dxa"/>
            <w:tcBorders>
              <w:top w:val="nil"/>
              <w:bottom w:val="nil"/>
            </w:tcBorders>
            <w:vAlign w:val="center"/>
          </w:tcPr>
          <w:p w14:paraId="10408FA9" w14:textId="77777777" w:rsidR="00AE6480" w:rsidRPr="008A0DD6" w:rsidRDefault="00AE6480" w:rsidP="00AE6480">
            <w:pPr>
              <w:spacing w:before="40" w:after="40"/>
              <w:jc w:val="right"/>
              <w:rPr>
                <w:rFonts w:cs="Arial"/>
                <w:sz w:val="16"/>
                <w:szCs w:val="16"/>
              </w:rPr>
            </w:pPr>
            <w:r w:rsidRPr="008A0DD6">
              <w:rPr>
                <w:rFonts w:cs="Arial"/>
                <w:sz w:val="16"/>
                <w:szCs w:val="16"/>
              </w:rPr>
              <w:t>1</w:t>
            </w:r>
            <w:r>
              <w:rPr>
                <w:rFonts w:cs="Arial"/>
                <w:sz w:val="16"/>
                <w:szCs w:val="16"/>
              </w:rPr>
              <w:t xml:space="preserve"> </w:t>
            </w:r>
            <w:r w:rsidRPr="008A0DD6">
              <w:rPr>
                <w:rFonts w:cs="Arial"/>
                <w:sz w:val="16"/>
                <w:szCs w:val="16"/>
              </w:rPr>
              <w:t>930</w:t>
            </w:r>
          </w:p>
        </w:tc>
        <w:tc>
          <w:tcPr>
            <w:tcW w:w="809" w:type="dxa"/>
            <w:tcBorders>
              <w:top w:val="nil"/>
              <w:bottom w:val="nil"/>
            </w:tcBorders>
            <w:vAlign w:val="center"/>
          </w:tcPr>
          <w:p w14:paraId="17D400B1" w14:textId="77777777" w:rsidR="00AE6480" w:rsidRPr="008A0DD6" w:rsidRDefault="00AE6480" w:rsidP="00AE6480">
            <w:pPr>
              <w:spacing w:before="40" w:after="40"/>
              <w:jc w:val="right"/>
              <w:rPr>
                <w:rFonts w:cs="Arial"/>
                <w:sz w:val="16"/>
                <w:szCs w:val="16"/>
              </w:rPr>
            </w:pPr>
            <w:r w:rsidRPr="008A0DD6">
              <w:rPr>
                <w:rFonts w:cs="Arial"/>
                <w:sz w:val="16"/>
                <w:szCs w:val="16"/>
              </w:rPr>
              <w:t>2</w:t>
            </w:r>
            <w:r>
              <w:rPr>
                <w:rFonts w:cs="Arial"/>
                <w:sz w:val="16"/>
                <w:szCs w:val="16"/>
              </w:rPr>
              <w:t xml:space="preserve"> </w:t>
            </w:r>
            <w:r w:rsidRPr="008A0DD6">
              <w:rPr>
                <w:rFonts w:cs="Arial"/>
                <w:sz w:val="16"/>
                <w:szCs w:val="16"/>
              </w:rPr>
              <w:t>830</w:t>
            </w:r>
          </w:p>
        </w:tc>
      </w:tr>
      <w:tr w:rsidR="00AE6480" w:rsidRPr="00A90E0E" w14:paraId="4F9C4EE1" w14:textId="77777777" w:rsidTr="00AE6480">
        <w:trPr>
          <w:jc w:val="center"/>
        </w:trPr>
        <w:tc>
          <w:tcPr>
            <w:tcW w:w="748" w:type="dxa"/>
            <w:tcBorders>
              <w:top w:val="nil"/>
              <w:bottom w:val="nil"/>
            </w:tcBorders>
            <w:vAlign w:val="center"/>
          </w:tcPr>
          <w:p w14:paraId="06260405" w14:textId="77777777" w:rsidR="00AE6480" w:rsidRPr="000C39BA" w:rsidRDefault="00AE6480" w:rsidP="00AE6480">
            <w:pPr>
              <w:spacing w:before="40" w:after="40"/>
              <w:jc w:val="right"/>
              <w:rPr>
                <w:sz w:val="16"/>
                <w:szCs w:val="16"/>
              </w:rPr>
            </w:pPr>
            <w:r w:rsidRPr="000C39BA">
              <w:rPr>
                <w:sz w:val="16"/>
                <w:szCs w:val="16"/>
              </w:rPr>
              <w:t>AT72</w:t>
            </w:r>
          </w:p>
        </w:tc>
        <w:tc>
          <w:tcPr>
            <w:tcW w:w="654" w:type="dxa"/>
            <w:tcBorders>
              <w:top w:val="nil"/>
              <w:bottom w:val="nil"/>
            </w:tcBorders>
            <w:vAlign w:val="center"/>
          </w:tcPr>
          <w:p w14:paraId="7B74D767" w14:textId="77777777" w:rsidR="00AE6480" w:rsidRPr="003449AF" w:rsidRDefault="00AE6480" w:rsidP="00AE6480">
            <w:pPr>
              <w:spacing w:before="40" w:after="40"/>
              <w:jc w:val="right"/>
              <w:rPr>
                <w:rFonts w:cs="Arial"/>
                <w:sz w:val="16"/>
                <w:szCs w:val="16"/>
              </w:rPr>
            </w:pPr>
            <w:r w:rsidRPr="003449AF">
              <w:rPr>
                <w:rFonts w:cs="Arial"/>
                <w:sz w:val="16"/>
                <w:szCs w:val="16"/>
              </w:rPr>
              <w:t>20</w:t>
            </w:r>
          </w:p>
        </w:tc>
        <w:tc>
          <w:tcPr>
            <w:tcW w:w="655" w:type="dxa"/>
            <w:tcBorders>
              <w:top w:val="nil"/>
              <w:bottom w:val="nil"/>
            </w:tcBorders>
            <w:vAlign w:val="center"/>
          </w:tcPr>
          <w:p w14:paraId="4C789556" w14:textId="77777777" w:rsidR="00AE6480" w:rsidRPr="008A0DD6" w:rsidRDefault="00AE6480" w:rsidP="00AE6480">
            <w:pPr>
              <w:spacing w:before="40" w:after="40"/>
              <w:jc w:val="right"/>
              <w:rPr>
                <w:rFonts w:cs="Arial"/>
                <w:sz w:val="16"/>
                <w:szCs w:val="16"/>
              </w:rPr>
            </w:pPr>
            <w:r w:rsidRPr="008A0DD6">
              <w:rPr>
                <w:rFonts w:cs="Arial"/>
                <w:sz w:val="16"/>
                <w:szCs w:val="16"/>
              </w:rPr>
              <w:t>60</w:t>
            </w:r>
          </w:p>
        </w:tc>
        <w:tc>
          <w:tcPr>
            <w:tcW w:w="808" w:type="dxa"/>
            <w:tcBorders>
              <w:top w:val="nil"/>
              <w:bottom w:val="nil"/>
            </w:tcBorders>
            <w:vAlign w:val="center"/>
          </w:tcPr>
          <w:p w14:paraId="4905D4F1" w14:textId="77777777" w:rsidR="00AE6480" w:rsidRPr="008A0DD6" w:rsidRDefault="00AE6480" w:rsidP="00AE6480">
            <w:pPr>
              <w:spacing w:before="40" w:after="40"/>
              <w:jc w:val="right"/>
              <w:rPr>
                <w:rFonts w:cs="Arial"/>
                <w:sz w:val="16"/>
                <w:szCs w:val="16"/>
              </w:rPr>
            </w:pPr>
            <w:r w:rsidRPr="008A0DD6">
              <w:rPr>
                <w:rFonts w:cs="Arial"/>
                <w:sz w:val="16"/>
                <w:szCs w:val="16"/>
              </w:rPr>
              <w:t>140</w:t>
            </w:r>
          </w:p>
        </w:tc>
        <w:tc>
          <w:tcPr>
            <w:tcW w:w="808" w:type="dxa"/>
            <w:tcBorders>
              <w:top w:val="nil"/>
              <w:bottom w:val="nil"/>
            </w:tcBorders>
            <w:vAlign w:val="center"/>
          </w:tcPr>
          <w:p w14:paraId="7FC6ED13" w14:textId="77777777" w:rsidR="00AE6480" w:rsidRPr="008A0DD6" w:rsidRDefault="00AE6480" w:rsidP="00AE6480">
            <w:pPr>
              <w:spacing w:before="40" w:after="40"/>
              <w:jc w:val="right"/>
              <w:rPr>
                <w:rFonts w:cs="Arial"/>
                <w:sz w:val="16"/>
                <w:szCs w:val="16"/>
              </w:rPr>
            </w:pPr>
            <w:r w:rsidRPr="008A0DD6">
              <w:rPr>
                <w:rFonts w:cs="Arial"/>
                <w:sz w:val="16"/>
                <w:szCs w:val="16"/>
              </w:rPr>
              <w:t>340</w:t>
            </w:r>
          </w:p>
        </w:tc>
        <w:tc>
          <w:tcPr>
            <w:tcW w:w="809" w:type="dxa"/>
            <w:tcBorders>
              <w:top w:val="nil"/>
              <w:bottom w:val="nil"/>
            </w:tcBorders>
            <w:vAlign w:val="center"/>
          </w:tcPr>
          <w:p w14:paraId="0D81F5B4" w14:textId="77777777" w:rsidR="00AE6480" w:rsidRPr="008A0DD6" w:rsidRDefault="00AE6480" w:rsidP="00AE6480">
            <w:pPr>
              <w:spacing w:before="40" w:after="40"/>
              <w:jc w:val="right"/>
              <w:rPr>
                <w:rFonts w:cs="Arial"/>
                <w:sz w:val="16"/>
                <w:szCs w:val="16"/>
              </w:rPr>
            </w:pPr>
            <w:r w:rsidRPr="008A0DD6">
              <w:rPr>
                <w:rFonts w:cs="Arial"/>
                <w:sz w:val="16"/>
                <w:szCs w:val="16"/>
              </w:rPr>
              <w:t>600</w:t>
            </w:r>
          </w:p>
        </w:tc>
        <w:tc>
          <w:tcPr>
            <w:tcW w:w="808" w:type="dxa"/>
            <w:tcBorders>
              <w:top w:val="nil"/>
              <w:bottom w:val="nil"/>
            </w:tcBorders>
            <w:vAlign w:val="center"/>
          </w:tcPr>
          <w:p w14:paraId="4DBBC159" w14:textId="77777777" w:rsidR="00AE6480" w:rsidRPr="008A0DD6" w:rsidRDefault="00AE6480" w:rsidP="00AE6480">
            <w:pPr>
              <w:spacing w:before="40" w:after="40"/>
              <w:jc w:val="right"/>
              <w:rPr>
                <w:rFonts w:cs="Arial"/>
                <w:sz w:val="16"/>
                <w:szCs w:val="16"/>
              </w:rPr>
            </w:pPr>
            <w:r w:rsidRPr="008A0DD6">
              <w:rPr>
                <w:rFonts w:cs="Arial"/>
                <w:sz w:val="16"/>
                <w:szCs w:val="16"/>
              </w:rPr>
              <w:t>920</w:t>
            </w:r>
          </w:p>
        </w:tc>
        <w:tc>
          <w:tcPr>
            <w:tcW w:w="809" w:type="dxa"/>
            <w:tcBorders>
              <w:top w:val="nil"/>
              <w:bottom w:val="nil"/>
            </w:tcBorders>
            <w:vAlign w:val="center"/>
          </w:tcPr>
          <w:p w14:paraId="36F54DB2" w14:textId="77777777" w:rsidR="00AE6480" w:rsidRPr="008A0DD6" w:rsidRDefault="00AE6480" w:rsidP="00AE6480">
            <w:pPr>
              <w:spacing w:before="40" w:after="40"/>
              <w:jc w:val="right"/>
              <w:rPr>
                <w:rFonts w:cs="Arial"/>
                <w:sz w:val="16"/>
                <w:szCs w:val="16"/>
              </w:rPr>
            </w:pPr>
            <w:r w:rsidRPr="008A0DD6">
              <w:rPr>
                <w:rFonts w:cs="Arial"/>
                <w:sz w:val="16"/>
                <w:szCs w:val="16"/>
              </w:rPr>
              <w:t>1</w:t>
            </w:r>
            <w:r>
              <w:rPr>
                <w:rFonts w:cs="Arial"/>
                <w:sz w:val="16"/>
                <w:szCs w:val="16"/>
              </w:rPr>
              <w:t xml:space="preserve"> </w:t>
            </w:r>
            <w:r w:rsidRPr="008A0DD6">
              <w:rPr>
                <w:rFonts w:cs="Arial"/>
                <w:sz w:val="16"/>
                <w:szCs w:val="16"/>
              </w:rPr>
              <w:t>740</w:t>
            </w:r>
          </w:p>
        </w:tc>
        <w:tc>
          <w:tcPr>
            <w:tcW w:w="808" w:type="dxa"/>
            <w:tcBorders>
              <w:top w:val="nil"/>
              <w:bottom w:val="nil"/>
            </w:tcBorders>
            <w:vAlign w:val="center"/>
          </w:tcPr>
          <w:p w14:paraId="7BB281BF" w14:textId="77777777" w:rsidR="00AE6480" w:rsidRPr="008A0DD6" w:rsidRDefault="00AE6480" w:rsidP="00AE6480">
            <w:pPr>
              <w:spacing w:before="40" w:after="40"/>
              <w:jc w:val="right"/>
              <w:rPr>
                <w:rFonts w:cs="Arial"/>
                <w:sz w:val="16"/>
                <w:szCs w:val="16"/>
              </w:rPr>
            </w:pPr>
            <w:r w:rsidRPr="008A0DD6">
              <w:rPr>
                <w:rFonts w:cs="Arial"/>
                <w:sz w:val="16"/>
                <w:szCs w:val="16"/>
              </w:rPr>
              <w:t>2</w:t>
            </w:r>
            <w:r>
              <w:rPr>
                <w:rFonts w:cs="Arial"/>
                <w:sz w:val="16"/>
                <w:szCs w:val="16"/>
              </w:rPr>
              <w:t xml:space="preserve"> </w:t>
            </w:r>
            <w:r w:rsidRPr="008A0DD6">
              <w:rPr>
                <w:rFonts w:cs="Arial"/>
                <w:sz w:val="16"/>
                <w:szCs w:val="16"/>
              </w:rPr>
              <w:t>800</w:t>
            </w:r>
          </w:p>
        </w:tc>
        <w:tc>
          <w:tcPr>
            <w:tcW w:w="809" w:type="dxa"/>
            <w:tcBorders>
              <w:top w:val="nil"/>
              <w:bottom w:val="nil"/>
            </w:tcBorders>
            <w:vAlign w:val="center"/>
          </w:tcPr>
          <w:p w14:paraId="0A2885A9" w14:textId="77777777" w:rsidR="00AE6480" w:rsidRPr="008A0DD6" w:rsidRDefault="00AE6480" w:rsidP="00AE6480">
            <w:pPr>
              <w:spacing w:before="40" w:after="40"/>
              <w:jc w:val="right"/>
              <w:rPr>
                <w:rFonts w:cs="Arial"/>
                <w:sz w:val="16"/>
                <w:szCs w:val="16"/>
              </w:rPr>
            </w:pPr>
            <w:r w:rsidRPr="008A0DD6">
              <w:rPr>
                <w:rFonts w:cs="Arial"/>
                <w:sz w:val="16"/>
                <w:szCs w:val="16"/>
              </w:rPr>
              <w:t>4</w:t>
            </w:r>
            <w:r>
              <w:rPr>
                <w:rFonts w:cs="Arial"/>
                <w:sz w:val="16"/>
                <w:szCs w:val="16"/>
              </w:rPr>
              <w:t xml:space="preserve"> </w:t>
            </w:r>
            <w:r w:rsidRPr="008A0DD6">
              <w:rPr>
                <w:rFonts w:cs="Arial"/>
                <w:sz w:val="16"/>
                <w:szCs w:val="16"/>
              </w:rPr>
              <w:t>090</w:t>
            </w:r>
          </w:p>
        </w:tc>
      </w:tr>
      <w:tr w:rsidR="00AE6480" w:rsidRPr="00A90E0E" w14:paraId="414D0582" w14:textId="77777777" w:rsidTr="00AE6480">
        <w:trPr>
          <w:jc w:val="center"/>
        </w:trPr>
        <w:tc>
          <w:tcPr>
            <w:tcW w:w="748" w:type="dxa"/>
            <w:tcBorders>
              <w:top w:val="nil"/>
              <w:bottom w:val="nil"/>
            </w:tcBorders>
            <w:vAlign w:val="center"/>
          </w:tcPr>
          <w:p w14:paraId="3A8AE734" w14:textId="77777777" w:rsidR="00AE6480" w:rsidRPr="00002BD8" w:rsidRDefault="00AE6480" w:rsidP="00AE6480">
            <w:pPr>
              <w:spacing w:before="40" w:after="40"/>
              <w:jc w:val="right"/>
              <w:rPr>
                <w:sz w:val="16"/>
                <w:szCs w:val="16"/>
              </w:rPr>
            </w:pPr>
            <w:r w:rsidRPr="00002BD8">
              <w:rPr>
                <w:sz w:val="16"/>
                <w:szCs w:val="16"/>
              </w:rPr>
              <w:t>DH8D</w:t>
            </w:r>
          </w:p>
        </w:tc>
        <w:tc>
          <w:tcPr>
            <w:tcW w:w="654" w:type="dxa"/>
            <w:tcBorders>
              <w:top w:val="nil"/>
              <w:bottom w:val="nil"/>
            </w:tcBorders>
            <w:vAlign w:val="center"/>
          </w:tcPr>
          <w:p w14:paraId="7DD48B15" w14:textId="77777777" w:rsidR="00AE6480" w:rsidRPr="003449AF" w:rsidRDefault="00AE6480" w:rsidP="00AE6480">
            <w:pPr>
              <w:spacing w:before="40" w:after="40"/>
              <w:jc w:val="right"/>
              <w:rPr>
                <w:rFonts w:cs="Arial"/>
                <w:sz w:val="16"/>
                <w:szCs w:val="16"/>
              </w:rPr>
            </w:pPr>
            <w:r w:rsidRPr="003449AF">
              <w:rPr>
                <w:rFonts w:cs="Arial"/>
                <w:sz w:val="16"/>
                <w:szCs w:val="16"/>
              </w:rPr>
              <w:t>22</w:t>
            </w:r>
          </w:p>
        </w:tc>
        <w:tc>
          <w:tcPr>
            <w:tcW w:w="655" w:type="dxa"/>
            <w:tcBorders>
              <w:top w:val="nil"/>
              <w:bottom w:val="nil"/>
            </w:tcBorders>
            <w:vAlign w:val="center"/>
          </w:tcPr>
          <w:p w14:paraId="5DE8929F" w14:textId="77777777" w:rsidR="00AE6480" w:rsidRPr="008A0DD6" w:rsidRDefault="00AE6480" w:rsidP="00AE6480">
            <w:pPr>
              <w:spacing w:before="40" w:after="40"/>
              <w:jc w:val="right"/>
              <w:rPr>
                <w:rFonts w:cs="Arial"/>
                <w:sz w:val="16"/>
                <w:szCs w:val="16"/>
              </w:rPr>
            </w:pPr>
            <w:r w:rsidRPr="008A0DD6">
              <w:rPr>
                <w:rFonts w:cs="Arial"/>
                <w:sz w:val="16"/>
                <w:szCs w:val="16"/>
              </w:rPr>
              <w:t>70</w:t>
            </w:r>
          </w:p>
        </w:tc>
        <w:tc>
          <w:tcPr>
            <w:tcW w:w="808" w:type="dxa"/>
            <w:tcBorders>
              <w:top w:val="nil"/>
              <w:bottom w:val="nil"/>
            </w:tcBorders>
            <w:vAlign w:val="center"/>
          </w:tcPr>
          <w:p w14:paraId="3E4DD07A" w14:textId="77777777" w:rsidR="00AE6480" w:rsidRPr="008A0DD6" w:rsidRDefault="00AE6480" w:rsidP="00AE6480">
            <w:pPr>
              <w:spacing w:before="40" w:after="40"/>
              <w:jc w:val="right"/>
              <w:rPr>
                <w:rFonts w:cs="Arial"/>
                <w:sz w:val="16"/>
                <w:szCs w:val="16"/>
              </w:rPr>
            </w:pPr>
            <w:r w:rsidRPr="008A0DD6">
              <w:rPr>
                <w:rFonts w:cs="Arial"/>
                <w:sz w:val="16"/>
                <w:szCs w:val="16"/>
              </w:rPr>
              <w:t>160</w:t>
            </w:r>
          </w:p>
        </w:tc>
        <w:tc>
          <w:tcPr>
            <w:tcW w:w="808" w:type="dxa"/>
            <w:tcBorders>
              <w:top w:val="nil"/>
              <w:bottom w:val="nil"/>
            </w:tcBorders>
            <w:vAlign w:val="center"/>
          </w:tcPr>
          <w:p w14:paraId="4A43B5AE" w14:textId="77777777" w:rsidR="00AE6480" w:rsidRPr="008A0DD6" w:rsidRDefault="00AE6480" w:rsidP="00AE6480">
            <w:pPr>
              <w:spacing w:before="40" w:after="40"/>
              <w:jc w:val="right"/>
              <w:rPr>
                <w:rFonts w:cs="Arial"/>
                <w:sz w:val="16"/>
                <w:szCs w:val="16"/>
              </w:rPr>
            </w:pPr>
            <w:r w:rsidRPr="008A0DD6">
              <w:rPr>
                <w:rFonts w:cs="Arial"/>
                <w:sz w:val="16"/>
                <w:szCs w:val="16"/>
              </w:rPr>
              <w:t>380</w:t>
            </w:r>
          </w:p>
        </w:tc>
        <w:tc>
          <w:tcPr>
            <w:tcW w:w="809" w:type="dxa"/>
            <w:tcBorders>
              <w:top w:val="nil"/>
              <w:bottom w:val="nil"/>
            </w:tcBorders>
            <w:vAlign w:val="center"/>
          </w:tcPr>
          <w:p w14:paraId="229DBA7D" w14:textId="77777777" w:rsidR="00AE6480" w:rsidRPr="008A0DD6" w:rsidRDefault="00AE6480" w:rsidP="00AE6480">
            <w:pPr>
              <w:spacing w:before="40" w:after="40"/>
              <w:jc w:val="right"/>
              <w:rPr>
                <w:rFonts w:cs="Arial"/>
                <w:sz w:val="16"/>
                <w:szCs w:val="16"/>
              </w:rPr>
            </w:pPr>
            <w:r w:rsidRPr="008A0DD6">
              <w:rPr>
                <w:rFonts w:cs="Arial"/>
                <w:sz w:val="16"/>
                <w:szCs w:val="16"/>
              </w:rPr>
              <w:t>660</w:t>
            </w:r>
          </w:p>
        </w:tc>
        <w:tc>
          <w:tcPr>
            <w:tcW w:w="808" w:type="dxa"/>
            <w:tcBorders>
              <w:top w:val="nil"/>
              <w:bottom w:val="nil"/>
            </w:tcBorders>
            <w:vAlign w:val="center"/>
          </w:tcPr>
          <w:p w14:paraId="180824EE" w14:textId="77777777" w:rsidR="00AE6480" w:rsidRPr="008A0DD6" w:rsidRDefault="00AE6480" w:rsidP="00AE6480">
            <w:pPr>
              <w:spacing w:before="40" w:after="40"/>
              <w:jc w:val="right"/>
              <w:rPr>
                <w:rFonts w:cs="Arial"/>
                <w:sz w:val="16"/>
                <w:szCs w:val="16"/>
              </w:rPr>
            </w:pPr>
            <w:r w:rsidRPr="008A0DD6">
              <w:rPr>
                <w:rFonts w:cs="Arial"/>
                <w:sz w:val="16"/>
                <w:szCs w:val="16"/>
              </w:rPr>
              <w:t>1</w:t>
            </w:r>
            <w:r>
              <w:rPr>
                <w:rFonts w:cs="Arial"/>
                <w:sz w:val="16"/>
                <w:szCs w:val="16"/>
              </w:rPr>
              <w:t xml:space="preserve"> </w:t>
            </w:r>
            <w:r w:rsidRPr="008A0DD6">
              <w:rPr>
                <w:rFonts w:cs="Arial"/>
                <w:sz w:val="16"/>
                <w:szCs w:val="16"/>
              </w:rPr>
              <w:t>010</w:t>
            </w:r>
          </w:p>
        </w:tc>
        <w:tc>
          <w:tcPr>
            <w:tcW w:w="809" w:type="dxa"/>
            <w:tcBorders>
              <w:top w:val="nil"/>
              <w:bottom w:val="nil"/>
            </w:tcBorders>
            <w:vAlign w:val="center"/>
          </w:tcPr>
          <w:p w14:paraId="0B7D77EF" w14:textId="77777777" w:rsidR="00AE6480" w:rsidRPr="008A0DD6" w:rsidRDefault="00AE6480" w:rsidP="00AE6480">
            <w:pPr>
              <w:spacing w:before="40" w:after="40"/>
              <w:jc w:val="right"/>
              <w:rPr>
                <w:rFonts w:cs="Arial"/>
                <w:sz w:val="16"/>
                <w:szCs w:val="16"/>
              </w:rPr>
            </w:pPr>
            <w:r w:rsidRPr="008A0DD6">
              <w:rPr>
                <w:rFonts w:cs="Arial"/>
                <w:sz w:val="16"/>
                <w:szCs w:val="16"/>
              </w:rPr>
              <w:t>1</w:t>
            </w:r>
            <w:r>
              <w:rPr>
                <w:rFonts w:cs="Arial"/>
                <w:sz w:val="16"/>
                <w:szCs w:val="16"/>
              </w:rPr>
              <w:t xml:space="preserve"> </w:t>
            </w:r>
            <w:r w:rsidRPr="008A0DD6">
              <w:rPr>
                <w:rFonts w:cs="Arial"/>
                <w:sz w:val="16"/>
                <w:szCs w:val="16"/>
              </w:rPr>
              <w:t>910</w:t>
            </w:r>
          </w:p>
        </w:tc>
        <w:tc>
          <w:tcPr>
            <w:tcW w:w="808" w:type="dxa"/>
            <w:tcBorders>
              <w:top w:val="nil"/>
              <w:bottom w:val="nil"/>
            </w:tcBorders>
            <w:vAlign w:val="center"/>
          </w:tcPr>
          <w:p w14:paraId="676ECB83" w14:textId="77777777" w:rsidR="00AE6480" w:rsidRPr="008A0DD6" w:rsidRDefault="00AE6480" w:rsidP="00AE6480">
            <w:pPr>
              <w:spacing w:before="40" w:after="40"/>
              <w:jc w:val="right"/>
              <w:rPr>
                <w:rFonts w:cs="Arial"/>
                <w:sz w:val="16"/>
                <w:szCs w:val="16"/>
              </w:rPr>
            </w:pPr>
            <w:r w:rsidRPr="008A0DD6">
              <w:rPr>
                <w:rFonts w:cs="Arial"/>
                <w:sz w:val="16"/>
                <w:szCs w:val="16"/>
              </w:rPr>
              <w:t>3</w:t>
            </w:r>
            <w:r>
              <w:rPr>
                <w:rFonts w:cs="Arial"/>
                <w:sz w:val="16"/>
                <w:szCs w:val="16"/>
              </w:rPr>
              <w:t xml:space="preserve"> </w:t>
            </w:r>
            <w:r w:rsidRPr="008A0DD6">
              <w:rPr>
                <w:rFonts w:cs="Arial"/>
                <w:sz w:val="16"/>
                <w:szCs w:val="16"/>
              </w:rPr>
              <w:t>060</w:t>
            </w:r>
          </w:p>
        </w:tc>
        <w:tc>
          <w:tcPr>
            <w:tcW w:w="809" w:type="dxa"/>
            <w:tcBorders>
              <w:top w:val="nil"/>
              <w:bottom w:val="nil"/>
            </w:tcBorders>
            <w:vAlign w:val="center"/>
          </w:tcPr>
          <w:p w14:paraId="20824991" w14:textId="77777777" w:rsidR="00AE6480" w:rsidRPr="008A0DD6" w:rsidRDefault="00AE6480" w:rsidP="00AE6480">
            <w:pPr>
              <w:spacing w:before="40" w:after="40"/>
              <w:jc w:val="right"/>
              <w:rPr>
                <w:rFonts w:cs="Arial"/>
                <w:sz w:val="16"/>
                <w:szCs w:val="16"/>
              </w:rPr>
            </w:pPr>
            <w:r w:rsidRPr="008A0DD6">
              <w:rPr>
                <w:rFonts w:cs="Arial"/>
                <w:sz w:val="16"/>
                <w:szCs w:val="16"/>
              </w:rPr>
              <w:t>4</w:t>
            </w:r>
            <w:r>
              <w:rPr>
                <w:rFonts w:cs="Arial"/>
                <w:sz w:val="16"/>
                <w:szCs w:val="16"/>
              </w:rPr>
              <w:t xml:space="preserve"> </w:t>
            </w:r>
            <w:r w:rsidRPr="008A0DD6">
              <w:rPr>
                <w:rFonts w:cs="Arial"/>
                <w:sz w:val="16"/>
                <w:szCs w:val="16"/>
              </w:rPr>
              <w:t>480</w:t>
            </w:r>
          </w:p>
        </w:tc>
      </w:tr>
      <w:tr w:rsidR="00AE6480" w:rsidRPr="00A90E0E" w14:paraId="51A05F97" w14:textId="77777777" w:rsidTr="00AE6480">
        <w:trPr>
          <w:jc w:val="center"/>
        </w:trPr>
        <w:tc>
          <w:tcPr>
            <w:tcW w:w="748" w:type="dxa"/>
            <w:tcBorders>
              <w:top w:val="nil"/>
              <w:bottom w:val="nil"/>
            </w:tcBorders>
            <w:vAlign w:val="center"/>
          </w:tcPr>
          <w:p w14:paraId="42D93128" w14:textId="77777777" w:rsidR="00AE6480" w:rsidRPr="00002BD8" w:rsidRDefault="00AE6480" w:rsidP="00AE6480">
            <w:pPr>
              <w:spacing w:before="40" w:after="40"/>
              <w:jc w:val="right"/>
              <w:rPr>
                <w:sz w:val="16"/>
                <w:szCs w:val="16"/>
              </w:rPr>
            </w:pPr>
            <w:r w:rsidRPr="00002BD8">
              <w:rPr>
                <w:sz w:val="16"/>
                <w:szCs w:val="16"/>
              </w:rPr>
              <w:t>E190</w:t>
            </w:r>
          </w:p>
        </w:tc>
        <w:tc>
          <w:tcPr>
            <w:tcW w:w="654" w:type="dxa"/>
            <w:tcBorders>
              <w:top w:val="nil"/>
              <w:bottom w:val="nil"/>
            </w:tcBorders>
            <w:vAlign w:val="center"/>
          </w:tcPr>
          <w:p w14:paraId="213F98B6" w14:textId="77777777" w:rsidR="00AE6480" w:rsidRPr="003449AF" w:rsidRDefault="00AE6480" w:rsidP="00AE6480">
            <w:pPr>
              <w:spacing w:before="40" w:after="40"/>
              <w:jc w:val="right"/>
              <w:rPr>
                <w:rFonts w:cs="Arial"/>
                <w:sz w:val="16"/>
                <w:szCs w:val="16"/>
              </w:rPr>
            </w:pPr>
            <w:r w:rsidRPr="003449AF">
              <w:rPr>
                <w:rFonts w:cs="Arial"/>
                <w:sz w:val="16"/>
                <w:szCs w:val="16"/>
              </w:rPr>
              <w:t>31</w:t>
            </w:r>
          </w:p>
        </w:tc>
        <w:tc>
          <w:tcPr>
            <w:tcW w:w="655" w:type="dxa"/>
            <w:tcBorders>
              <w:top w:val="nil"/>
              <w:bottom w:val="nil"/>
            </w:tcBorders>
            <w:vAlign w:val="center"/>
          </w:tcPr>
          <w:p w14:paraId="1FD2350B" w14:textId="77777777" w:rsidR="00AE6480" w:rsidRPr="008A0DD6" w:rsidRDefault="00AE6480" w:rsidP="00AE6480">
            <w:pPr>
              <w:spacing w:before="40" w:after="40"/>
              <w:jc w:val="right"/>
              <w:rPr>
                <w:rFonts w:cs="Arial"/>
                <w:sz w:val="16"/>
                <w:szCs w:val="16"/>
              </w:rPr>
            </w:pPr>
            <w:r w:rsidRPr="008A0DD6">
              <w:rPr>
                <w:rFonts w:cs="Arial"/>
                <w:sz w:val="16"/>
                <w:szCs w:val="16"/>
              </w:rPr>
              <w:t>100</w:t>
            </w:r>
          </w:p>
        </w:tc>
        <w:tc>
          <w:tcPr>
            <w:tcW w:w="808" w:type="dxa"/>
            <w:tcBorders>
              <w:top w:val="nil"/>
              <w:bottom w:val="nil"/>
            </w:tcBorders>
            <w:vAlign w:val="center"/>
          </w:tcPr>
          <w:p w14:paraId="5E499FF1" w14:textId="77777777" w:rsidR="00AE6480" w:rsidRPr="008A0DD6" w:rsidRDefault="00AE6480" w:rsidP="00AE6480">
            <w:pPr>
              <w:spacing w:before="40" w:after="40"/>
              <w:jc w:val="right"/>
              <w:rPr>
                <w:rFonts w:cs="Arial"/>
                <w:sz w:val="16"/>
                <w:szCs w:val="16"/>
              </w:rPr>
            </w:pPr>
            <w:r w:rsidRPr="008A0DD6">
              <w:rPr>
                <w:rFonts w:cs="Arial"/>
                <w:sz w:val="16"/>
                <w:szCs w:val="16"/>
              </w:rPr>
              <w:t>220</w:t>
            </w:r>
          </w:p>
        </w:tc>
        <w:tc>
          <w:tcPr>
            <w:tcW w:w="808" w:type="dxa"/>
            <w:tcBorders>
              <w:top w:val="nil"/>
              <w:bottom w:val="nil"/>
            </w:tcBorders>
            <w:vAlign w:val="center"/>
          </w:tcPr>
          <w:p w14:paraId="4989BC30" w14:textId="77777777" w:rsidR="00AE6480" w:rsidRPr="008A0DD6" w:rsidRDefault="00AE6480" w:rsidP="00AE6480">
            <w:pPr>
              <w:spacing w:before="40" w:after="40"/>
              <w:jc w:val="right"/>
              <w:rPr>
                <w:rFonts w:cs="Arial"/>
                <w:sz w:val="16"/>
                <w:szCs w:val="16"/>
              </w:rPr>
            </w:pPr>
            <w:r w:rsidRPr="008A0DD6">
              <w:rPr>
                <w:rFonts w:cs="Arial"/>
                <w:sz w:val="16"/>
                <w:szCs w:val="16"/>
              </w:rPr>
              <w:t>530</w:t>
            </w:r>
          </w:p>
        </w:tc>
        <w:tc>
          <w:tcPr>
            <w:tcW w:w="809" w:type="dxa"/>
            <w:tcBorders>
              <w:top w:val="nil"/>
              <w:bottom w:val="nil"/>
            </w:tcBorders>
            <w:vAlign w:val="center"/>
          </w:tcPr>
          <w:p w14:paraId="44055CE5" w14:textId="77777777" w:rsidR="00AE6480" w:rsidRPr="008A0DD6" w:rsidRDefault="00AE6480" w:rsidP="00AE6480">
            <w:pPr>
              <w:spacing w:before="40" w:after="40"/>
              <w:jc w:val="right"/>
              <w:rPr>
                <w:rFonts w:cs="Arial"/>
                <w:sz w:val="16"/>
                <w:szCs w:val="16"/>
              </w:rPr>
            </w:pPr>
            <w:r w:rsidRPr="008A0DD6">
              <w:rPr>
                <w:rFonts w:cs="Arial"/>
                <w:sz w:val="16"/>
                <w:szCs w:val="16"/>
              </w:rPr>
              <w:t>920</w:t>
            </w:r>
          </w:p>
        </w:tc>
        <w:tc>
          <w:tcPr>
            <w:tcW w:w="808" w:type="dxa"/>
            <w:tcBorders>
              <w:top w:val="nil"/>
              <w:bottom w:val="nil"/>
            </w:tcBorders>
            <w:vAlign w:val="center"/>
          </w:tcPr>
          <w:p w14:paraId="1CC9A6C5" w14:textId="77777777" w:rsidR="00AE6480" w:rsidRPr="008A0DD6" w:rsidRDefault="00AE6480" w:rsidP="00AE6480">
            <w:pPr>
              <w:spacing w:before="40" w:after="40"/>
              <w:jc w:val="right"/>
              <w:rPr>
                <w:rFonts w:cs="Arial"/>
                <w:sz w:val="16"/>
                <w:szCs w:val="16"/>
              </w:rPr>
            </w:pPr>
            <w:r w:rsidRPr="008A0DD6">
              <w:rPr>
                <w:rFonts w:cs="Arial"/>
                <w:sz w:val="16"/>
                <w:szCs w:val="16"/>
              </w:rPr>
              <w:t>1</w:t>
            </w:r>
            <w:r>
              <w:rPr>
                <w:rFonts w:cs="Arial"/>
                <w:sz w:val="16"/>
                <w:szCs w:val="16"/>
              </w:rPr>
              <w:t xml:space="preserve"> </w:t>
            </w:r>
            <w:r w:rsidRPr="008A0DD6">
              <w:rPr>
                <w:rFonts w:cs="Arial"/>
                <w:sz w:val="16"/>
                <w:szCs w:val="16"/>
              </w:rPr>
              <w:t>410</w:t>
            </w:r>
          </w:p>
        </w:tc>
        <w:tc>
          <w:tcPr>
            <w:tcW w:w="809" w:type="dxa"/>
            <w:tcBorders>
              <w:top w:val="nil"/>
              <w:bottom w:val="nil"/>
            </w:tcBorders>
            <w:vAlign w:val="center"/>
          </w:tcPr>
          <w:p w14:paraId="7F0F846B" w14:textId="77777777" w:rsidR="00AE6480" w:rsidRPr="008A0DD6" w:rsidRDefault="00AE6480" w:rsidP="00AE6480">
            <w:pPr>
              <w:spacing w:before="40" w:after="40"/>
              <w:jc w:val="right"/>
              <w:rPr>
                <w:rFonts w:cs="Arial"/>
                <w:sz w:val="16"/>
                <w:szCs w:val="16"/>
              </w:rPr>
            </w:pPr>
            <w:r w:rsidRPr="008A0DD6">
              <w:rPr>
                <w:rFonts w:cs="Arial"/>
                <w:sz w:val="16"/>
                <w:szCs w:val="16"/>
              </w:rPr>
              <w:t>2</w:t>
            </w:r>
            <w:r>
              <w:rPr>
                <w:rFonts w:cs="Arial"/>
                <w:sz w:val="16"/>
                <w:szCs w:val="16"/>
              </w:rPr>
              <w:t xml:space="preserve"> </w:t>
            </w:r>
            <w:r w:rsidRPr="008A0DD6">
              <w:rPr>
                <w:rFonts w:cs="Arial"/>
                <w:sz w:val="16"/>
                <w:szCs w:val="16"/>
              </w:rPr>
              <w:t>640</w:t>
            </w:r>
          </w:p>
        </w:tc>
        <w:tc>
          <w:tcPr>
            <w:tcW w:w="808" w:type="dxa"/>
            <w:tcBorders>
              <w:top w:val="nil"/>
              <w:bottom w:val="nil"/>
            </w:tcBorders>
            <w:vAlign w:val="center"/>
          </w:tcPr>
          <w:p w14:paraId="1157E733" w14:textId="77777777" w:rsidR="00AE6480" w:rsidRPr="008A0DD6" w:rsidRDefault="00AE6480" w:rsidP="00AE6480">
            <w:pPr>
              <w:spacing w:before="40" w:after="40"/>
              <w:jc w:val="right"/>
              <w:rPr>
                <w:rFonts w:cs="Arial"/>
                <w:sz w:val="16"/>
                <w:szCs w:val="16"/>
              </w:rPr>
            </w:pPr>
            <w:r w:rsidRPr="008A0DD6">
              <w:rPr>
                <w:rFonts w:cs="Arial"/>
                <w:sz w:val="16"/>
                <w:szCs w:val="16"/>
              </w:rPr>
              <w:t>4</w:t>
            </w:r>
            <w:r>
              <w:rPr>
                <w:rFonts w:cs="Arial"/>
                <w:sz w:val="16"/>
                <w:szCs w:val="16"/>
              </w:rPr>
              <w:t xml:space="preserve"> </w:t>
            </w:r>
            <w:r w:rsidRPr="008A0DD6">
              <w:rPr>
                <w:rFonts w:cs="Arial"/>
                <w:sz w:val="16"/>
                <w:szCs w:val="16"/>
              </w:rPr>
              <w:t>230</w:t>
            </w:r>
          </w:p>
        </w:tc>
        <w:tc>
          <w:tcPr>
            <w:tcW w:w="809" w:type="dxa"/>
            <w:tcBorders>
              <w:top w:val="nil"/>
              <w:bottom w:val="nil"/>
            </w:tcBorders>
            <w:vAlign w:val="center"/>
          </w:tcPr>
          <w:p w14:paraId="744D3969" w14:textId="77777777" w:rsidR="00AE6480" w:rsidRPr="008A0DD6" w:rsidRDefault="00AE6480" w:rsidP="00AE6480">
            <w:pPr>
              <w:spacing w:before="40" w:after="40"/>
              <w:jc w:val="right"/>
              <w:rPr>
                <w:rFonts w:cs="Arial"/>
                <w:sz w:val="16"/>
                <w:szCs w:val="16"/>
              </w:rPr>
            </w:pPr>
            <w:r w:rsidRPr="008A0DD6">
              <w:rPr>
                <w:rFonts w:cs="Arial"/>
                <w:sz w:val="16"/>
                <w:szCs w:val="16"/>
              </w:rPr>
              <w:t>6</w:t>
            </w:r>
            <w:r>
              <w:rPr>
                <w:rFonts w:cs="Arial"/>
                <w:sz w:val="16"/>
                <w:szCs w:val="16"/>
              </w:rPr>
              <w:t xml:space="preserve"> </w:t>
            </w:r>
            <w:r w:rsidRPr="008A0DD6">
              <w:rPr>
                <w:rFonts w:cs="Arial"/>
                <w:sz w:val="16"/>
                <w:szCs w:val="16"/>
              </w:rPr>
              <w:t>160</w:t>
            </w:r>
          </w:p>
        </w:tc>
      </w:tr>
      <w:tr w:rsidR="00AE6480" w:rsidRPr="00A90E0E" w14:paraId="79C1B805" w14:textId="77777777" w:rsidTr="00AE6480">
        <w:trPr>
          <w:jc w:val="center"/>
        </w:trPr>
        <w:tc>
          <w:tcPr>
            <w:tcW w:w="748" w:type="dxa"/>
            <w:tcBorders>
              <w:top w:val="nil"/>
              <w:bottom w:val="single" w:sz="4" w:space="0" w:color="auto"/>
            </w:tcBorders>
            <w:vAlign w:val="center"/>
          </w:tcPr>
          <w:p w14:paraId="107FF3A8" w14:textId="77777777" w:rsidR="00AE6480" w:rsidRPr="00002BD8" w:rsidRDefault="00AE6480" w:rsidP="00AE6480">
            <w:pPr>
              <w:spacing w:before="40" w:after="40"/>
              <w:jc w:val="right"/>
              <w:rPr>
                <w:sz w:val="16"/>
                <w:szCs w:val="16"/>
              </w:rPr>
            </w:pPr>
            <w:r w:rsidRPr="00002BD8">
              <w:rPr>
                <w:sz w:val="16"/>
                <w:szCs w:val="16"/>
              </w:rPr>
              <w:t>A332</w:t>
            </w:r>
          </w:p>
        </w:tc>
        <w:tc>
          <w:tcPr>
            <w:tcW w:w="654" w:type="dxa"/>
            <w:tcBorders>
              <w:top w:val="nil"/>
              <w:bottom w:val="single" w:sz="4" w:space="0" w:color="auto"/>
            </w:tcBorders>
            <w:vAlign w:val="center"/>
          </w:tcPr>
          <w:p w14:paraId="17B338AB" w14:textId="77777777" w:rsidR="00AE6480" w:rsidRPr="003449AF" w:rsidRDefault="00AE6480" w:rsidP="00AE6480">
            <w:pPr>
              <w:spacing w:before="40" w:after="40"/>
              <w:jc w:val="right"/>
              <w:rPr>
                <w:rFonts w:cs="Arial"/>
                <w:sz w:val="16"/>
                <w:szCs w:val="16"/>
              </w:rPr>
            </w:pPr>
            <w:r w:rsidRPr="003449AF">
              <w:rPr>
                <w:rFonts w:cs="Arial"/>
                <w:sz w:val="16"/>
                <w:szCs w:val="16"/>
              </w:rPr>
              <w:t>138</w:t>
            </w:r>
          </w:p>
        </w:tc>
        <w:tc>
          <w:tcPr>
            <w:tcW w:w="655" w:type="dxa"/>
            <w:tcBorders>
              <w:top w:val="nil"/>
              <w:bottom w:val="single" w:sz="4" w:space="0" w:color="auto"/>
            </w:tcBorders>
            <w:vAlign w:val="center"/>
          </w:tcPr>
          <w:p w14:paraId="5191BA48" w14:textId="77777777" w:rsidR="00AE6480" w:rsidRPr="008A0DD6" w:rsidRDefault="00AE6480" w:rsidP="00AE6480">
            <w:pPr>
              <w:spacing w:before="40" w:after="40"/>
              <w:jc w:val="right"/>
              <w:rPr>
                <w:rFonts w:cs="Arial"/>
                <w:sz w:val="16"/>
                <w:szCs w:val="16"/>
              </w:rPr>
            </w:pPr>
            <w:r w:rsidRPr="008A0DD6">
              <w:rPr>
                <w:rFonts w:cs="Arial"/>
                <w:sz w:val="16"/>
                <w:szCs w:val="16"/>
              </w:rPr>
              <w:t>480</w:t>
            </w:r>
          </w:p>
        </w:tc>
        <w:tc>
          <w:tcPr>
            <w:tcW w:w="808" w:type="dxa"/>
            <w:tcBorders>
              <w:top w:val="nil"/>
              <w:bottom w:val="single" w:sz="4" w:space="0" w:color="auto"/>
            </w:tcBorders>
            <w:vAlign w:val="center"/>
          </w:tcPr>
          <w:p w14:paraId="5EA444E8" w14:textId="77777777" w:rsidR="00AE6480" w:rsidRPr="008A0DD6" w:rsidRDefault="00AE6480" w:rsidP="00AE6480">
            <w:pPr>
              <w:spacing w:before="40" w:after="40"/>
              <w:jc w:val="right"/>
              <w:rPr>
                <w:rFonts w:cs="Arial"/>
                <w:sz w:val="16"/>
                <w:szCs w:val="16"/>
              </w:rPr>
            </w:pPr>
            <w:r w:rsidRPr="008A0DD6">
              <w:rPr>
                <w:rFonts w:cs="Arial"/>
                <w:sz w:val="16"/>
                <w:szCs w:val="16"/>
              </w:rPr>
              <w:t>1</w:t>
            </w:r>
            <w:r>
              <w:rPr>
                <w:rFonts w:cs="Arial"/>
                <w:sz w:val="16"/>
                <w:szCs w:val="16"/>
              </w:rPr>
              <w:t xml:space="preserve"> </w:t>
            </w:r>
            <w:r w:rsidRPr="008A0DD6">
              <w:rPr>
                <w:rFonts w:cs="Arial"/>
                <w:sz w:val="16"/>
                <w:szCs w:val="16"/>
              </w:rPr>
              <w:t>150</w:t>
            </w:r>
          </w:p>
        </w:tc>
        <w:tc>
          <w:tcPr>
            <w:tcW w:w="808" w:type="dxa"/>
            <w:tcBorders>
              <w:top w:val="nil"/>
              <w:bottom w:val="single" w:sz="4" w:space="0" w:color="auto"/>
            </w:tcBorders>
            <w:vAlign w:val="center"/>
          </w:tcPr>
          <w:p w14:paraId="5EF44F92" w14:textId="77777777" w:rsidR="00AE6480" w:rsidRPr="008A0DD6" w:rsidRDefault="00AE6480" w:rsidP="00AE6480">
            <w:pPr>
              <w:spacing w:before="40" w:after="40"/>
              <w:jc w:val="right"/>
              <w:rPr>
                <w:rFonts w:cs="Arial"/>
                <w:sz w:val="16"/>
                <w:szCs w:val="16"/>
              </w:rPr>
            </w:pPr>
            <w:r w:rsidRPr="008A0DD6">
              <w:rPr>
                <w:rFonts w:cs="Arial"/>
                <w:sz w:val="16"/>
                <w:szCs w:val="16"/>
              </w:rPr>
              <w:t>3</w:t>
            </w:r>
            <w:r>
              <w:rPr>
                <w:rFonts w:cs="Arial"/>
                <w:sz w:val="16"/>
                <w:szCs w:val="16"/>
              </w:rPr>
              <w:t xml:space="preserve"> </w:t>
            </w:r>
            <w:r w:rsidRPr="008A0DD6">
              <w:rPr>
                <w:rFonts w:cs="Arial"/>
                <w:sz w:val="16"/>
                <w:szCs w:val="16"/>
              </w:rPr>
              <w:t>070</w:t>
            </w:r>
          </w:p>
        </w:tc>
        <w:tc>
          <w:tcPr>
            <w:tcW w:w="809" w:type="dxa"/>
            <w:tcBorders>
              <w:top w:val="nil"/>
              <w:bottom w:val="single" w:sz="4" w:space="0" w:color="auto"/>
            </w:tcBorders>
            <w:vAlign w:val="center"/>
          </w:tcPr>
          <w:p w14:paraId="5D9D8554" w14:textId="77777777" w:rsidR="00AE6480" w:rsidRPr="008A0DD6" w:rsidRDefault="00AE6480" w:rsidP="00AE6480">
            <w:pPr>
              <w:spacing w:before="40" w:after="40"/>
              <w:jc w:val="right"/>
              <w:rPr>
                <w:rFonts w:cs="Arial"/>
                <w:sz w:val="16"/>
                <w:szCs w:val="16"/>
              </w:rPr>
            </w:pPr>
            <w:r w:rsidRPr="008A0DD6">
              <w:rPr>
                <w:rFonts w:cs="Arial"/>
                <w:sz w:val="16"/>
                <w:szCs w:val="16"/>
              </w:rPr>
              <w:t>5</w:t>
            </w:r>
            <w:r>
              <w:rPr>
                <w:rFonts w:cs="Arial"/>
                <w:sz w:val="16"/>
                <w:szCs w:val="16"/>
              </w:rPr>
              <w:t xml:space="preserve"> </w:t>
            </w:r>
            <w:r w:rsidRPr="008A0DD6">
              <w:rPr>
                <w:rFonts w:cs="Arial"/>
                <w:sz w:val="16"/>
                <w:szCs w:val="16"/>
              </w:rPr>
              <w:t>760</w:t>
            </w:r>
          </w:p>
        </w:tc>
        <w:tc>
          <w:tcPr>
            <w:tcW w:w="808" w:type="dxa"/>
            <w:tcBorders>
              <w:top w:val="nil"/>
              <w:bottom w:val="single" w:sz="4" w:space="0" w:color="auto"/>
            </w:tcBorders>
            <w:vAlign w:val="center"/>
          </w:tcPr>
          <w:p w14:paraId="7F10D9ED" w14:textId="77777777" w:rsidR="00AE6480" w:rsidRPr="008A0DD6" w:rsidRDefault="00AE6480" w:rsidP="00AE6480">
            <w:pPr>
              <w:spacing w:before="40" w:after="40"/>
              <w:jc w:val="right"/>
              <w:rPr>
                <w:rFonts w:cs="Arial"/>
                <w:sz w:val="16"/>
                <w:szCs w:val="16"/>
              </w:rPr>
            </w:pPr>
            <w:r w:rsidRPr="008A0DD6">
              <w:rPr>
                <w:rFonts w:cs="Arial"/>
                <w:sz w:val="16"/>
                <w:szCs w:val="16"/>
              </w:rPr>
              <w:t>9</w:t>
            </w:r>
            <w:r>
              <w:rPr>
                <w:rFonts w:cs="Arial"/>
                <w:sz w:val="16"/>
                <w:szCs w:val="16"/>
              </w:rPr>
              <w:t xml:space="preserve"> </w:t>
            </w:r>
            <w:r w:rsidRPr="008A0DD6">
              <w:rPr>
                <w:rFonts w:cs="Arial"/>
                <w:sz w:val="16"/>
                <w:szCs w:val="16"/>
              </w:rPr>
              <w:t>220</w:t>
            </w:r>
          </w:p>
        </w:tc>
        <w:tc>
          <w:tcPr>
            <w:tcW w:w="809" w:type="dxa"/>
            <w:tcBorders>
              <w:top w:val="nil"/>
              <w:bottom w:val="single" w:sz="4" w:space="0" w:color="auto"/>
            </w:tcBorders>
            <w:vAlign w:val="center"/>
          </w:tcPr>
          <w:p w14:paraId="44856750" w14:textId="77777777" w:rsidR="00AE6480" w:rsidRPr="008A0DD6" w:rsidRDefault="00AE6480" w:rsidP="00AE6480">
            <w:pPr>
              <w:spacing w:before="40" w:after="40"/>
              <w:jc w:val="right"/>
              <w:rPr>
                <w:rFonts w:cs="Arial"/>
                <w:sz w:val="16"/>
                <w:szCs w:val="16"/>
              </w:rPr>
            </w:pPr>
            <w:r w:rsidRPr="008A0DD6">
              <w:rPr>
                <w:rFonts w:cs="Arial"/>
                <w:sz w:val="16"/>
                <w:szCs w:val="16"/>
              </w:rPr>
              <w:t>18</w:t>
            </w:r>
            <w:r>
              <w:rPr>
                <w:rFonts w:cs="Arial"/>
                <w:sz w:val="16"/>
                <w:szCs w:val="16"/>
              </w:rPr>
              <w:t xml:space="preserve"> </w:t>
            </w:r>
            <w:r w:rsidRPr="008A0DD6">
              <w:rPr>
                <w:rFonts w:cs="Arial"/>
                <w:sz w:val="16"/>
                <w:szCs w:val="16"/>
              </w:rPr>
              <w:t>460</w:t>
            </w:r>
          </w:p>
        </w:tc>
        <w:tc>
          <w:tcPr>
            <w:tcW w:w="808" w:type="dxa"/>
            <w:tcBorders>
              <w:top w:val="nil"/>
              <w:bottom w:val="single" w:sz="4" w:space="0" w:color="auto"/>
            </w:tcBorders>
            <w:vAlign w:val="center"/>
          </w:tcPr>
          <w:p w14:paraId="4CD93876" w14:textId="77777777" w:rsidR="00AE6480" w:rsidRPr="008A0DD6" w:rsidRDefault="00AE6480" w:rsidP="00AE6480">
            <w:pPr>
              <w:spacing w:before="40" w:after="40"/>
              <w:jc w:val="right"/>
              <w:rPr>
                <w:rFonts w:cs="Arial"/>
                <w:sz w:val="16"/>
                <w:szCs w:val="16"/>
              </w:rPr>
            </w:pPr>
            <w:r w:rsidRPr="008A0DD6">
              <w:rPr>
                <w:rFonts w:cs="Arial"/>
                <w:sz w:val="16"/>
                <w:szCs w:val="16"/>
              </w:rPr>
              <w:t>30</w:t>
            </w:r>
            <w:r>
              <w:rPr>
                <w:rFonts w:cs="Arial"/>
                <w:sz w:val="16"/>
                <w:szCs w:val="16"/>
              </w:rPr>
              <w:t xml:space="preserve"> </w:t>
            </w:r>
            <w:r w:rsidRPr="008A0DD6">
              <w:rPr>
                <w:rFonts w:cs="Arial"/>
                <w:sz w:val="16"/>
                <w:szCs w:val="16"/>
              </w:rPr>
              <w:t>780</w:t>
            </w:r>
          </w:p>
        </w:tc>
        <w:tc>
          <w:tcPr>
            <w:tcW w:w="809" w:type="dxa"/>
            <w:tcBorders>
              <w:top w:val="nil"/>
              <w:bottom w:val="single" w:sz="4" w:space="0" w:color="auto"/>
            </w:tcBorders>
            <w:vAlign w:val="center"/>
          </w:tcPr>
          <w:p w14:paraId="4457DCE3" w14:textId="77777777" w:rsidR="00AE6480" w:rsidRPr="008A0DD6" w:rsidRDefault="00AE6480" w:rsidP="00AE6480">
            <w:pPr>
              <w:spacing w:before="40" w:after="40"/>
              <w:jc w:val="right"/>
              <w:rPr>
                <w:rFonts w:cs="Arial"/>
                <w:sz w:val="16"/>
                <w:szCs w:val="16"/>
              </w:rPr>
            </w:pPr>
            <w:r w:rsidRPr="008A0DD6">
              <w:rPr>
                <w:rFonts w:cs="Arial"/>
                <w:sz w:val="16"/>
                <w:szCs w:val="16"/>
              </w:rPr>
              <w:t>46</w:t>
            </w:r>
            <w:r>
              <w:rPr>
                <w:rFonts w:cs="Arial"/>
                <w:sz w:val="16"/>
                <w:szCs w:val="16"/>
              </w:rPr>
              <w:t xml:space="preserve"> </w:t>
            </w:r>
            <w:r w:rsidRPr="008A0DD6">
              <w:rPr>
                <w:rFonts w:cs="Arial"/>
                <w:sz w:val="16"/>
                <w:szCs w:val="16"/>
              </w:rPr>
              <w:t>180</w:t>
            </w:r>
          </w:p>
        </w:tc>
      </w:tr>
    </w:tbl>
    <w:p w14:paraId="17BD8391" w14:textId="77777777" w:rsidR="00AE6480" w:rsidRPr="00606FFA" w:rsidRDefault="00AE6480" w:rsidP="00AE6480">
      <w:pPr>
        <w:spacing w:before="120"/>
        <w:jc w:val="center"/>
        <w:rPr>
          <w:b/>
          <w:bCs/>
          <w:sz w:val="16"/>
          <w:szCs w:val="16"/>
          <w:highlight w:val="yellow"/>
        </w:rPr>
      </w:pPr>
      <w:r w:rsidRPr="00606FFA">
        <w:rPr>
          <w:sz w:val="16"/>
          <w:szCs w:val="16"/>
        </w:rPr>
        <w:t>Euros (2014).</w:t>
      </w:r>
    </w:p>
    <w:p w14:paraId="5C6D0CCB" w14:textId="77777777" w:rsidR="00AE6480" w:rsidRDefault="00AE6480" w:rsidP="00AE6480"/>
    <w:p w14:paraId="5E90ADA6" w14:textId="77777777" w:rsidR="00AE6480" w:rsidRDefault="00AE6480" w:rsidP="00AE6480">
      <w:pPr>
        <w:jc w:val="both"/>
      </w:pPr>
      <w:r>
        <w:t xml:space="preserve">Table 10 compares the costs for 15 minutes and 300 minutes of delay, with those produced for 2010 in previous reporting </w:t>
      </w:r>
      <w:r w:rsidRPr="00305D5C">
        <w:t>for EURO</w:t>
      </w:r>
      <w:r>
        <w:t>CONTROL (Cook and Tanner, 2011). (Values for 2010 for the DH8D, E190 and A332 have been calculated retrospectively, using the previous methodology, for comparison purposes, since these aircraft were not included in the original set of aircraft evaluated.)</w:t>
      </w:r>
    </w:p>
    <w:p w14:paraId="6F629457" w14:textId="77777777" w:rsidR="00AE6480" w:rsidRDefault="00AE6480" w:rsidP="00AE6480">
      <w:pPr>
        <w:jc w:val="both"/>
      </w:pPr>
    </w:p>
    <w:p w14:paraId="33E1C20C" w14:textId="77777777" w:rsidR="00AE6480" w:rsidRDefault="00AE6480" w:rsidP="00AE6480">
      <w:pPr>
        <w:jc w:val="both"/>
      </w:pPr>
      <w:r w:rsidRPr="00D21EBF">
        <w:t xml:space="preserve">We note that values for 15 minutes of delay are often very similar, despite the different approaches used. It is also to be noted that this is the region of </w:t>
      </w:r>
      <w:r>
        <w:t xml:space="preserve">peak </w:t>
      </w:r>
      <w:r w:rsidRPr="00D21EBF">
        <w:t xml:space="preserve">delay distribution, i.e. where most </w:t>
      </w:r>
      <w:r>
        <w:t xml:space="preserve">delays are encountered. </w:t>
      </w:r>
      <w:r w:rsidRPr="00D21EBF">
        <w:t>The main difference in the new approach presented here</w:t>
      </w:r>
      <w:r>
        <w:t xml:space="preserve">, compared to the previous method, </w:t>
      </w:r>
      <w:r w:rsidRPr="00D21EBF">
        <w:t>is the use of far more explicit Regulation 261 data</w:t>
      </w:r>
      <w:r>
        <w:t xml:space="preserve">. </w:t>
      </w:r>
      <w:r w:rsidRPr="00D21EBF">
        <w:t>Despite an in</w:t>
      </w:r>
      <w:r>
        <w:t>crease in passenger numbers per flight</w:t>
      </w:r>
      <w:r w:rsidRPr="00D21EBF">
        <w:rPr>
          <w:rStyle w:val="FootnoteReference"/>
        </w:rPr>
        <w:footnoteReference w:id="23"/>
      </w:r>
      <w:r w:rsidRPr="00D21EBF">
        <w:t xml:space="preserve"> (see Annex 3), the </w:t>
      </w:r>
      <w:r>
        <w:t xml:space="preserve">new </w:t>
      </w:r>
      <w:r w:rsidRPr="00D21EBF">
        <w:t xml:space="preserve">costs at higher delay durations are considerably lower than the earlier estimates. These higher values are used (in wider modelling) as cost caps, so this effect would have other cost-lowering implications. </w:t>
      </w:r>
    </w:p>
    <w:p w14:paraId="76DE042C" w14:textId="77777777" w:rsidR="00AE6480" w:rsidRDefault="00AE6480" w:rsidP="00AE6480">
      <w:pPr>
        <w:jc w:val="both"/>
      </w:pPr>
    </w:p>
    <w:p w14:paraId="3E530691" w14:textId="77777777" w:rsidR="00AE6480" w:rsidRDefault="00AE6480" w:rsidP="00AE6480"/>
    <w:p w14:paraId="122FC8D0" w14:textId="77777777" w:rsidR="00AE6480" w:rsidRPr="00424070" w:rsidRDefault="00AE6480" w:rsidP="00AE6480">
      <w:pPr>
        <w:pStyle w:val="Caption"/>
        <w:rPr>
          <w:color w:val="0070C0"/>
        </w:rPr>
      </w:pPr>
      <w:r w:rsidRPr="00F60B3B">
        <w:rPr>
          <w:color w:val="0070C0"/>
        </w:rPr>
        <w:t xml:space="preserve">Table </w:t>
      </w:r>
      <w:r>
        <w:rPr>
          <w:color w:val="0070C0"/>
        </w:rPr>
        <w:t>10. Hard</w:t>
      </w:r>
      <w:r w:rsidRPr="00F60B3B">
        <w:rPr>
          <w:color w:val="0070C0"/>
        </w:rPr>
        <w:t xml:space="preserve"> costs </w:t>
      </w:r>
      <w:r>
        <w:rPr>
          <w:color w:val="0070C0"/>
        </w:rPr>
        <w:t xml:space="preserve">compared with previous reporting </w:t>
      </w:r>
      <w:r w:rsidRPr="00F60B3B">
        <w:rPr>
          <w:color w:val="0070C0"/>
        </w:rPr>
        <w:t>(base scenario)</w:t>
      </w:r>
    </w:p>
    <w:tbl>
      <w:tblPr>
        <w:tblW w:w="3256" w:type="dxa"/>
        <w:jc w:val="center"/>
        <w:tblInd w:w="1417" w:type="dxa"/>
        <w:tblBorders>
          <w:bottom w:val="single" w:sz="4" w:space="0" w:color="auto"/>
        </w:tblBorders>
        <w:tblLayout w:type="fixed"/>
        <w:tblLook w:val="0000" w:firstRow="0" w:lastRow="0" w:firstColumn="0" w:lastColumn="0" w:noHBand="0" w:noVBand="0"/>
      </w:tblPr>
      <w:tblGrid>
        <w:gridCol w:w="1084"/>
        <w:gridCol w:w="1086"/>
        <w:gridCol w:w="1086"/>
      </w:tblGrid>
      <w:tr w:rsidR="00AE6480" w:rsidRPr="00A90E0E" w14:paraId="4FDBE375" w14:textId="77777777" w:rsidTr="00AE6480">
        <w:trPr>
          <w:jc w:val="center"/>
        </w:trPr>
        <w:tc>
          <w:tcPr>
            <w:tcW w:w="1084" w:type="dxa"/>
            <w:tcBorders>
              <w:top w:val="single" w:sz="4" w:space="0" w:color="auto"/>
              <w:bottom w:val="single" w:sz="4" w:space="0" w:color="auto"/>
            </w:tcBorders>
            <w:vAlign w:val="center"/>
          </w:tcPr>
          <w:p w14:paraId="4E3788C3" w14:textId="77777777" w:rsidR="00AE6480" w:rsidRPr="0069633F" w:rsidRDefault="00AE6480" w:rsidP="00AE6480">
            <w:pPr>
              <w:spacing w:before="120" w:after="120"/>
              <w:rPr>
                <w:rFonts w:cs="Tahoma"/>
                <w:sz w:val="16"/>
                <w:szCs w:val="16"/>
              </w:rPr>
            </w:pPr>
            <w:r w:rsidRPr="0069633F">
              <w:rPr>
                <w:rFonts w:cs="Tahoma"/>
                <w:sz w:val="16"/>
                <w:szCs w:val="16"/>
              </w:rPr>
              <w:t>Delay (mins)</w:t>
            </w:r>
          </w:p>
        </w:tc>
        <w:tc>
          <w:tcPr>
            <w:tcW w:w="1086" w:type="dxa"/>
            <w:tcBorders>
              <w:top w:val="single" w:sz="4" w:space="0" w:color="auto"/>
              <w:bottom w:val="single" w:sz="4" w:space="0" w:color="auto"/>
            </w:tcBorders>
            <w:vAlign w:val="center"/>
          </w:tcPr>
          <w:p w14:paraId="43867955" w14:textId="77777777" w:rsidR="00AE6480" w:rsidRPr="0069633F" w:rsidRDefault="00AE6480" w:rsidP="00AE6480">
            <w:pPr>
              <w:jc w:val="right"/>
              <w:rPr>
                <w:rFonts w:cs="Tahoma"/>
                <w:sz w:val="16"/>
                <w:szCs w:val="16"/>
              </w:rPr>
            </w:pPr>
            <w:r w:rsidRPr="0069633F">
              <w:rPr>
                <w:bCs/>
                <w:sz w:val="16"/>
                <w:szCs w:val="16"/>
              </w:rPr>
              <w:t>15</w:t>
            </w:r>
          </w:p>
        </w:tc>
        <w:tc>
          <w:tcPr>
            <w:tcW w:w="1086" w:type="dxa"/>
            <w:tcBorders>
              <w:top w:val="single" w:sz="4" w:space="0" w:color="auto"/>
              <w:bottom w:val="single" w:sz="4" w:space="0" w:color="auto"/>
            </w:tcBorders>
            <w:vAlign w:val="center"/>
          </w:tcPr>
          <w:p w14:paraId="18E97937" w14:textId="77777777" w:rsidR="00AE6480" w:rsidRPr="0069633F" w:rsidRDefault="00AE6480" w:rsidP="00AE6480">
            <w:pPr>
              <w:jc w:val="right"/>
              <w:rPr>
                <w:rFonts w:cs="Tahoma"/>
                <w:sz w:val="16"/>
                <w:szCs w:val="16"/>
              </w:rPr>
            </w:pPr>
            <w:r w:rsidRPr="0069633F">
              <w:rPr>
                <w:bCs/>
                <w:sz w:val="16"/>
                <w:szCs w:val="16"/>
              </w:rPr>
              <w:t>300</w:t>
            </w:r>
          </w:p>
        </w:tc>
      </w:tr>
      <w:tr w:rsidR="00AE6480" w:rsidRPr="00A90E0E" w14:paraId="4492E075" w14:textId="77777777" w:rsidTr="00AE6480">
        <w:trPr>
          <w:jc w:val="center"/>
        </w:trPr>
        <w:tc>
          <w:tcPr>
            <w:tcW w:w="1084" w:type="dxa"/>
            <w:tcBorders>
              <w:top w:val="single" w:sz="4" w:space="0" w:color="auto"/>
              <w:bottom w:val="nil"/>
            </w:tcBorders>
            <w:vAlign w:val="center"/>
          </w:tcPr>
          <w:p w14:paraId="41B1ED59" w14:textId="77777777" w:rsidR="00AE6480" w:rsidRPr="000C39BA" w:rsidRDefault="00AE6480" w:rsidP="00AE6480">
            <w:pPr>
              <w:spacing w:before="40" w:after="40"/>
              <w:jc w:val="center"/>
              <w:rPr>
                <w:sz w:val="16"/>
                <w:szCs w:val="16"/>
              </w:rPr>
            </w:pPr>
            <w:r w:rsidRPr="000C39BA">
              <w:rPr>
                <w:sz w:val="16"/>
                <w:szCs w:val="16"/>
              </w:rPr>
              <w:t>B733</w:t>
            </w:r>
          </w:p>
        </w:tc>
        <w:tc>
          <w:tcPr>
            <w:tcW w:w="1086" w:type="dxa"/>
            <w:tcBorders>
              <w:top w:val="single" w:sz="4" w:space="0" w:color="auto"/>
              <w:bottom w:val="nil"/>
            </w:tcBorders>
            <w:vAlign w:val="center"/>
          </w:tcPr>
          <w:p w14:paraId="61EB541C" w14:textId="77777777" w:rsidR="00AE6480" w:rsidRPr="00AC7A31" w:rsidRDefault="00AE6480" w:rsidP="00AE6480">
            <w:pPr>
              <w:spacing w:before="40" w:after="40"/>
              <w:jc w:val="right"/>
              <w:rPr>
                <w:rFonts w:cs="Arial"/>
                <w:sz w:val="16"/>
                <w:szCs w:val="16"/>
              </w:rPr>
            </w:pPr>
            <w:r w:rsidRPr="00AC7A31">
              <w:rPr>
                <w:rFonts w:cs="Arial"/>
                <w:sz w:val="16"/>
                <w:szCs w:val="16"/>
              </w:rPr>
              <w:t>71%</w:t>
            </w:r>
          </w:p>
        </w:tc>
        <w:tc>
          <w:tcPr>
            <w:tcW w:w="1086" w:type="dxa"/>
            <w:tcBorders>
              <w:top w:val="single" w:sz="4" w:space="0" w:color="auto"/>
              <w:bottom w:val="nil"/>
            </w:tcBorders>
            <w:vAlign w:val="center"/>
          </w:tcPr>
          <w:p w14:paraId="1C069BC7" w14:textId="77777777" w:rsidR="00AE6480" w:rsidRPr="00AC7A31" w:rsidRDefault="00AE6480" w:rsidP="00AE6480">
            <w:pPr>
              <w:spacing w:before="40" w:after="40"/>
              <w:jc w:val="right"/>
              <w:rPr>
                <w:rFonts w:cs="Arial"/>
                <w:sz w:val="16"/>
                <w:szCs w:val="16"/>
              </w:rPr>
            </w:pPr>
            <w:r w:rsidRPr="00AC7A31">
              <w:rPr>
                <w:rFonts w:cs="Arial"/>
                <w:sz w:val="16"/>
                <w:szCs w:val="16"/>
              </w:rPr>
              <w:t>20%</w:t>
            </w:r>
          </w:p>
        </w:tc>
      </w:tr>
      <w:tr w:rsidR="00AE6480" w:rsidRPr="00A90E0E" w14:paraId="2CF28418" w14:textId="77777777" w:rsidTr="00AE6480">
        <w:trPr>
          <w:jc w:val="center"/>
        </w:trPr>
        <w:tc>
          <w:tcPr>
            <w:tcW w:w="1084" w:type="dxa"/>
            <w:tcBorders>
              <w:top w:val="nil"/>
              <w:bottom w:val="nil"/>
            </w:tcBorders>
            <w:vAlign w:val="center"/>
          </w:tcPr>
          <w:p w14:paraId="51B9C710" w14:textId="77777777" w:rsidR="00AE6480" w:rsidRPr="000C39BA" w:rsidRDefault="00AE6480" w:rsidP="00AE6480">
            <w:pPr>
              <w:spacing w:before="40" w:after="40"/>
              <w:jc w:val="center"/>
              <w:rPr>
                <w:sz w:val="16"/>
                <w:szCs w:val="16"/>
              </w:rPr>
            </w:pPr>
            <w:r w:rsidRPr="000C39BA">
              <w:rPr>
                <w:sz w:val="16"/>
                <w:szCs w:val="16"/>
              </w:rPr>
              <w:t>B734</w:t>
            </w:r>
          </w:p>
        </w:tc>
        <w:tc>
          <w:tcPr>
            <w:tcW w:w="1086" w:type="dxa"/>
            <w:tcBorders>
              <w:top w:val="nil"/>
              <w:bottom w:val="nil"/>
            </w:tcBorders>
            <w:vAlign w:val="center"/>
          </w:tcPr>
          <w:p w14:paraId="5F16937E" w14:textId="77777777" w:rsidR="00AE6480" w:rsidRPr="00AC7A31" w:rsidRDefault="00AE6480" w:rsidP="00AE6480">
            <w:pPr>
              <w:spacing w:before="40" w:after="40"/>
              <w:jc w:val="right"/>
              <w:rPr>
                <w:rFonts w:cs="Arial"/>
                <w:sz w:val="16"/>
                <w:szCs w:val="16"/>
              </w:rPr>
            </w:pPr>
            <w:r w:rsidRPr="00AC7A31">
              <w:rPr>
                <w:rFonts w:cs="Arial"/>
                <w:sz w:val="16"/>
                <w:szCs w:val="16"/>
              </w:rPr>
              <w:t>77%</w:t>
            </w:r>
          </w:p>
        </w:tc>
        <w:tc>
          <w:tcPr>
            <w:tcW w:w="1086" w:type="dxa"/>
            <w:tcBorders>
              <w:top w:val="nil"/>
              <w:bottom w:val="nil"/>
            </w:tcBorders>
            <w:vAlign w:val="center"/>
          </w:tcPr>
          <w:p w14:paraId="00252B15" w14:textId="77777777" w:rsidR="00AE6480" w:rsidRPr="00AC7A31" w:rsidRDefault="00AE6480" w:rsidP="00AE6480">
            <w:pPr>
              <w:spacing w:before="40" w:after="40"/>
              <w:jc w:val="right"/>
              <w:rPr>
                <w:rFonts w:cs="Arial"/>
                <w:sz w:val="16"/>
                <w:szCs w:val="16"/>
              </w:rPr>
            </w:pPr>
            <w:r w:rsidRPr="00AC7A31">
              <w:rPr>
                <w:rFonts w:cs="Arial"/>
                <w:sz w:val="16"/>
                <w:szCs w:val="16"/>
              </w:rPr>
              <w:t>20%</w:t>
            </w:r>
          </w:p>
        </w:tc>
      </w:tr>
      <w:tr w:rsidR="00AE6480" w:rsidRPr="00A90E0E" w14:paraId="52D41FA8" w14:textId="77777777" w:rsidTr="00AE6480">
        <w:trPr>
          <w:jc w:val="center"/>
        </w:trPr>
        <w:tc>
          <w:tcPr>
            <w:tcW w:w="1084" w:type="dxa"/>
            <w:tcBorders>
              <w:top w:val="nil"/>
              <w:bottom w:val="nil"/>
            </w:tcBorders>
            <w:vAlign w:val="center"/>
          </w:tcPr>
          <w:p w14:paraId="6EC260CA" w14:textId="77777777" w:rsidR="00AE6480" w:rsidRPr="000C39BA" w:rsidRDefault="00AE6480" w:rsidP="00AE6480">
            <w:pPr>
              <w:spacing w:before="40" w:after="40"/>
              <w:jc w:val="center"/>
              <w:rPr>
                <w:sz w:val="16"/>
                <w:szCs w:val="16"/>
              </w:rPr>
            </w:pPr>
            <w:r w:rsidRPr="000C39BA">
              <w:rPr>
                <w:sz w:val="16"/>
                <w:szCs w:val="16"/>
              </w:rPr>
              <w:t>B735</w:t>
            </w:r>
          </w:p>
        </w:tc>
        <w:tc>
          <w:tcPr>
            <w:tcW w:w="1086" w:type="dxa"/>
            <w:tcBorders>
              <w:top w:val="nil"/>
              <w:bottom w:val="nil"/>
            </w:tcBorders>
            <w:vAlign w:val="center"/>
          </w:tcPr>
          <w:p w14:paraId="320805F7" w14:textId="77777777" w:rsidR="00AE6480" w:rsidRPr="00AC7A31" w:rsidRDefault="00AE6480" w:rsidP="00AE6480">
            <w:pPr>
              <w:spacing w:before="40" w:after="40"/>
              <w:jc w:val="right"/>
              <w:rPr>
                <w:rFonts w:cs="Arial"/>
                <w:sz w:val="16"/>
                <w:szCs w:val="16"/>
              </w:rPr>
            </w:pPr>
            <w:r w:rsidRPr="00AC7A31">
              <w:rPr>
                <w:rFonts w:cs="Arial"/>
                <w:sz w:val="16"/>
                <w:szCs w:val="16"/>
              </w:rPr>
              <w:t>69%</w:t>
            </w:r>
          </w:p>
        </w:tc>
        <w:tc>
          <w:tcPr>
            <w:tcW w:w="1086" w:type="dxa"/>
            <w:tcBorders>
              <w:top w:val="nil"/>
              <w:bottom w:val="nil"/>
            </w:tcBorders>
            <w:vAlign w:val="center"/>
          </w:tcPr>
          <w:p w14:paraId="78D9B3D0" w14:textId="77777777" w:rsidR="00AE6480" w:rsidRPr="00AC7A31" w:rsidRDefault="00AE6480" w:rsidP="00AE6480">
            <w:pPr>
              <w:spacing w:before="40" w:after="40"/>
              <w:jc w:val="right"/>
              <w:rPr>
                <w:rFonts w:cs="Arial"/>
                <w:sz w:val="16"/>
                <w:szCs w:val="16"/>
              </w:rPr>
            </w:pPr>
            <w:r w:rsidRPr="00AC7A31">
              <w:rPr>
                <w:rFonts w:cs="Arial"/>
                <w:sz w:val="16"/>
                <w:szCs w:val="16"/>
              </w:rPr>
              <w:t>19%</w:t>
            </w:r>
          </w:p>
        </w:tc>
      </w:tr>
      <w:tr w:rsidR="00AE6480" w:rsidRPr="00A90E0E" w14:paraId="2048159F" w14:textId="77777777" w:rsidTr="00AE6480">
        <w:trPr>
          <w:jc w:val="center"/>
        </w:trPr>
        <w:tc>
          <w:tcPr>
            <w:tcW w:w="1084" w:type="dxa"/>
            <w:tcBorders>
              <w:top w:val="nil"/>
              <w:bottom w:val="nil"/>
            </w:tcBorders>
            <w:vAlign w:val="center"/>
          </w:tcPr>
          <w:p w14:paraId="2ECF5BDB" w14:textId="77777777" w:rsidR="00AE6480" w:rsidRPr="000C39BA" w:rsidRDefault="00AE6480" w:rsidP="00AE6480">
            <w:pPr>
              <w:spacing w:before="40" w:after="40"/>
              <w:jc w:val="center"/>
              <w:rPr>
                <w:sz w:val="16"/>
                <w:szCs w:val="16"/>
              </w:rPr>
            </w:pPr>
            <w:r w:rsidRPr="000C39BA">
              <w:rPr>
                <w:sz w:val="16"/>
                <w:szCs w:val="16"/>
              </w:rPr>
              <w:t>B738</w:t>
            </w:r>
          </w:p>
        </w:tc>
        <w:tc>
          <w:tcPr>
            <w:tcW w:w="1086" w:type="dxa"/>
            <w:tcBorders>
              <w:top w:val="nil"/>
              <w:bottom w:val="nil"/>
            </w:tcBorders>
            <w:vAlign w:val="center"/>
          </w:tcPr>
          <w:p w14:paraId="6403A2A5" w14:textId="77777777" w:rsidR="00AE6480" w:rsidRPr="00AC7A31" w:rsidRDefault="00AE6480" w:rsidP="00AE6480">
            <w:pPr>
              <w:spacing w:before="40" w:after="40"/>
              <w:jc w:val="right"/>
              <w:rPr>
                <w:rFonts w:cs="Arial"/>
                <w:sz w:val="16"/>
                <w:szCs w:val="16"/>
              </w:rPr>
            </w:pPr>
            <w:r w:rsidRPr="00AC7A31">
              <w:rPr>
                <w:rFonts w:cs="Arial"/>
                <w:sz w:val="16"/>
                <w:szCs w:val="16"/>
              </w:rPr>
              <w:t>79%</w:t>
            </w:r>
          </w:p>
        </w:tc>
        <w:tc>
          <w:tcPr>
            <w:tcW w:w="1086" w:type="dxa"/>
            <w:tcBorders>
              <w:top w:val="nil"/>
              <w:bottom w:val="nil"/>
            </w:tcBorders>
            <w:vAlign w:val="center"/>
          </w:tcPr>
          <w:p w14:paraId="7A8375B8" w14:textId="77777777" w:rsidR="00AE6480" w:rsidRPr="00AC7A31" w:rsidRDefault="00AE6480" w:rsidP="00AE6480">
            <w:pPr>
              <w:spacing w:before="40" w:after="40"/>
              <w:jc w:val="right"/>
              <w:rPr>
                <w:rFonts w:cs="Arial"/>
                <w:sz w:val="16"/>
                <w:szCs w:val="16"/>
              </w:rPr>
            </w:pPr>
            <w:r w:rsidRPr="00AC7A31">
              <w:rPr>
                <w:rFonts w:cs="Arial"/>
                <w:sz w:val="16"/>
                <w:szCs w:val="16"/>
              </w:rPr>
              <w:t>21%</w:t>
            </w:r>
          </w:p>
        </w:tc>
      </w:tr>
      <w:tr w:rsidR="00AE6480" w:rsidRPr="00A90E0E" w14:paraId="2DEF2B3F" w14:textId="77777777" w:rsidTr="00AE6480">
        <w:trPr>
          <w:jc w:val="center"/>
        </w:trPr>
        <w:tc>
          <w:tcPr>
            <w:tcW w:w="1084" w:type="dxa"/>
            <w:tcBorders>
              <w:top w:val="nil"/>
              <w:bottom w:val="nil"/>
            </w:tcBorders>
            <w:vAlign w:val="center"/>
          </w:tcPr>
          <w:p w14:paraId="08723F52" w14:textId="77777777" w:rsidR="00AE6480" w:rsidRPr="000C39BA" w:rsidRDefault="00AE6480" w:rsidP="00AE6480">
            <w:pPr>
              <w:spacing w:before="40" w:after="40"/>
              <w:jc w:val="center"/>
              <w:rPr>
                <w:sz w:val="16"/>
                <w:szCs w:val="16"/>
              </w:rPr>
            </w:pPr>
            <w:r w:rsidRPr="000C39BA">
              <w:rPr>
                <w:sz w:val="16"/>
                <w:szCs w:val="16"/>
              </w:rPr>
              <w:t>B752</w:t>
            </w:r>
          </w:p>
        </w:tc>
        <w:tc>
          <w:tcPr>
            <w:tcW w:w="1086" w:type="dxa"/>
            <w:tcBorders>
              <w:top w:val="nil"/>
              <w:bottom w:val="nil"/>
            </w:tcBorders>
            <w:vAlign w:val="center"/>
          </w:tcPr>
          <w:p w14:paraId="21F3D600" w14:textId="77777777" w:rsidR="00AE6480" w:rsidRPr="00AC7A31" w:rsidRDefault="00AE6480" w:rsidP="00AE6480">
            <w:pPr>
              <w:spacing w:before="40" w:after="40"/>
              <w:jc w:val="right"/>
              <w:rPr>
                <w:rFonts w:cs="Arial"/>
                <w:sz w:val="16"/>
                <w:szCs w:val="16"/>
              </w:rPr>
            </w:pPr>
            <w:r w:rsidRPr="00AC7A31">
              <w:rPr>
                <w:rFonts w:cs="Arial"/>
                <w:sz w:val="16"/>
                <w:szCs w:val="16"/>
              </w:rPr>
              <w:t>101%</w:t>
            </w:r>
          </w:p>
        </w:tc>
        <w:tc>
          <w:tcPr>
            <w:tcW w:w="1086" w:type="dxa"/>
            <w:tcBorders>
              <w:top w:val="nil"/>
              <w:bottom w:val="nil"/>
            </w:tcBorders>
            <w:vAlign w:val="center"/>
          </w:tcPr>
          <w:p w14:paraId="22659418" w14:textId="77777777" w:rsidR="00AE6480" w:rsidRPr="00AC7A31" w:rsidRDefault="00AE6480" w:rsidP="00AE6480">
            <w:pPr>
              <w:spacing w:before="40" w:after="40"/>
              <w:jc w:val="right"/>
              <w:rPr>
                <w:rFonts w:cs="Arial"/>
                <w:sz w:val="16"/>
                <w:szCs w:val="16"/>
              </w:rPr>
            </w:pPr>
            <w:r w:rsidRPr="00AC7A31">
              <w:rPr>
                <w:rFonts w:cs="Arial"/>
                <w:sz w:val="16"/>
                <w:szCs w:val="16"/>
              </w:rPr>
              <w:t>32%</w:t>
            </w:r>
          </w:p>
        </w:tc>
      </w:tr>
      <w:tr w:rsidR="00AE6480" w:rsidRPr="00A90E0E" w14:paraId="781459CC" w14:textId="77777777" w:rsidTr="00AE6480">
        <w:trPr>
          <w:jc w:val="center"/>
        </w:trPr>
        <w:tc>
          <w:tcPr>
            <w:tcW w:w="1084" w:type="dxa"/>
            <w:tcBorders>
              <w:top w:val="nil"/>
              <w:bottom w:val="nil"/>
            </w:tcBorders>
            <w:vAlign w:val="center"/>
          </w:tcPr>
          <w:p w14:paraId="4B5AD126" w14:textId="77777777" w:rsidR="00AE6480" w:rsidRPr="000C39BA" w:rsidRDefault="00AE6480" w:rsidP="00AE6480">
            <w:pPr>
              <w:spacing w:before="40" w:after="40"/>
              <w:jc w:val="center"/>
              <w:rPr>
                <w:sz w:val="16"/>
                <w:szCs w:val="16"/>
              </w:rPr>
            </w:pPr>
            <w:r w:rsidRPr="000C39BA">
              <w:rPr>
                <w:sz w:val="16"/>
                <w:szCs w:val="16"/>
              </w:rPr>
              <w:t>B763</w:t>
            </w:r>
          </w:p>
        </w:tc>
        <w:tc>
          <w:tcPr>
            <w:tcW w:w="1086" w:type="dxa"/>
            <w:tcBorders>
              <w:top w:val="nil"/>
              <w:bottom w:val="nil"/>
            </w:tcBorders>
            <w:vAlign w:val="center"/>
          </w:tcPr>
          <w:p w14:paraId="761680A8" w14:textId="77777777" w:rsidR="00AE6480" w:rsidRPr="00AC7A31" w:rsidRDefault="00AE6480" w:rsidP="00AE6480">
            <w:pPr>
              <w:spacing w:before="40" w:after="40"/>
              <w:jc w:val="right"/>
              <w:rPr>
                <w:rFonts w:cs="Arial"/>
                <w:sz w:val="16"/>
                <w:szCs w:val="16"/>
              </w:rPr>
            </w:pPr>
            <w:r w:rsidRPr="00AC7A31">
              <w:rPr>
                <w:rFonts w:cs="Arial"/>
                <w:sz w:val="16"/>
                <w:szCs w:val="16"/>
              </w:rPr>
              <w:t>100%</w:t>
            </w:r>
          </w:p>
        </w:tc>
        <w:tc>
          <w:tcPr>
            <w:tcW w:w="1086" w:type="dxa"/>
            <w:tcBorders>
              <w:top w:val="nil"/>
              <w:bottom w:val="nil"/>
            </w:tcBorders>
            <w:vAlign w:val="center"/>
          </w:tcPr>
          <w:p w14:paraId="5852B5C6" w14:textId="77777777" w:rsidR="00AE6480" w:rsidRPr="00AC7A31" w:rsidRDefault="00AE6480" w:rsidP="00AE6480">
            <w:pPr>
              <w:spacing w:before="40" w:after="40"/>
              <w:jc w:val="right"/>
              <w:rPr>
                <w:rFonts w:cs="Arial"/>
                <w:sz w:val="16"/>
                <w:szCs w:val="16"/>
              </w:rPr>
            </w:pPr>
            <w:r w:rsidRPr="00AC7A31">
              <w:rPr>
                <w:rFonts w:cs="Arial"/>
                <w:sz w:val="16"/>
                <w:szCs w:val="16"/>
              </w:rPr>
              <w:t>44%</w:t>
            </w:r>
          </w:p>
        </w:tc>
      </w:tr>
      <w:tr w:rsidR="00AE6480" w:rsidRPr="00A90E0E" w14:paraId="18110842" w14:textId="77777777" w:rsidTr="00AE6480">
        <w:trPr>
          <w:jc w:val="center"/>
        </w:trPr>
        <w:tc>
          <w:tcPr>
            <w:tcW w:w="1084" w:type="dxa"/>
            <w:tcBorders>
              <w:top w:val="nil"/>
              <w:bottom w:val="nil"/>
            </w:tcBorders>
            <w:vAlign w:val="center"/>
          </w:tcPr>
          <w:p w14:paraId="3FC5E464" w14:textId="77777777" w:rsidR="00AE6480" w:rsidRPr="000C39BA" w:rsidRDefault="00AE6480" w:rsidP="00AE6480">
            <w:pPr>
              <w:spacing w:before="40" w:after="40"/>
              <w:jc w:val="center"/>
              <w:rPr>
                <w:sz w:val="16"/>
                <w:szCs w:val="16"/>
              </w:rPr>
            </w:pPr>
            <w:r w:rsidRPr="000C39BA">
              <w:rPr>
                <w:sz w:val="16"/>
                <w:szCs w:val="16"/>
              </w:rPr>
              <w:t>B744</w:t>
            </w:r>
          </w:p>
        </w:tc>
        <w:tc>
          <w:tcPr>
            <w:tcW w:w="1086" w:type="dxa"/>
            <w:tcBorders>
              <w:top w:val="nil"/>
              <w:bottom w:val="nil"/>
            </w:tcBorders>
            <w:vAlign w:val="center"/>
          </w:tcPr>
          <w:p w14:paraId="25D79EC8" w14:textId="77777777" w:rsidR="00AE6480" w:rsidRPr="00AC7A31" w:rsidRDefault="00AE6480" w:rsidP="00AE6480">
            <w:pPr>
              <w:spacing w:before="40" w:after="40"/>
              <w:jc w:val="right"/>
              <w:rPr>
                <w:rFonts w:cs="Arial"/>
                <w:sz w:val="16"/>
                <w:szCs w:val="16"/>
              </w:rPr>
            </w:pPr>
            <w:r w:rsidRPr="00AC7A31">
              <w:rPr>
                <w:rFonts w:cs="Arial"/>
                <w:sz w:val="16"/>
                <w:szCs w:val="16"/>
              </w:rPr>
              <w:t>102%</w:t>
            </w:r>
          </w:p>
        </w:tc>
        <w:tc>
          <w:tcPr>
            <w:tcW w:w="1086" w:type="dxa"/>
            <w:tcBorders>
              <w:top w:val="nil"/>
              <w:bottom w:val="nil"/>
            </w:tcBorders>
            <w:vAlign w:val="center"/>
          </w:tcPr>
          <w:p w14:paraId="5BF318F3" w14:textId="77777777" w:rsidR="00AE6480" w:rsidRPr="00AC7A31" w:rsidRDefault="00AE6480" w:rsidP="00AE6480">
            <w:pPr>
              <w:spacing w:before="40" w:after="40"/>
              <w:jc w:val="right"/>
              <w:rPr>
                <w:rFonts w:cs="Arial"/>
                <w:sz w:val="16"/>
                <w:szCs w:val="16"/>
              </w:rPr>
            </w:pPr>
            <w:r w:rsidRPr="00AC7A31">
              <w:rPr>
                <w:rFonts w:cs="Arial"/>
                <w:sz w:val="16"/>
                <w:szCs w:val="16"/>
              </w:rPr>
              <w:t>52%</w:t>
            </w:r>
          </w:p>
        </w:tc>
      </w:tr>
      <w:tr w:rsidR="00AE6480" w:rsidRPr="00A90E0E" w14:paraId="302A7EF8" w14:textId="77777777" w:rsidTr="00AE6480">
        <w:trPr>
          <w:jc w:val="center"/>
        </w:trPr>
        <w:tc>
          <w:tcPr>
            <w:tcW w:w="1084" w:type="dxa"/>
            <w:tcBorders>
              <w:top w:val="nil"/>
              <w:bottom w:val="nil"/>
            </w:tcBorders>
            <w:vAlign w:val="center"/>
          </w:tcPr>
          <w:p w14:paraId="6076879E" w14:textId="77777777" w:rsidR="00AE6480" w:rsidRPr="000C39BA" w:rsidRDefault="00AE6480" w:rsidP="00AE6480">
            <w:pPr>
              <w:spacing w:before="40" w:after="40"/>
              <w:jc w:val="center"/>
              <w:rPr>
                <w:sz w:val="16"/>
                <w:szCs w:val="16"/>
              </w:rPr>
            </w:pPr>
            <w:r w:rsidRPr="000C39BA">
              <w:rPr>
                <w:sz w:val="16"/>
                <w:szCs w:val="16"/>
              </w:rPr>
              <w:t>A319</w:t>
            </w:r>
          </w:p>
        </w:tc>
        <w:tc>
          <w:tcPr>
            <w:tcW w:w="1086" w:type="dxa"/>
            <w:tcBorders>
              <w:top w:val="nil"/>
              <w:bottom w:val="nil"/>
            </w:tcBorders>
            <w:vAlign w:val="center"/>
          </w:tcPr>
          <w:p w14:paraId="3E3DA8B7" w14:textId="77777777" w:rsidR="00AE6480" w:rsidRPr="00AC7A31" w:rsidRDefault="00AE6480" w:rsidP="00AE6480">
            <w:pPr>
              <w:spacing w:before="40" w:after="40"/>
              <w:jc w:val="right"/>
              <w:rPr>
                <w:rFonts w:cs="Arial"/>
                <w:sz w:val="16"/>
                <w:szCs w:val="16"/>
              </w:rPr>
            </w:pPr>
            <w:r w:rsidRPr="00AC7A31">
              <w:rPr>
                <w:rFonts w:cs="Arial"/>
                <w:sz w:val="16"/>
                <w:szCs w:val="16"/>
              </w:rPr>
              <w:t>70%</w:t>
            </w:r>
          </w:p>
        </w:tc>
        <w:tc>
          <w:tcPr>
            <w:tcW w:w="1086" w:type="dxa"/>
            <w:tcBorders>
              <w:top w:val="nil"/>
              <w:bottom w:val="nil"/>
            </w:tcBorders>
            <w:vAlign w:val="center"/>
          </w:tcPr>
          <w:p w14:paraId="5E7E5908" w14:textId="77777777" w:rsidR="00AE6480" w:rsidRPr="00AC7A31" w:rsidRDefault="00AE6480" w:rsidP="00AE6480">
            <w:pPr>
              <w:spacing w:before="40" w:after="40"/>
              <w:jc w:val="right"/>
              <w:rPr>
                <w:rFonts w:cs="Arial"/>
                <w:sz w:val="16"/>
                <w:szCs w:val="16"/>
              </w:rPr>
            </w:pPr>
            <w:r w:rsidRPr="00AC7A31">
              <w:rPr>
                <w:rFonts w:cs="Arial"/>
                <w:sz w:val="16"/>
                <w:szCs w:val="16"/>
              </w:rPr>
              <w:t>20%</w:t>
            </w:r>
          </w:p>
        </w:tc>
      </w:tr>
      <w:tr w:rsidR="00AE6480" w:rsidRPr="00A90E0E" w14:paraId="18AA0E8B" w14:textId="77777777" w:rsidTr="00AE6480">
        <w:trPr>
          <w:jc w:val="center"/>
        </w:trPr>
        <w:tc>
          <w:tcPr>
            <w:tcW w:w="1084" w:type="dxa"/>
            <w:tcBorders>
              <w:top w:val="nil"/>
              <w:bottom w:val="nil"/>
            </w:tcBorders>
            <w:vAlign w:val="center"/>
          </w:tcPr>
          <w:p w14:paraId="6955BB9F" w14:textId="77777777" w:rsidR="00AE6480" w:rsidRPr="000C39BA" w:rsidRDefault="00AE6480" w:rsidP="00AE6480">
            <w:pPr>
              <w:spacing w:before="40" w:after="40"/>
              <w:jc w:val="center"/>
              <w:rPr>
                <w:sz w:val="16"/>
                <w:szCs w:val="16"/>
              </w:rPr>
            </w:pPr>
            <w:r w:rsidRPr="000C39BA">
              <w:rPr>
                <w:sz w:val="16"/>
                <w:szCs w:val="16"/>
              </w:rPr>
              <w:t>A320</w:t>
            </w:r>
          </w:p>
        </w:tc>
        <w:tc>
          <w:tcPr>
            <w:tcW w:w="1086" w:type="dxa"/>
            <w:tcBorders>
              <w:top w:val="nil"/>
              <w:bottom w:val="nil"/>
            </w:tcBorders>
            <w:vAlign w:val="center"/>
          </w:tcPr>
          <w:p w14:paraId="190BA033" w14:textId="77777777" w:rsidR="00AE6480" w:rsidRPr="00AC7A31" w:rsidRDefault="00AE6480" w:rsidP="00AE6480">
            <w:pPr>
              <w:spacing w:before="40" w:after="40"/>
              <w:jc w:val="right"/>
              <w:rPr>
                <w:rFonts w:cs="Arial"/>
                <w:sz w:val="16"/>
                <w:szCs w:val="16"/>
              </w:rPr>
            </w:pPr>
            <w:r w:rsidRPr="00AC7A31">
              <w:rPr>
                <w:rFonts w:cs="Arial"/>
                <w:sz w:val="16"/>
                <w:szCs w:val="16"/>
              </w:rPr>
              <w:t>75%</w:t>
            </w:r>
          </w:p>
        </w:tc>
        <w:tc>
          <w:tcPr>
            <w:tcW w:w="1086" w:type="dxa"/>
            <w:tcBorders>
              <w:top w:val="nil"/>
              <w:bottom w:val="nil"/>
            </w:tcBorders>
            <w:vAlign w:val="center"/>
          </w:tcPr>
          <w:p w14:paraId="6E0D8B68" w14:textId="77777777" w:rsidR="00AE6480" w:rsidRPr="00AC7A31" w:rsidRDefault="00AE6480" w:rsidP="00AE6480">
            <w:pPr>
              <w:spacing w:before="40" w:after="40"/>
              <w:jc w:val="right"/>
              <w:rPr>
                <w:rFonts w:cs="Arial"/>
                <w:sz w:val="16"/>
                <w:szCs w:val="16"/>
              </w:rPr>
            </w:pPr>
            <w:r w:rsidRPr="00AC7A31">
              <w:rPr>
                <w:rFonts w:cs="Arial"/>
                <w:sz w:val="16"/>
                <w:szCs w:val="16"/>
              </w:rPr>
              <w:t>20%</w:t>
            </w:r>
          </w:p>
        </w:tc>
      </w:tr>
      <w:tr w:rsidR="00AE6480" w:rsidRPr="00A90E0E" w14:paraId="3864CAE7" w14:textId="77777777" w:rsidTr="00AE6480">
        <w:trPr>
          <w:jc w:val="center"/>
        </w:trPr>
        <w:tc>
          <w:tcPr>
            <w:tcW w:w="1084" w:type="dxa"/>
            <w:tcBorders>
              <w:top w:val="nil"/>
              <w:bottom w:val="nil"/>
            </w:tcBorders>
            <w:vAlign w:val="center"/>
          </w:tcPr>
          <w:p w14:paraId="4EFCA46A" w14:textId="77777777" w:rsidR="00AE6480" w:rsidRPr="000C39BA" w:rsidRDefault="00AE6480" w:rsidP="00AE6480">
            <w:pPr>
              <w:spacing w:before="40" w:after="40"/>
              <w:jc w:val="center"/>
              <w:rPr>
                <w:sz w:val="16"/>
                <w:szCs w:val="16"/>
              </w:rPr>
            </w:pPr>
            <w:r w:rsidRPr="000C39BA">
              <w:rPr>
                <w:sz w:val="16"/>
                <w:szCs w:val="16"/>
              </w:rPr>
              <w:t>A321</w:t>
            </w:r>
          </w:p>
        </w:tc>
        <w:tc>
          <w:tcPr>
            <w:tcW w:w="1086" w:type="dxa"/>
            <w:tcBorders>
              <w:top w:val="nil"/>
              <w:bottom w:val="nil"/>
            </w:tcBorders>
            <w:vAlign w:val="center"/>
          </w:tcPr>
          <w:p w14:paraId="4D3C6002" w14:textId="77777777" w:rsidR="00AE6480" w:rsidRPr="00AC7A31" w:rsidRDefault="00AE6480" w:rsidP="00AE6480">
            <w:pPr>
              <w:spacing w:before="40" w:after="40"/>
              <w:jc w:val="right"/>
              <w:rPr>
                <w:rFonts w:cs="Arial"/>
                <w:sz w:val="16"/>
                <w:szCs w:val="16"/>
              </w:rPr>
            </w:pPr>
            <w:r w:rsidRPr="00AC7A31">
              <w:rPr>
                <w:rFonts w:cs="Arial"/>
                <w:sz w:val="16"/>
                <w:szCs w:val="16"/>
              </w:rPr>
              <w:t>80%</w:t>
            </w:r>
          </w:p>
        </w:tc>
        <w:tc>
          <w:tcPr>
            <w:tcW w:w="1086" w:type="dxa"/>
            <w:tcBorders>
              <w:top w:val="nil"/>
              <w:bottom w:val="nil"/>
            </w:tcBorders>
            <w:vAlign w:val="center"/>
          </w:tcPr>
          <w:p w14:paraId="203BFCFA" w14:textId="77777777" w:rsidR="00AE6480" w:rsidRPr="00AC7A31" w:rsidRDefault="00AE6480" w:rsidP="00AE6480">
            <w:pPr>
              <w:spacing w:before="40" w:after="40"/>
              <w:jc w:val="right"/>
              <w:rPr>
                <w:rFonts w:cs="Arial"/>
                <w:sz w:val="16"/>
                <w:szCs w:val="16"/>
              </w:rPr>
            </w:pPr>
            <w:r w:rsidRPr="00AC7A31">
              <w:rPr>
                <w:rFonts w:cs="Arial"/>
                <w:sz w:val="16"/>
                <w:szCs w:val="16"/>
              </w:rPr>
              <w:t>21%</w:t>
            </w:r>
          </w:p>
        </w:tc>
      </w:tr>
      <w:tr w:rsidR="00AE6480" w:rsidRPr="00A90E0E" w14:paraId="5E2D114B" w14:textId="77777777" w:rsidTr="00AE6480">
        <w:trPr>
          <w:jc w:val="center"/>
        </w:trPr>
        <w:tc>
          <w:tcPr>
            <w:tcW w:w="1084" w:type="dxa"/>
            <w:tcBorders>
              <w:top w:val="nil"/>
              <w:bottom w:val="nil"/>
            </w:tcBorders>
            <w:vAlign w:val="center"/>
          </w:tcPr>
          <w:p w14:paraId="0DC8CFB8" w14:textId="77777777" w:rsidR="00AE6480" w:rsidRPr="000C39BA" w:rsidRDefault="00AE6480" w:rsidP="00AE6480">
            <w:pPr>
              <w:spacing w:before="40" w:after="40"/>
              <w:jc w:val="center"/>
              <w:rPr>
                <w:sz w:val="16"/>
                <w:szCs w:val="16"/>
              </w:rPr>
            </w:pPr>
            <w:r w:rsidRPr="000C39BA">
              <w:rPr>
                <w:sz w:val="16"/>
                <w:szCs w:val="16"/>
              </w:rPr>
              <w:t>AT43</w:t>
            </w:r>
          </w:p>
        </w:tc>
        <w:tc>
          <w:tcPr>
            <w:tcW w:w="1086" w:type="dxa"/>
            <w:tcBorders>
              <w:top w:val="nil"/>
              <w:bottom w:val="nil"/>
            </w:tcBorders>
            <w:vAlign w:val="center"/>
          </w:tcPr>
          <w:p w14:paraId="6BD58A7A" w14:textId="77777777" w:rsidR="00AE6480" w:rsidRPr="00AC7A31" w:rsidRDefault="00AE6480" w:rsidP="00AE6480">
            <w:pPr>
              <w:spacing w:before="40" w:after="40"/>
              <w:jc w:val="right"/>
              <w:rPr>
                <w:rFonts w:cs="Arial"/>
                <w:sz w:val="16"/>
                <w:szCs w:val="16"/>
              </w:rPr>
            </w:pPr>
            <w:r w:rsidRPr="00AC7A31">
              <w:rPr>
                <w:rFonts w:cs="Arial"/>
                <w:sz w:val="16"/>
                <w:szCs w:val="16"/>
              </w:rPr>
              <w:t>59%</w:t>
            </w:r>
          </w:p>
        </w:tc>
        <w:tc>
          <w:tcPr>
            <w:tcW w:w="1086" w:type="dxa"/>
            <w:tcBorders>
              <w:top w:val="nil"/>
              <w:bottom w:val="nil"/>
            </w:tcBorders>
            <w:vAlign w:val="center"/>
          </w:tcPr>
          <w:p w14:paraId="7A2E52D8" w14:textId="77777777" w:rsidR="00AE6480" w:rsidRPr="00AC7A31" w:rsidRDefault="00AE6480" w:rsidP="00AE6480">
            <w:pPr>
              <w:spacing w:before="40" w:after="40"/>
              <w:jc w:val="right"/>
              <w:rPr>
                <w:rFonts w:cs="Arial"/>
                <w:sz w:val="16"/>
                <w:szCs w:val="16"/>
              </w:rPr>
            </w:pPr>
            <w:r w:rsidRPr="00AC7A31">
              <w:rPr>
                <w:rFonts w:cs="Arial"/>
                <w:sz w:val="16"/>
                <w:szCs w:val="16"/>
              </w:rPr>
              <w:t>18%</w:t>
            </w:r>
          </w:p>
        </w:tc>
      </w:tr>
      <w:tr w:rsidR="00AE6480" w:rsidRPr="00A90E0E" w14:paraId="2955A333" w14:textId="77777777" w:rsidTr="00AE6480">
        <w:trPr>
          <w:jc w:val="center"/>
        </w:trPr>
        <w:tc>
          <w:tcPr>
            <w:tcW w:w="1084" w:type="dxa"/>
            <w:tcBorders>
              <w:top w:val="nil"/>
              <w:bottom w:val="nil"/>
            </w:tcBorders>
            <w:vAlign w:val="center"/>
          </w:tcPr>
          <w:p w14:paraId="01FD4896" w14:textId="77777777" w:rsidR="00AE6480" w:rsidRPr="000C39BA" w:rsidRDefault="00AE6480" w:rsidP="00AE6480">
            <w:pPr>
              <w:spacing w:before="40" w:after="40"/>
              <w:jc w:val="center"/>
              <w:rPr>
                <w:sz w:val="16"/>
                <w:szCs w:val="16"/>
              </w:rPr>
            </w:pPr>
            <w:r w:rsidRPr="000C39BA">
              <w:rPr>
                <w:sz w:val="16"/>
                <w:szCs w:val="16"/>
              </w:rPr>
              <w:t>AT72</w:t>
            </w:r>
          </w:p>
        </w:tc>
        <w:tc>
          <w:tcPr>
            <w:tcW w:w="1086" w:type="dxa"/>
            <w:tcBorders>
              <w:top w:val="nil"/>
              <w:bottom w:val="nil"/>
            </w:tcBorders>
            <w:vAlign w:val="center"/>
          </w:tcPr>
          <w:p w14:paraId="6CD649E7" w14:textId="77777777" w:rsidR="00AE6480" w:rsidRPr="00AC7A31" w:rsidRDefault="00AE6480" w:rsidP="00AE6480">
            <w:pPr>
              <w:spacing w:before="40" w:after="40"/>
              <w:jc w:val="right"/>
              <w:rPr>
                <w:rFonts w:cs="Arial"/>
                <w:sz w:val="16"/>
                <w:szCs w:val="16"/>
              </w:rPr>
            </w:pPr>
            <w:r w:rsidRPr="00AC7A31">
              <w:rPr>
                <w:rFonts w:cs="Arial"/>
                <w:sz w:val="16"/>
                <w:szCs w:val="16"/>
              </w:rPr>
              <w:t>60%</w:t>
            </w:r>
          </w:p>
        </w:tc>
        <w:tc>
          <w:tcPr>
            <w:tcW w:w="1086" w:type="dxa"/>
            <w:tcBorders>
              <w:top w:val="nil"/>
              <w:bottom w:val="nil"/>
            </w:tcBorders>
            <w:vAlign w:val="center"/>
          </w:tcPr>
          <w:p w14:paraId="73DE1196" w14:textId="77777777" w:rsidR="00AE6480" w:rsidRPr="00AC7A31" w:rsidRDefault="00AE6480" w:rsidP="00AE6480">
            <w:pPr>
              <w:spacing w:before="40" w:after="40"/>
              <w:jc w:val="right"/>
              <w:rPr>
                <w:rFonts w:cs="Arial"/>
                <w:sz w:val="16"/>
                <w:szCs w:val="16"/>
              </w:rPr>
            </w:pPr>
            <w:r w:rsidRPr="00AC7A31">
              <w:rPr>
                <w:rFonts w:cs="Arial"/>
                <w:sz w:val="16"/>
                <w:szCs w:val="16"/>
              </w:rPr>
              <w:t>18%</w:t>
            </w:r>
          </w:p>
        </w:tc>
      </w:tr>
      <w:tr w:rsidR="00AE6480" w:rsidRPr="00A90E0E" w14:paraId="4A94AB15" w14:textId="77777777" w:rsidTr="00AE6480">
        <w:trPr>
          <w:jc w:val="center"/>
        </w:trPr>
        <w:tc>
          <w:tcPr>
            <w:tcW w:w="1084" w:type="dxa"/>
            <w:tcBorders>
              <w:top w:val="nil"/>
              <w:bottom w:val="nil"/>
            </w:tcBorders>
            <w:vAlign w:val="center"/>
          </w:tcPr>
          <w:p w14:paraId="5562B12B" w14:textId="77777777" w:rsidR="00AE6480" w:rsidRPr="00002BD8" w:rsidRDefault="00AE6480" w:rsidP="00AE6480">
            <w:pPr>
              <w:spacing w:before="40" w:after="40"/>
              <w:jc w:val="center"/>
              <w:rPr>
                <w:sz w:val="16"/>
                <w:szCs w:val="16"/>
              </w:rPr>
            </w:pPr>
            <w:r w:rsidRPr="00002BD8">
              <w:rPr>
                <w:sz w:val="16"/>
                <w:szCs w:val="16"/>
              </w:rPr>
              <w:t>DH8D</w:t>
            </w:r>
          </w:p>
        </w:tc>
        <w:tc>
          <w:tcPr>
            <w:tcW w:w="1086" w:type="dxa"/>
            <w:tcBorders>
              <w:top w:val="nil"/>
              <w:bottom w:val="nil"/>
            </w:tcBorders>
            <w:vAlign w:val="center"/>
          </w:tcPr>
          <w:p w14:paraId="4633B010" w14:textId="77777777" w:rsidR="00AE6480" w:rsidRPr="00AC7A31" w:rsidRDefault="00AE6480" w:rsidP="00AE6480">
            <w:pPr>
              <w:spacing w:before="40" w:after="40"/>
              <w:jc w:val="right"/>
              <w:rPr>
                <w:rFonts w:cs="Arial"/>
                <w:sz w:val="16"/>
                <w:szCs w:val="16"/>
              </w:rPr>
            </w:pPr>
            <w:r>
              <w:rPr>
                <w:rFonts w:cs="Arial"/>
                <w:sz w:val="16"/>
                <w:szCs w:val="16"/>
              </w:rPr>
              <w:t>(</w:t>
            </w:r>
            <w:r w:rsidRPr="00AC7A31">
              <w:rPr>
                <w:rFonts w:cs="Arial"/>
                <w:sz w:val="16"/>
                <w:szCs w:val="16"/>
              </w:rPr>
              <w:t>60%</w:t>
            </w:r>
            <w:r>
              <w:rPr>
                <w:rFonts w:cs="Arial"/>
                <w:sz w:val="16"/>
                <w:szCs w:val="16"/>
              </w:rPr>
              <w:t>)</w:t>
            </w:r>
          </w:p>
        </w:tc>
        <w:tc>
          <w:tcPr>
            <w:tcW w:w="1086" w:type="dxa"/>
            <w:tcBorders>
              <w:top w:val="nil"/>
              <w:bottom w:val="nil"/>
            </w:tcBorders>
            <w:vAlign w:val="center"/>
          </w:tcPr>
          <w:p w14:paraId="47F62FCD" w14:textId="77777777" w:rsidR="00AE6480" w:rsidRPr="00AC7A31" w:rsidRDefault="00AE6480" w:rsidP="00AE6480">
            <w:pPr>
              <w:spacing w:before="40" w:after="40"/>
              <w:jc w:val="right"/>
              <w:rPr>
                <w:rFonts w:cs="Arial"/>
                <w:sz w:val="16"/>
                <w:szCs w:val="16"/>
              </w:rPr>
            </w:pPr>
            <w:r>
              <w:rPr>
                <w:rFonts w:cs="Arial"/>
                <w:sz w:val="16"/>
                <w:szCs w:val="16"/>
              </w:rPr>
              <w:t>(</w:t>
            </w:r>
            <w:r w:rsidRPr="00AC7A31">
              <w:rPr>
                <w:rFonts w:cs="Arial"/>
                <w:sz w:val="16"/>
                <w:szCs w:val="16"/>
              </w:rPr>
              <w:t>18%</w:t>
            </w:r>
            <w:r>
              <w:rPr>
                <w:rFonts w:cs="Arial"/>
                <w:sz w:val="16"/>
                <w:szCs w:val="16"/>
              </w:rPr>
              <w:t>)</w:t>
            </w:r>
          </w:p>
        </w:tc>
      </w:tr>
      <w:tr w:rsidR="00AE6480" w:rsidRPr="00A90E0E" w14:paraId="22933C6D" w14:textId="77777777" w:rsidTr="00AE6480">
        <w:trPr>
          <w:jc w:val="center"/>
        </w:trPr>
        <w:tc>
          <w:tcPr>
            <w:tcW w:w="1084" w:type="dxa"/>
            <w:tcBorders>
              <w:top w:val="nil"/>
              <w:bottom w:val="nil"/>
            </w:tcBorders>
            <w:vAlign w:val="center"/>
          </w:tcPr>
          <w:p w14:paraId="447415C7" w14:textId="77777777" w:rsidR="00AE6480" w:rsidRPr="00002BD8" w:rsidRDefault="00AE6480" w:rsidP="00AE6480">
            <w:pPr>
              <w:spacing w:before="40" w:after="40"/>
              <w:jc w:val="center"/>
              <w:rPr>
                <w:sz w:val="16"/>
                <w:szCs w:val="16"/>
              </w:rPr>
            </w:pPr>
            <w:r w:rsidRPr="00002BD8">
              <w:rPr>
                <w:sz w:val="16"/>
                <w:szCs w:val="16"/>
              </w:rPr>
              <w:t>E190</w:t>
            </w:r>
          </w:p>
        </w:tc>
        <w:tc>
          <w:tcPr>
            <w:tcW w:w="1086" w:type="dxa"/>
            <w:tcBorders>
              <w:top w:val="nil"/>
              <w:bottom w:val="nil"/>
            </w:tcBorders>
            <w:vAlign w:val="center"/>
          </w:tcPr>
          <w:p w14:paraId="34744245" w14:textId="77777777" w:rsidR="00AE6480" w:rsidRPr="00AC7A31" w:rsidRDefault="00AE6480" w:rsidP="00AE6480">
            <w:pPr>
              <w:spacing w:before="40" w:after="40"/>
              <w:jc w:val="right"/>
              <w:rPr>
                <w:rFonts w:cs="Arial"/>
                <w:sz w:val="16"/>
                <w:szCs w:val="16"/>
              </w:rPr>
            </w:pPr>
            <w:r>
              <w:rPr>
                <w:rFonts w:cs="Arial"/>
                <w:sz w:val="16"/>
                <w:szCs w:val="16"/>
              </w:rPr>
              <w:t>(</w:t>
            </w:r>
            <w:r w:rsidRPr="00AC7A31">
              <w:rPr>
                <w:rFonts w:cs="Arial"/>
                <w:sz w:val="16"/>
                <w:szCs w:val="16"/>
              </w:rPr>
              <w:t>63%</w:t>
            </w:r>
            <w:r>
              <w:rPr>
                <w:rFonts w:cs="Arial"/>
                <w:sz w:val="16"/>
                <w:szCs w:val="16"/>
              </w:rPr>
              <w:t>)</w:t>
            </w:r>
          </w:p>
        </w:tc>
        <w:tc>
          <w:tcPr>
            <w:tcW w:w="1086" w:type="dxa"/>
            <w:tcBorders>
              <w:top w:val="nil"/>
              <w:bottom w:val="nil"/>
            </w:tcBorders>
            <w:vAlign w:val="center"/>
          </w:tcPr>
          <w:p w14:paraId="6B1F15C6" w14:textId="77777777" w:rsidR="00AE6480" w:rsidRPr="00AC7A31" w:rsidRDefault="00AE6480" w:rsidP="00AE6480">
            <w:pPr>
              <w:spacing w:before="40" w:after="40"/>
              <w:jc w:val="right"/>
              <w:rPr>
                <w:rFonts w:cs="Arial"/>
                <w:sz w:val="16"/>
                <w:szCs w:val="16"/>
              </w:rPr>
            </w:pPr>
            <w:r>
              <w:rPr>
                <w:rFonts w:cs="Arial"/>
                <w:sz w:val="16"/>
                <w:szCs w:val="16"/>
              </w:rPr>
              <w:t>(</w:t>
            </w:r>
            <w:r w:rsidRPr="00AC7A31">
              <w:rPr>
                <w:rFonts w:cs="Arial"/>
                <w:sz w:val="16"/>
                <w:szCs w:val="16"/>
              </w:rPr>
              <w:t>19%</w:t>
            </w:r>
            <w:r>
              <w:rPr>
                <w:rFonts w:cs="Arial"/>
                <w:sz w:val="16"/>
                <w:szCs w:val="16"/>
              </w:rPr>
              <w:t>)</w:t>
            </w:r>
          </w:p>
        </w:tc>
      </w:tr>
      <w:tr w:rsidR="00AE6480" w:rsidRPr="00A90E0E" w14:paraId="3DC35A2C" w14:textId="77777777" w:rsidTr="00AE6480">
        <w:trPr>
          <w:jc w:val="center"/>
        </w:trPr>
        <w:tc>
          <w:tcPr>
            <w:tcW w:w="1084" w:type="dxa"/>
            <w:tcBorders>
              <w:top w:val="nil"/>
              <w:bottom w:val="single" w:sz="4" w:space="0" w:color="auto"/>
            </w:tcBorders>
            <w:vAlign w:val="center"/>
          </w:tcPr>
          <w:p w14:paraId="0581DFDE" w14:textId="77777777" w:rsidR="00AE6480" w:rsidRPr="00002BD8" w:rsidRDefault="00AE6480" w:rsidP="00AE6480">
            <w:pPr>
              <w:spacing w:before="40" w:after="40"/>
              <w:jc w:val="center"/>
              <w:rPr>
                <w:sz w:val="16"/>
                <w:szCs w:val="16"/>
              </w:rPr>
            </w:pPr>
            <w:r w:rsidRPr="00002BD8">
              <w:rPr>
                <w:sz w:val="16"/>
                <w:szCs w:val="16"/>
              </w:rPr>
              <w:t>A332</w:t>
            </w:r>
          </w:p>
        </w:tc>
        <w:tc>
          <w:tcPr>
            <w:tcW w:w="1086" w:type="dxa"/>
            <w:tcBorders>
              <w:top w:val="nil"/>
              <w:bottom w:val="single" w:sz="4" w:space="0" w:color="auto"/>
            </w:tcBorders>
            <w:vAlign w:val="center"/>
          </w:tcPr>
          <w:p w14:paraId="6275F8F3" w14:textId="77777777" w:rsidR="00AE6480" w:rsidRPr="00AC7A31" w:rsidRDefault="00AE6480" w:rsidP="00AE6480">
            <w:pPr>
              <w:spacing w:before="40" w:after="40"/>
              <w:jc w:val="right"/>
              <w:rPr>
                <w:rFonts w:cs="Arial"/>
                <w:sz w:val="16"/>
                <w:szCs w:val="16"/>
              </w:rPr>
            </w:pPr>
            <w:r>
              <w:rPr>
                <w:rFonts w:cs="Arial"/>
                <w:sz w:val="16"/>
                <w:szCs w:val="16"/>
              </w:rPr>
              <w:t>(</w:t>
            </w:r>
            <w:r w:rsidRPr="00AC7A31">
              <w:rPr>
                <w:rFonts w:cs="Arial"/>
                <w:sz w:val="16"/>
                <w:szCs w:val="16"/>
              </w:rPr>
              <w:t>100%</w:t>
            </w:r>
            <w:r>
              <w:rPr>
                <w:rFonts w:cs="Arial"/>
                <w:sz w:val="16"/>
                <w:szCs w:val="16"/>
              </w:rPr>
              <w:t>)</w:t>
            </w:r>
          </w:p>
        </w:tc>
        <w:tc>
          <w:tcPr>
            <w:tcW w:w="1086" w:type="dxa"/>
            <w:tcBorders>
              <w:top w:val="nil"/>
              <w:bottom w:val="single" w:sz="4" w:space="0" w:color="auto"/>
            </w:tcBorders>
            <w:vAlign w:val="center"/>
          </w:tcPr>
          <w:p w14:paraId="62DC700C" w14:textId="77777777" w:rsidR="00AE6480" w:rsidRPr="00AC7A31" w:rsidRDefault="00AE6480" w:rsidP="00AE6480">
            <w:pPr>
              <w:spacing w:before="40" w:after="40"/>
              <w:jc w:val="right"/>
              <w:rPr>
                <w:rFonts w:cs="Arial"/>
                <w:sz w:val="16"/>
                <w:szCs w:val="16"/>
              </w:rPr>
            </w:pPr>
            <w:r>
              <w:rPr>
                <w:rFonts w:cs="Arial"/>
                <w:sz w:val="16"/>
                <w:szCs w:val="16"/>
              </w:rPr>
              <w:t>(</w:t>
            </w:r>
            <w:r w:rsidRPr="00AC7A31">
              <w:rPr>
                <w:rFonts w:cs="Arial"/>
                <w:sz w:val="16"/>
                <w:szCs w:val="16"/>
              </w:rPr>
              <w:t>46%</w:t>
            </w:r>
            <w:r>
              <w:rPr>
                <w:rFonts w:cs="Arial"/>
                <w:sz w:val="16"/>
                <w:szCs w:val="16"/>
              </w:rPr>
              <w:t>)</w:t>
            </w:r>
          </w:p>
        </w:tc>
      </w:tr>
    </w:tbl>
    <w:p w14:paraId="0A670D59" w14:textId="77777777" w:rsidR="00AE6480" w:rsidRDefault="00AE6480" w:rsidP="00AE6480">
      <w:pPr>
        <w:jc w:val="both"/>
      </w:pPr>
    </w:p>
    <w:p w14:paraId="2E77CE20" w14:textId="77777777" w:rsidR="00AE6480" w:rsidRDefault="00AE6480" w:rsidP="00AE6480">
      <w:pPr>
        <w:jc w:val="both"/>
      </w:pPr>
    </w:p>
    <w:p w14:paraId="452B5D58" w14:textId="77777777" w:rsidR="00AE6480" w:rsidRDefault="00AE6480" w:rsidP="00AE6480">
      <w:pPr>
        <w:jc w:val="both"/>
      </w:pPr>
      <w:r w:rsidRPr="00D21EBF">
        <w:t>For given care and accommodation costs, and fixed fare reimbursement values (Table 7), the costs are particularly sensitive to the assumed:</w:t>
      </w:r>
    </w:p>
    <w:p w14:paraId="2BA8C9E5" w14:textId="77777777" w:rsidR="00AE6480" w:rsidRDefault="00AE6480" w:rsidP="00AE6480">
      <w:pPr>
        <w:jc w:val="both"/>
      </w:pPr>
    </w:p>
    <w:p w14:paraId="05561044" w14:textId="77777777" w:rsidR="00AE6480" w:rsidRDefault="00AE6480" w:rsidP="00AE6480">
      <w:pPr>
        <w:pStyle w:val="ListParagraph"/>
        <w:numPr>
          <w:ilvl w:val="0"/>
          <w:numId w:val="45"/>
        </w:numPr>
        <w:jc w:val="both"/>
      </w:pPr>
      <w:r>
        <w:t>rates of compensation paid;</w:t>
      </w:r>
    </w:p>
    <w:p w14:paraId="51BAAB69" w14:textId="77777777" w:rsidR="00AE6480" w:rsidRDefault="00AE6480" w:rsidP="00AE6480">
      <w:pPr>
        <w:pStyle w:val="ListParagraph"/>
        <w:numPr>
          <w:ilvl w:val="0"/>
          <w:numId w:val="45"/>
        </w:numPr>
        <w:jc w:val="both"/>
      </w:pPr>
      <w:r>
        <w:t>distribution between rebooked and reimbursed passengers;</w:t>
      </w:r>
    </w:p>
    <w:p w14:paraId="014EC985" w14:textId="77777777" w:rsidR="00AE6480" w:rsidRDefault="00AE6480" w:rsidP="00AE6480">
      <w:pPr>
        <w:pStyle w:val="ListParagraph"/>
        <w:numPr>
          <w:ilvl w:val="0"/>
          <w:numId w:val="45"/>
        </w:numPr>
        <w:jc w:val="both"/>
      </w:pPr>
      <w:r>
        <w:t>proportions of passengers causing airline rebooking fees to be incurred.</w:t>
      </w:r>
    </w:p>
    <w:p w14:paraId="469595C9" w14:textId="77777777" w:rsidR="00AE6480" w:rsidRDefault="00AE6480" w:rsidP="00AE6480">
      <w:pPr>
        <w:jc w:val="both"/>
      </w:pPr>
    </w:p>
    <w:p w14:paraId="73A008C6" w14:textId="77777777" w:rsidR="00AE6480" w:rsidRPr="008A0DD6" w:rsidRDefault="00AE6480" w:rsidP="00AE6480">
      <w:pPr>
        <w:jc w:val="both"/>
      </w:pPr>
      <w:r>
        <w:t>These assumptions are varied in the low and high cost scenarios presented in Annex 4.</w:t>
      </w:r>
    </w:p>
    <w:p w14:paraId="5D7D878B" w14:textId="77777777" w:rsidR="00AE6480" w:rsidRDefault="00AE6480" w:rsidP="00AE6480">
      <w:pPr>
        <w:jc w:val="both"/>
      </w:pPr>
    </w:p>
    <w:p w14:paraId="33C5C3D3" w14:textId="77777777" w:rsidR="00AE6480" w:rsidRDefault="00AE6480" w:rsidP="00AE6480">
      <w:pPr>
        <w:jc w:val="both"/>
      </w:pPr>
    </w:p>
    <w:p w14:paraId="44F657CF" w14:textId="77777777" w:rsidR="00AE6480" w:rsidRPr="00AE6480" w:rsidRDefault="00AE6480" w:rsidP="00AE6480">
      <w:pPr>
        <w:pStyle w:val="Header"/>
        <w:rPr>
          <w:b w:val="0"/>
          <w:color w:val="548DD4" w:themeColor="text2" w:themeTint="99"/>
          <w:sz w:val="28"/>
          <w:szCs w:val="28"/>
        </w:rPr>
      </w:pPr>
      <w:r>
        <w:br w:type="column"/>
      </w:r>
      <w:r w:rsidRPr="00AE6480">
        <w:rPr>
          <w:color w:val="4F81BD" w:themeColor="accent1"/>
          <w:sz w:val="28"/>
          <w:szCs w:val="28"/>
        </w:rPr>
        <w:lastRenderedPageBreak/>
        <w:t>3.3</w:t>
      </w:r>
      <w:r w:rsidRPr="00AE6480">
        <w:rPr>
          <w:b w:val="0"/>
          <w:color w:val="4F81BD" w:themeColor="accent1"/>
          <w:sz w:val="28"/>
          <w:szCs w:val="28"/>
        </w:rPr>
        <w:t xml:space="preserve"> </w:t>
      </w:r>
      <w:r w:rsidRPr="00AE6480">
        <w:rPr>
          <w:color w:val="4F81BD" w:themeColor="accent1"/>
          <w:sz w:val="28"/>
          <w:szCs w:val="28"/>
        </w:rPr>
        <w:t>Total cost of passenger</w:t>
      </w:r>
      <w:r w:rsidRPr="00AE6480">
        <w:rPr>
          <w:b w:val="0"/>
          <w:color w:val="4F81BD" w:themeColor="accent1"/>
          <w:sz w:val="28"/>
          <w:szCs w:val="28"/>
        </w:rPr>
        <w:t xml:space="preserve"> </w:t>
      </w:r>
      <w:r w:rsidRPr="00AE6480">
        <w:rPr>
          <w:rStyle w:val="Strong"/>
          <w:b/>
          <w:color w:val="4F81BD" w:themeColor="accent1"/>
          <w:sz w:val="28"/>
          <w:szCs w:val="28"/>
        </w:rPr>
        <w:t>delay to the airline</w:t>
      </w:r>
    </w:p>
    <w:p w14:paraId="39937817" w14:textId="77777777" w:rsidR="00AE6480" w:rsidRDefault="00AE6480" w:rsidP="00AE6480">
      <w:pPr>
        <w:jc w:val="both"/>
      </w:pPr>
    </w:p>
    <w:p w14:paraId="6972E6AA" w14:textId="77777777" w:rsidR="00AE6480" w:rsidRDefault="00AE6480" w:rsidP="00AE6480">
      <w:pPr>
        <w:jc w:val="both"/>
      </w:pPr>
      <w:r>
        <w:t>Table 11 presents the total costs of passenger delay to the airlines, by delay duration and aircraft type, for the base scenario. It is the sum of Table 3 (soft costs) and Table 9 (hard costs), shown to the nearest 10 Euros (except the first column).</w:t>
      </w:r>
    </w:p>
    <w:p w14:paraId="7807FF91" w14:textId="77777777" w:rsidR="00AE6480" w:rsidRDefault="00AE6480" w:rsidP="00AE6480">
      <w:pPr>
        <w:jc w:val="both"/>
      </w:pPr>
    </w:p>
    <w:p w14:paraId="65E44886" w14:textId="77777777" w:rsidR="00AE6480" w:rsidRPr="00AE6480" w:rsidRDefault="00AE6480" w:rsidP="00AE6480">
      <w:pPr>
        <w:jc w:val="both"/>
      </w:pPr>
    </w:p>
    <w:p w14:paraId="01BF1746" w14:textId="77777777" w:rsidR="00AE6480" w:rsidRDefault="00AE6480" w:rsidP="00AE6480">
      <w:pPr>
        <w:pStyle w:val="Caption"/>
        <w:rPr>
          <w:color w:val="0070C0"/>
        </w:rPr>
      </w:pPr>
      <w:r w:rsidRPr="00AE6480">
        <w:rPr>
          <w:color w:val="0070C0"/>
        </w:rPr>
        <w:t>Table 11. Total cost of passenger delay by delay duration and aircraft type (base scenario)</w:t>
      </w:r>
    </w:p>
    <w:p w14:paraId="46B9FE61" w14:textId="77777777" w:rsidR="00AE6480" w:rsidRPr="00AE6480" w:rsidRDefault="00AE6480" w:rsidP="00AE6480"/>
    <w:tbl>
      <w:tblPr>
        <w:tblW w:w="7716" w:type="dxa"/>
        <w:jc w:val="center"/>
        <w:tblInd w:w="1417" w:type="dxa"/>
        <w:tblBorders>
          <w:bottom w:val="single" w:sz="4" w:space="0" w:color="auto"/>
        </w:tblBorders>
        <w:tblLayout w:type="fixed"/>
        <w:tblLook w:val="0000" w:firstRow="0" w:lastRow="0" w:firstColumn="0" w:lastColumn="0" w:noHBand="0" w:noVBand="0"/>
      </w:tblPr>
      <w:tblGrid>
        <w:gridCol w:w="748"/>
        <w:gridCol w:w="654"/>
        <w:gridCol w:w="655"/>
        <w:gridCol w:w="808"/>
        <w:gridCol w:w="808"/>
        <w:gridCol w:w="809"/>
        <w:gridCol w:w="808"/>
        <w:gridCol w:w="809"/>
        <w:gridCol w:w="808"/>
        <w:gridCol w:w="809"/>
      </w:tblGrid>
      <w:tr w:rsidR="00AE6480" w:rsidRPr="00A90E0E" w14:paraId="3F2C02F0" w14:textId="77777777" w:rsidTr="00AE6480">
        <w:trPr>
          <w:jc w:val="center"/>
        </w:trPr>
        <w:tc>
          <w:tcPr>
            <w:tcW w:w="748" w:type="dxa"/>
            <w:tcBorders>
              <w:top w:val="single" w:sz="4" w:space="0" w:color="auto"/>
              <w:bottom w:val="single" w:sz="4" w:space="0" w:color="auto"/>
            </w:tcBorders>
            <w:vAlign w:val="center"/>
          </w:tcPr>
          <w:p w14:paraId="1AEC7CB3" w14:textId="77777777" w:rsidR="00AE6480" w:rsidRPr="0069633F" w:rsidRDefault="00AE6480" w:rsidP="00AE6480">
            <w:pPr>
              <w:spacing w:before="120" w:after="120"/>
              <w:rPr>
                <w:rFonts w:cs="Tahoma"/>
                <w:sz w:val="16"/>
                <w:szCs w:val="16"/>
              </w:rPr>
            </w:pPr>
            <w:r w:rsidRPr="0069633F">
              <w:rPr>
                <w:rFonts w:cs="Tahoma"/>
                <w:sz w:val="16"/>
                <w:szCs w:val="16"/>
              </w:rPr>
              <w:t>Delay (mins)</w:t>
            </w:r>
          </w:p>
        </w:tc>
        <w:tc>
          <w:tcPr>
            <w:tcW w:w="654" w:type="dxa"/>
            <w:tcBorders>
              <w:top w:val="single" w:sz="4" w:space="0" w:color="auto"/>
              <w:bottom w:val="single" w:sz="4" w:space="0" w:color="auto"/>
            </w:tcBorders>
            <w:vAlign w:val="center"/>
          </w:tcPr>
          <w:p w14:paraId="7D788F35" w14:textId="77777777" w:rsidR="00AE6480" w:rsidRPr="0069633F" w:rsidRDefault="00AE6480" w:rsidP="00AE6480">
            <w:pPr>
              <w:jc w:val="right"/>
              <w:rPr>
                <w:rFonts w:cs="Tahoma"/>
                <w:sz w:val="16"/>
                <w:szCs w:val="16"/>
              </w:rPr>
            </w:pPr>
            <w:r w:rsidRPr="0069633F">
              <w:rPr>
                <w:bCs/>
                <w:sz w:val="16"/>
                <w:szCs w:val="16"/>
              </w:rPr>
              <w:t>5</w:t>
            </w:r>
          </w:p>
        </w:tc>
        <w:tc>
          <w:tcPr>
            <w:tcW w:w="655" w:type="dxa"/>
            <w:tcBorders>
              <w:top w:val="single" w:sz="4" w:space="0" w:color="auto"/>
              <w:bottom w:val="single" w:sz="4" w:space="0" w:color="auto"/>
            </w:tcBorders>
            <w:vAlign w:val="center"/>
          </w:tcPr>
          <w:p w14:paraId="151ACD3B" w14:textId="77777777" w:rsidR="00AE6480" w:rsidRPr="0069633F" w:rsidRDefault="00AE6480" w:rsidP="00AE6480">
            <w:pPr>
              <w:jc w:val="right"/>
              <w:rPr>
                <w:rFonts w:cs="Tahoma"/>
                <w:sz w:val="16"/>
                <w:szCs w:val="16"/>
              </w:rPr>
            </w:pPr>
            <w:r w:rsidRPr="0069633F">
              <w:rPr>
                <w:bCs/>
                <w:sz w:val="16"/>
                <w:szCs w:val="16"/>
              </w:rPr>
              <w:t>15</w:t>
            </w:r>
          </w:p>
        </w:tc>
        <w:tc>
          <w:tcPr>
            <w:tcW w:w="808" w:type="dxa"/>
            <w:tcBorders>
              <w:top w:val="single" w:sz="4" w:space="0" w:color="auto"/>
              <w:bottom w:val="single" w:sz="4" w:space="0" w:color="auto"/>
            </w:tcBorders>
            <w:vAlign w:val="center"/>
          </w:tcPr>
          <w:p w14:paraId="40401658" w14:textId="77777777" w:rsidR="00AE6480" w:rsidRPr="0069633F" w:rsidRDefault="00AE6480" w:rsidP="00AE6480">
            <w:pPr>
              <w:jc w:val="right"/>
              <w:rPr>
                <w:bCs/>
                <w:sz w:val="16"/>
                <w:szCs w:val="16"/>
              </w:rPr>
            </w:pPr>
            <w:r w:rsidRPr="0069633F">
              <w:rPr>
                <w:bCs/>
                <w:sz w:val="16"/>
                <w:szCs w:val="16"/>
              </w:rPr>
              <w:t>30</w:t>
            </w:r>
          </w:p>
        </w:tc>
        <w:tc>
          <w:tcPr>
            <w:tcW w:w="808" w:type="dxa"/>
            <w:tcBorders>
              <w:top w:val="single" w:sz="4" w:space="0" w:color="auto"/>
              <w:bottom w:val="single" w:sz="4" w:space="0" w:color="auto"/>
            </w:tcBorders>
            <w:vAlign w:val="center"/>
          </w:tcPr>
          <w:p w14:paraId="75A5F380" w14:textId="77777777" w:rsidR="00AE6480" w:rsidRPr="0069633F" w:rsidRDefault="00AE6480" w:rsidP="00AE6480">
            <w:pPr>
              <w:jc w:val="right"/>
              <w:rPr>
                <w:rFonts w:cs="Tahoma"/>
                <w:sz w:val="16"/>
                <w:szCs w:val="16"/>
              </w:rPr>
            </w:pPr>
            <w:r w:rsidRPr="0069633F">
              <w:rPr>
                <w:bCs/>
                <w:sz w:val="16"/>
                <w:szCs w:val="16"/>
              </w:rPr>
              <w:t>60</w:t>
            </w:r>
          </w:p>
        </w:tc>
        <w:tc>
          <w:tcPr>
            <w:tcW w:w="809" w:type="dxa"/>
            <w:tcBorders>
              <w:top w:val="single" w:sz="4" w:space="0" w:color="auto"/>
              <w:bottom w:val="single" w:sz="4" w:space="0" w:color="auto"/>
            </w:tcBorders>
            <w:vAlign w:val="center"/>
          </w:tcPr>
          <w:p w14:paraId="7A7B64EA" w14:textId="77777777" w:rsidR="00AE6480" w:rsidRPr="0069633F" w:rsidRDefault="00AE6480" w:rsidP="00AE6480">
            <w:pPr>
              <w:jc w:val="right"/>
              <w:rPr>
                <w:rFonts w:cs="Tahoma"/>
                <w:sz w:val="16"/>
                <w:szCs w:val="16"/>
              </w:rPr>
            </w:pPr>
            <w:r w:rsidRPr="0069633F">
              <w:rPr>
                <w:bCs/>
                <w:sz w:val="16"/>
                <w:szCs w:val="16"/>
              </w:rPr>
              <w:t>90</w:t>
            </w:r>
          </w:p>
        </w:tc>
        <w:tc>
          <w:tcPr>
            <w:tcW w:w="808" w:type="dxa"/>
            <w:tcBorders>
              <w:top w:val="single" w:sz="4" w:space="0" w:color="auto"/>
              <w:bottom w:val="single" w:sz="4" w:space="0" w:color="auto"/>
            </w:tcBorders>
            <w:vAlign w:val="center"/>
          </w:tcPr>
          <w:p w14:paraId="6ADB691B" w14:textId="77777777" w:rsidR="00AE6480" w:rsidRPr="0069633F" w:rsidRDefault="00AE6480" w:rsidP="00AE6480">
            <w:pPr>
              <w:jc w:val="right"/>
              <w:rPr>
                <w:rFonts w:cs="Tahoma"/>
                <w:sz w:val="16"/>
                <w:szCs w:val="16"/>
              </w:rPr>
            </w:pPr>
            <w:r w:rsidRPr="0069633F">
              <w:rPr>
                <w:bCs/>
                <w:sz w:val="16"/>
                <w:szCs w:val="16"/>
              </w:rPr>
              <w:t>120</w:t>
            </w:r>
          </w:p>
        </w:tc>
        <w:tc>
          <w:tcPr>
            <w:tcW w:w="809" w:type="dxa"/>
            <w:tcBorders>
              <w:top w:val="single" w:sz="4" w:space="0" w:color="auto"/>
              <w:bottom w:val="single" w:sz="4" w:space="0" w:color="auto"/>
            </w:tcBorders>
            <w:vAlign w:val="center"/>
          </w:tcPr>
          <w:p w14:paraId="7E5C13A3" w14:textId="77777777" w:rsidR="00AE6480" w:rsidRPr="0069633F" w:rsidRDefault="00AE6480" w:rsidP="00AE6480">
            <w:pPr>
              <w:jc w:val="right"/>
              <w:rPr>
                <w:rFonts w:cs="Tahoma"/>
                <w:sz w:val="16"/>
                <w:szCs w:val="16"/>
              </w:rPr>
            </w:pPr>
            <w:r w:rsidRPr="0069633F">
              <w:rPr>
                <w:bCs/>
                <w:sz w:val="16"/>
                <w:szCs w:val="16"/>
              </w:rPr>
              <w:t>180</w:t>
            </w:r>
          </w:p>
        </w:tc>
        <w:tc>
          <w:tcPr>
            <w:tcW w:w="808" w:type="dxa"/>
            <w:tcBorders>
              <w:top w:val="single" w:sz="4" w:space="0" w:color="auto"/>
              <w:bottom w:val="single" w:sz="4" w:space="0" w:color="auto"/>
            </w:tcBorders>
            <w:vAlign w:val="center"/>
          </w:tcPr>
          <w:p w14:paraId="2D6A4489" w14:textId="77777777" w:rsidR="00AE6480" w:rsidRPr="0069633F" w:rsidRDefault="00AE6480" w:rsidP="00AE6480">
            <w:pPr>
              <w:jc w:val="right"/>
              <w:rPr>
                <w:rFonts w:cs="Tahoma"/>
                <w:sz w:val="16"/>
                <w:szCs w:val="16"/>
              </w:rPr>
            </w:pPr>
            <w:r w:rsidRPr="0069633F">
              <w:rPr>
                <w:bCs/>
                <w:sz w:val="16"/>
                <w:szCs w:val="16"/>
              </w:rPr>
              <w:t>240</w:t>
            </w:r>
          </w:p>
        </w:tc>
        <w:tc>
          <w:tcPr>
            <w:tcW w:w="809" w:type="dxa"/>
            <w:tcBorders>
              <w:top w:val="single" w:sz="4" w:space="0" w:color="auto"/>
              <w:bottom w:val="single" w:sz="4" w:space="0" w:color="auto"/>
            </w:tcBorders>
            <w:vAlign w:val="center"/>
          </w:tcPr>
          <w:p w14:paraId="60D3FA09" w14:textId="77777777" w:rsidR="00AE6480" w:rsidRPr="0069633F" w:rsidRDefault="00AE6480" w:rsidP="00AE6480">
            <w:pPr>
              <w:jc w:val="right"/>
              <w:rPr>
                <w:rFonts w:cs="Tahoma"/>
                <w:sz w:val="16"/>
                <w:szCs w:val="16"/>
              </w:rPr>
            </w:pPr>
            <w:r w:rsidRPr="0069633F">
              <w:rPr>
                <w:bCs/>
                <w:sz w:val="16"/>
                <w:szCs w:val="16"/>
              </w:rPr>
              <w:t>300</w:t>
            </w:r>
          </w:p>
        </w:tc>
      </w:tr>
      <w:tr w:rsidR="00AE6480" w:rsidRPr="00A90E0E" w14:paraId="1DABB11B" w14:textId="77777777" w:rsidTr="00AE6480">
        <w:trPr>
          <w:jc w:val="center"/>
        </w:trPr>
        <w:tc>
          <w:tcPr>
            <w:tcW w:w="748" w:type="dxa"/>
            <w:tcBorders>
              <w:top w:val="single" w:sz="4" w:space="0" w:color="auto"/>
              <w:bottom w:val="nil"/>
            </w:tcBorders>
            <w:vAlign w:val="center"/>
          </w:tcPr>
          <w:p w14:paraId="16797899" w14:textId="77777777" w:rsidR="00AE6480" w:rsidRPr="000C39BA" w:rsidRDefault="00AE6480" w:rsidP="00AE6480">
            <w:pPr>
              <w:spacing w:before="40" w:after="40"/>
              <w:jc w:val="right"/>
              <w:rPr>
                <w:sz w:val="16"/>
                <w:szCs w:val="16"/>
              </w:rPr>
            </w:pPr>
            <w:r w:rsidRPr="000C39BA">
              <w:rPr>
                <w:sz w:val="16"/>
                <w:szCs w:val="16"/>
              </w:rPr>
              <w:t>B733</w:t>
            </w:r>
          </w:p>
        </w:tc>
        <w:tc>
          <w:tcPr>
            <w:tcW w:w="654" w:type="dxa"/>
            <w:tcBorders>
              <w:top w:val="single" w:sz="4" w:space="0" w:color="auto"/>
              <w:bottom w:val="nil"/>
            </w:tcBorders>
            <w:vAlign w:val="center"/>
          </w:tcPr>
          <w:p w14:paraId="4D143D07" w14:textId="77777777" w:rsidR="00AE6480" w:rsidRPr="00E03E3E" w:rsidRDefault="00AE6480" w:rsidP="00AE6480">
            <w:pPr>
              <w:spacing w:before="40" w:after="40"/>
              <w:jc w:val="right"/>
              <w:rPr>
                <w:rFonts w:cs="Arial"/>
                <w:sz w:val="16"/>
                <w:szCs w:val="16"/>
              </w:rPr>
            </w:pPr>
            <w:r w:rsidRPr="00E03E3E">
              <w:rPr>
                <w:rFonts w:cs="Arial"/>
                <w:sz w:val="16"/>
                <w:szCs w:val="16"/>
              </w:rPr>
              <w:t>50</w:t>
            </w:r>
          </w:p>
        </w:tc>
        <w:tc>
          <w:tcPr>
            <w:tcW w:w="655" w:type="dxa"/>
            <w:tcBorders>
              <w:top w:val="single" w:sz="4" w:space="0" w:color="auto"/>
              <w:bottom w:val="nil"/>
            </w:tcBorders>
            <w:vAlign w:val="center"/>
          </w:tcPr>
          <w:p w14:paraId="1C761F45" w14:textId="77777777" w:rsidR="00AE6480" w:rsidRPr="00E03E3E" w:rsidRDefault="00AE6480" w:rsidP="00AE6480">
            <w:pPr>
              <w:spacing w:before="40" w:after="40"/>
              <w:jc w:val="right"/>
              <w:rPr>
                <w:rFonts w:cs="Arial"/>
                <w:sz w:val="16"/>
                <w:szCs w:val="16"/>
              </w:rPr>
            </w:pPr>
            <w:r w:rsidRPr="00E03E3E">
              <w:rPr>
                <w:rFonts w:cs="Arial"/>
                <w:sz w:val="16"/>
                <w:szCs w:val="16"/>
              </w:rPr>
              <w:t>170</w:t>
            </w:r>
          </w:p>
        </w:tc>
        <w:tc>
          <w:tcPr>
            <w:tcW w:w="808" w:type="dxa"/>
            <w:tcBorders>
              <w:top w:val="single" w:sz="4" w:space="0" w:color="auto"/>
              <w:bottom w:val="nil"/>
            </w:tcBorders>
            <w:vAlign w:val="center"/>
          </w:tcPr>
          <w:p w14:paraId="7A9A58DA" w14:textId="77777777" w:rsidR="00AE6480" w:rsidRPr="00E03E3E" w:rsidRDefault="00AE6480" w:rsidP="00AE6480">
            <w:pPr>
              <w:spacing w:before="40" w:after="40"/>
              <w:jc w:val="right"/>
              <w:rPr>
                <w:rFonts w:cs="Arial"/>
                <w:sz w:val="16"/>
                <w:szCs w:val="16"/>
              </w:rPr>
            </w:pPr>
            <w:r w:rsidRPr="00E03E3E">
              <w:rPr>
                <w:rFonts w:cs="Arial"/>
                <w:sz w:val="16"/>
                <w:szCs w:val="16"/>
              </w:rPr>
              <w:t>430</w:t>
            </w:r>
          </w:p>
        </w:tc>
        <w:tc>
          <w:tcPr>
            <w:tcW w:w="808" w:type="dxa"/>
            <w:tcBorders>
              <w:top w:val="single" w:sz="4" w:space="0" w:color="auto"/>
              <w:bottom w:val="nil"/>
            </w:tcBorders>
            <w:vAlign w:val="center"/>
          </w:tcPr>
          <w:p w14:paraId="0E4FABA5" w14:textId="77777777" w:rsidR="00AE6480" w:rsidRPr="00E03E3E" w:rsidRDefault="00AE6480" w:rsidP="00AE6480">
            <w:pPr>
              <w:spacing w:before="40" w:after="40"/>
              <w:jc w:val="right"/>
              <w:rPr>
                <w:rFonts w:cs="Arial"/>
                <w:sz w:val="16"/>
                <w:szCs w:val="16"/>
              </w:rPr>
            </w:pPr>
            <w:r w:rsidRPr="00E03E3E">
              <w:rPr>
                <w:rFonts w:cs="Arial"/>
                <w:sz w:val="16"/>
                <w:szCs w:val="16"/>
              </w:rPr>
              <w:t>1</w:t>
            </w:r>
            <w:r>
              <w:rPr>
                <w:rFonts w:cs="Arial"/>
                <w:sz w:val="16"/>
                <w:szCs w:val="16"/>
              </w:rPr>
              <w:t xml:space="preserve"> </w:t>
            </w:r>
            <w:r w:rsidRPr="00E03E3E">
              <w:rPr>
                <w:rFonts w:cs="Arial"/>
                <w:sz w:val="16"/>
                <w:szCs w:val="16"/>
              </w:rPr>
              <w:t>290</w:t>
            </w:r>
          </w:p>
        </w:tc>
        <w:tc>
          <w:tcPr>
            <w:tcW w:w="809" w:type="dxa"/>
            <w:tcBorders>
              <w:top w:val="single" w:sz="4" w:space="0" w:color="auto"/>
              <w:bottom w:val="nil"/>
            </w:tcBorders>
            <w:vAlign w:val="center"/>
          </w:tcPr>
          <w:p w14:paraId="21788394" w14:textId="77777777" w:rsidR="00AE6480" w:rsidRPr="00E03E3E" w:rsidRDefault="00AE6480" w:rsidP="00AE6480">
            <w:pPr>
              <w:spacing w:before="40" w:after="40"/>
              <w:jc w:val="right"/>
              <w:rPr>
                <w:rFonts w:cs="Arial"/>
                <w:sz w:val="16"/>
                <w:szCs w:val="16"/>
              </w:rPr>
            </w:pPr>
            <w:r w:rsidRPr="00E03E3E">
              <w:rPr>
                <w:rFonts w:cs="Arial"/>
                <w:sz w:val="16"/>
                <w:szCs w:val="16"/>
              </w:rPr>
              <w:t>2</w:t>
            </w:r>
            <w:r>
              <w:rPr>
                <w:rFonts w:cs="Arial"/>
                <w:sz w:val="16"/>
                <w:szCs w:val="16"/>
              </w:rPr>
              <w:t xml:space="preserve"> </w:t>
            </w:r>
            <w:r w:rsidRPr="00E03E3E">
              <w:rPr>
                <w:rFonts w:cs="Arial"/>
                <w:sz w:val="16"/>
                <w:szCs w:val="16"/>
              </w:rPr>
              <w:t>350</w:t>
            </w:r>
          </w:p>
        </w:tc>
        <w:tc>
          <w:tcPr>
            <w:tcW w:w="808" w:type="dxa"/>
            <w:tcBorders>
              <w:top w:val="single" w:sz="4" w:space="0" w:color="auto"/>
              <w:bottom w:val="nil"/>
            </w:tcBorders>
            <w:vAlign w:val="center"/>
          </w:tcPr>
          <w:p w14:paraId="275C85CE" w14:textId="77777777" w:rsidR="00AE6480" w:rsidRPr="00E03E3E" w:rsidRDefault="00AE6480" w:rsidP="00AE6480">
            <w:pPr>
              <w:spacing w:before="40" w:after="40"/>
              <w:jc w:val="right"/>
              <w:rPr>
                <w:rFonts w:cs="Arial"/>
                <w:sz w:val="16"/>
                <w:szCs w:val="16"/>
              </w:rPr>
            </w:pPr>
            <w:r w:rsidRPr="00E03E3E">
              <w:rPr>
                <w:rFonts w:cs="Arial"/>
                <w:sz w:val="16"/>
                <w:szCs w:val="16"/>
              </w:rPr>
              <w:t>3</w:t>
            </w:r>
            <w:r>
              <w:rPr>
                <w:rFonts w:cs="Arial"/>
                <w:sz w:val="16"/>
                <w:szCs w:val="16"/>
              </w:rPr>
              <w:t xml:space="preserve"> </w:t>
            </w:r>
            <w:r w:rsidRPr="00E03E3E">
              <w:rPr>
                <w:rFonts w:cs="Arial"/>
                <w:sz w:val="16"/>
                <w:szCs w:val="16"/>
              </w:rPr>
              <w:t>450</w:t>
            </w:r>
          </w:p>
        </w:tc>
        <w:tc>
          <w:tcPr>
            <w:tcW w:w="809" w:type="dxa"/>
            <w:tcBorders>
              <w:top w:val="single" w:sz="4" w:space="0" w:color="auto"/>
              <w:bottom w:val="nil"/>
            </w:tcBorders>
            <w:vAlign w:val="center"/>
          </w:tcPr>
          <w:p w14:paraId="2385FCCA" w14:textId="77777777" w:rsidR="00AE6480" w:rsidRPr="00E03E3E" w:rsidRDefault="00AE6480" w:rsidP="00AE6480">
            <w:pPr>
              <w:spacing w:before="40" w:after="40"/>
              <w:jc w:val="right"/>
              <w:rPr>
                <w:rFonts w:cs="Arial"/>
                <w:sz w:val="16"/>
                <w:szCs w:val="16"/>
              </w:rPr>
            </w:pPr>
            <w:r w:rsidRPr="00E03E3E">
              <w:rPr>
                <w:rFonts w:cs="Arial"/>
                <w:sz w:val="16"/>
                <w:szCs w:val="16"/>
              </w:rPr>
              <w:t>5</w:t>
            </w:r>
            <w:r>
              <w:rPr>
                <w:rFonts w:cs="Arial"/>
                <w:sz w:val="16"/>
                <w:szCs w:val="16"/>
              </w:rPr>
              <w:t xml:space="preserve"> </w:t>
            </w:r>
            <w:r w:rsidRPr="00E03E3E">
              <w:rPr>
                <w:rFonts w:cs="Arial"/>
                <w:sz w:val="16"/>
                <w:szCs w:val="16"/>
              </w:rPr>
              <w:t>950</w:t>
            </w:r>
          </w:p>
        </w:tc>
        <w:tc>
          <w:tcPr>
            <w:tcW w:w="808" w:type="dxa"/>
            <w:tcBorders>
              <w:top w:val="single" w:sz="4" w:space="0" w:color="auto"/>
              <w:bottom w:val="nil"/>
            </w:tcBorders>
            <w:vAlign w:val="center"/>
          </w:tcPr>
          <w:p w14:paraId="663F99C3" w14:textId="77777777" w:rsidR="00AE6480" w:rsidRPr="00E03E3E" w:rsidRDefault="00AE6480" w:rsidP="00AE6480">
            <w:pPr>
              <w:spacing w:before="40" w:after="40"/>
              <w:jc w:val="right"/>
              <w:rPr>
                <w:rFonts w:cs="Arial"/>
                <w:sz w:val="16"/>
                <w:szCs w:val="16"/>
              </w:rPr>
            </w:pPr>
            <w:r w:rsidRPr="00E03E3E">
              <w:rPr>
                <w:rFonts w:cs="Arial"/>
                <w:sz w:val="16"/>
                <w:szCs w:val="16"/>
              </w:rPr>
              <w:t>8</w:t>
            </w:r>
            <w:r>
              <w:rPr>
                <w:rFonts w:cs="Arial"/>
                <w:sz w:val="16"/>
                <w:szCs w:val="16"/>
              </w:rPr>
              <w:t xml:space="preserve"> </w:t>
            </w:r>
            <w:r w:rsidRPr="00E03E3E">
              <w:rPr>
                <w:rFonts w:cs="Arial"/>
                <w:sz w:val="16"/>
                <w:szCs w:val="16"/>
              </w:rPr>
              <w:t>940</w:t>
            </w:r>
          </w:p>
        </w:tc>
        <w:tc>
          <w:tcPr>
            <w:tcW w:w="809" w:type="dxa"/>
            <w:tcBorders>
              <w:top w:val="single" w:sz="4" w:space="0" w:color="auto"/>
              <w:bottom w:val="nil"/>
            </w:tcBorders>
            <w:vAlign w:val="center"/>
          </w:tcPr>
          <w:p w14:paraId="30FAB983" w14:textId="77777777" w:rsidR="00AE6480" w:rsidRPr="00E03E3E" w:rsidRDefault="00AE6480" w:rsidP="00AE6480">
            <w:pPr>
              <w:spacing w:before="40" w:after="40"/>
              <w:jc w:val="right"/>
              <w:rPr>
                <w:rFonts w:cs="Arial"/>
                <w:sz w:val="16"/>
                <w:szCs w:val="16"/>
              </w:rPr>
            </w:pPr>
            <w:r w:rsidRPr="00E03E3E">
              <w:rPr>
                <w:rFonts w:cs="Arial"/>
                <w:sz w:val="16"/>
                <w:szCs w:val="16"/>
              </w:rPr>
              <w:t>12</w:t>
            </w:r>
            <w:r>
              <w:rPr>
                <w:rFonts w:cs="Arial"/>
                <w:sz w:val="16"/>
                <w:szCs w:val="16"/>
              </w:rPr>
              <w:t xml:space="preserve"> </w:t>
            </w:r>
            <w:r w:rsidRPr="00E03E3E">
              <w:rPr>
                <w:rFonts w:cs="Arial"/>
                <w:sz w:val="16"/>
                <w:szCs w:val="16"/>
              </w:rPr>
              <w:t>420</w:t>
            </w:r>
          </w:p>
        </w:tc>
      </w:tr>
      <w:tr w:rsidR="00AE6480" w:rsidRPr="00A90E0E" w14:paraId="10A598FA" w14:textId="77777777" w:rsidTr="00AE6480">
        <w:trPr>
          <w:jc w:val="center"/>
        </w:trPr>
        <w:tc>
          <w:tcPr>
            <w:tcW w:w="748" w:type="dxa"/>
            <w:tcBorders>
              <w:top w:val="nil"/>
              <w:bottom w:val="nil"/>
            </w:tcBorders>
            <w:vAlign w:val="center"/>
          </w:tcPr>
          <w:p w14:paraId="5EB61C78" w14:textId="77777777" w:rsidR="00AE6480" w:rsidRPr="000C39BA" w:rsidRDefault="00AE6480" w:rsidP="00AE6480">
            <w:pPr>
              <w:spacing w:before="40" w:after="40"/>
              <w:jc w:val="right"/>
              <w:rPr>
                <w:sz w:val="16"/>
                <w:szCs w:val="16"/>
              </w:rPr>
            </w:pPr>
            <w:r w:rsidRPr="000C39BA">
              <w:rPr>
                <w:sz w:val="16"/>
                <w:szCs w:val="16"/>
              </w:rPr>
              <w:t>B734</w:t>
            </w:r>
          </w:p>
        </w:tc>
        <w:tc>
          <w:tcPr>
            <w:tcW w:w="654" w:type="dxa"/>
            <w:tcBorders>
              <w:top w:val="nil"/>
              <w:bottom w:val="nil"/>
            </w:tcBorders>
            <w:vAlign w:val="center"/>
          </w:tcPr>
          <w:p w14:paraId="0B6F0243" w14:textId="77777777" w:rsidR="00AE6480" w:rsidRPr="00E03E3E" w:rsidRDefault="00AE6480" w:rsidP="00AE6480">
            <w:pPr>
              <w:spacing w:before="40" w:after="40"/>
              <w:jc w:val="right"/>
              <w:rPr>
                <w:rFonts w:cs="Arial"/>
                <w:sz w:val="16"/>
                <w:szCs w:val="16"/>
              </w:rPr>
            </w:pPr>
            <w:r w:rsidRPr="00E03E3E">
              <w:rPr>
                <w:rFonts w:cs="Arial"/>
                <w:sz w:val="16"/>
                <w:szCs w:val="16"/>
              </w:rPr>
              <w:t>62</w:t>
            </w:r>
          </w:p>
        </w:tc>
        <w:tc>
          <w:tcPr>
            <w:tcW w:w="655" w:type="dxa"/>
            <w:tcBorders>
              <w:top w:val="nil"/>
              <w:bottom w:val="nil"/>
            </w:tcBorders>
            <w:vAlign w:val="center"/>
          </w:tcPr>
          <w:p w14:paraId="3CB66F93" w14:textId="77777777" w:rsidR="00AE6480" w:rsidRPr="00E03E3E" w:rsidRDefault="00AE6480" w:rsidP="00AE6480">
            <w:pPr>
              <w:spacing w:before="40" w:after="40"/>
              <w:jc w:val="right"/>
              <w:rPr>
                <w:rFonts w:cs="Arial"/>
                <w:sz w:val="16"/>
                <w:szCs w:val="16"/>
              </w:rPr>
            </w:pPr>
            <w:r w:rsidRPr="00E03E3E">
              <w:rPr>
                <w:rFonts w:cs="Arial"/>
                <w:sz w:val="16"/>
                <w:szCs w:val="16"/>
              </w:rPr>
              <w:t>210</w:t>
            </w:r>
          </w:p>
        </w:tc>
        <w:tc>
          <w:tcPr>
            <w:tcW w:w="808" w:type="dxa"/>
            <w:tcBorders>
              <w:top w:val="nil"/>
              <w:bottom w:val="nil"/>
            </w:tcBorders>
            <w:vAlign w:val="center"/>
          </w:tcPr>
          <w:p w14:paraId="3DE32CD3" w14:textId="77777777" w:rsidR="00AE6480" w:rsidRPr="00E03E3E" w:rsidRDefault="00AE6480" w:rsidP="00AE6480">
            <w:pPr>
              <w:spacing w:before="40" w:after="40"/>
              <w:jc w:val="right"/>
              <w:rPr>
                <w:rFonts w:cs="Arial"/>
                <w:sz w:val="16"/>
                <w:szCs w:val="16"/>
              </w:rPr>
            </w:pPr>
            <w:r w:rsidRPr="00E03E3E">
              <w:rPr>
                <w:rFonts w:cs="Arial"/>
                <w:sz w:val="16"/>
                <w:szCs w:val="16"/>
              </w:rPr>
              <w:t>520</w:t>
            </w:r>
          </w:p>
        </w:tc>
        <w:tc>
          <w:tcPr>
            <w:tcW w:w="808" w:type="dxa"/>
            <w:tcBorders>
              <w:top w:val="nil"/>
              <w:bottom w:val="nil"/>
            </w:tcBorders>
            <w:vAlign w:val="center"/>
          </w:tcPr>
          <w:p w14:paraId="4F3B6CFF" w14:textId="77777777" w:rsidR="00AE6480" w:rsidRPr="00E03E3E" w:rsidRDefault="00AE6480" w:rsidP="00AE6480">
            <w:pPr>
              <w:spacing w:before="40" w:after="40"/>
              <w:jc w:val="right"/>
              <w:rPr>
                <w:rFonts w:cs="Arial"/>
                <w:sz w:val="16"/>
                <w:szCs w:val="16"/>
              </w:rPr>
            </w:pPr>
            <w:r w:rsidRPr="00E03E3E">
              <w:rPr>
                <w:rFonts w:cs="Arial"/>
                <w:sz w:val="16"/>
                <w:szCs w:val="16"/>
              </w:rPr>
              <w:t>1</w:t>
            </w:r>
            <w:r>
              <w:rPr>
                <w:rFonts w:cs="Arial"/>
                <w:sz w:val="16"/>
                <w:szCs w:val="16"/>
              </w:rPr>
              <w:t xml:space="preserve"> </w:t>
            </w:r>
            <w:r w:rsidRPr="00E03E3E">
              <w:rPr>
                <w:rFonts w:cs="Arial"/>
                <w:sz w:val="16"/>
                <w:szCs w:val="16"/>
              </w:rPr>
              <w:t>540</w:t>
            </w:r>
          </w:p>
        </w:tc>
        <w:tc>
          <w:tcPr>
            <w:tcW w:w="809" w:type="dxa"/>
            <w:tcBorders>
              <w:top w:val="nil"/>
              <w:bottom w:val="nil"/>
            </w:tcBorders>
            <w:vAlign w:val="center"/>
          </w:tcPr>
          <w:p w14:paraId="35D16461" w14:textId="77777777" w:rsidR="00AE6480" w:rsidRPr="00E03E3E" w:rsidRDefault="00AE6480" w:rsidP="00AE6480">
            <w:pPr>
              <w:spacing w:before="40" w:after="40"/>
              <w:jc w:val="right"/>
              <w:rPr>
                <w:rFonts w:cs="Arial"/>
                <w:sz w:val="16"/>
                <w:szCs w:val="16"/>
              </w:rPr>
            </w:pPr>
            <w:r w:rsidRPr="00E03E3E">
              <w:rPr>
                <w:rFonts w:cs="Arial"/>
                <w:sz w:val="16"/>
                <w:szCs w:val="16"/>
              </w:rPr>
              <w:t>2</w:t>
            </w:r>
            <w:r>
              <w:rPr>
                <w:rFonts w:cs="Arial"/>
                <w:sz w:val="16"/>
                <w:szCs w:val="16"/>
              </w:rPr>
              <w:t xml:space="preserve"> </w:t>
            </w:r>
            <w:r w:rsidRPr="00E03E3E">
              <w:rPr>
                <w:rFonts w:cs="Arial"/>
                <w:sz w:val="16"/>
                <w:szCs w:val="16"/>
              </w:rPr>
              <w:t>780</w:t>
            </w:r>
          </w:p>
        </w:tc>
        <w:tc>
          <w:tcPr>
            <w:tcW w:w="808" w:type="dxa"/>
            <w:tcBorders>
              <w:top w:val="nil"/>
              <w:bottom w:val="nil"/>
            </w:tcBorders>
            <w:vAlign w:val="center"/>
          </w:tcPr>
          <w:p w14:paraId="3D04ACBD" w14:textId="77777777" w:rsidR="00AE6480" w:rsidRPr="00E03E3E" w:rsidRDefault="00AE6480" w:rsidP="00AE6480">
            <w:pPr>
              <w:spacing w:before="40" w:after="40"/>
              <w:jc w:val="right"/>
              <w:rPr>
                <w:rFonts w:cs="Arial"/>
                <w:sz w:val="16"/>
                <w:szCs w:val="16"/>
              </w:rPr>
            </w:pPr>
            <w:r w:rsidRPr="00E03E3E">
              <w:rPr>
                <w:rFonts w:cs="Arial"/>
                <w:sz w:val="16"/>
                <w:szCs w:val="16"/>
              </w:rPr>
              <w:t>4</w:t>
            </w:r>
            <w:r>
              <w:rPr>
                <w:rFonts w:cs="Arial"/>
                <w:sz w:val="16"/>
                <w:szCs w:val="16"/>
              </w:rPr>
              <w:t xml:space="preserve"> </w:t>
            </w:r>
            <w:r w:rsidRPr="00E03E3E">
              <w:rPr>
                <w:rFonts w:cs="Arial"/>
                <w:sz w:val="16"/>
                <w:szCs w:val="16"/>
              </w:rPr>
              <w:t>070</w:t>
            </w:r>
          </w:p>
        </w:tc>
        <w:tc>
          <w:tcPr>
            <w:tcW w:w="809" w:type="dxa"/>
            <w:tcBorders>
              <w:top w:val="nil"/>
              <w:bottom w:val="nil"/>
            </w:tcBorders>
            <w:vAlign w:val="center"/>
          </w:tcPr>
          <w:p w14:paraId="77639DC8" w14:textId="77777777" w:rsidR="00AE6480" w:rsidRPr="00E03E3E" w:rsidRDefault="00AE6480" w:rsidP="00AE6480">
            <w:pPr>
              <w:spacing w:before="40" w:after="40"/>
              <w:jc w:val="right"/>
              <w:rPr>
                <w:rFonts w:cs="Arial"/>
                <w:sz w:val="16"/>
                <w:szCs w:val="16"/>
              </w:rPr>
            </w:pPr>
            <w:r w:rsidRPr="00E03E3E">
              <w:rPr>
                <w:rFonts w:cs="Arial"/>
                <w:sz w:val="16"/>
                <w:szCs w:val="16"/>
              </w:rPr>
              <w:t>7</w:t>
            </w:r>
            <w:r>
              <w:rPr>
                <w:rFonts w:cs="Arial"/>
                <w:sz w:val="16"/>
                <w:szCs w:val="16"/>
              </w:rPr>
              <w:t xml:space="preserve"> </w:t>
            </w:r>
            <w:r w:rsidRPr="00E03E3E">
              <w:rPr>
                <w:rFonts w:cs="Arial"/>
                <w:sz w:val="16"/>
                <w:szCs w:val="16"/>
              </w:rPr>
              <w:t>000</w:t>
            </w:r>
          </w:p>
        </w:tc>
        <w:tc>
          <w:tcPr>
            <w:tcW w:w="808" w:type="dxa"/>
            <w:tcBorders>
              <w:top w:val="nil"/>
              <w:bottom w:val="nil"/>
            </w:tcBorders>
            <w:vAlign w:val="center"/>
          </w:tcPr>
          <w:p w14:paraId="43A8FAAA" w14:textId="77777777" w:rsidR="00AE6480" w:rsidRPr="00E03E3E" w:rsidRDefault="00AE6480" w:rsidP="00AE6480">
            <w:pPr>
              <w:spacing w:before="40" w:after="40"/>
              <w:jc w:val="right"/>
              <w:rPr>
                <w:rFonts w:cs="Arial"/>
                <w:sz w:val="16"/>
                <w:szCs w:val="16"/>
              </w:rPr>
            </w:pPr>
            <w:r w:rsidRPr="00E03E3E">
              <w:rPr>
                <w:rFonts w:cs="Arial"/>
                <w:sz w:val="16"/>
                <w:szCs w:val="16"/>
              </w:rPr>
              <w:t>10</w:t>
            </w:r>
            <w:r>
              <w:rPr>
                <w:rFonts w:cs="Arial"/>
                <w:sz w:val="16"/>
                <w:szCs w:val="16"/>
              </w:rPr>
              <w:t xml:space="preserve"> </w:t>
            </w:r>
            <w:r w:rsidRPr="00E03E3E">
              <w:rPr>
                <w:rFonts w:cs="Arial"/>
                <w:sz w:val="16"/>
                <w:szCs w:val="16"/>
              </w:rPr>
              <w:t>500</w:t>
            </w:r>
          </w:p>
        </w:tc>
        <w:tc>
          <w:tcPr>
            <w:tcW w:w="809" w:type="dxa"/>
            <w:tcBorders>
              <w:top w:val="nil"/>
              <w:bottom w:val="nil"/>
            </w:tcBorders>
            <w:vAlign w:val="center"/>
          </w:tcPr>
          <w:p w14:paraId="44A53315" w14:textId="77777777" w:rsidR="00AE6480" w:rsidRPr="00E03E3E" w:rsidRDefault="00AE6480" w:rsidP="00AE6480">
            <w:pPr>
              <w:spacing w:before="40" w:after="40"/>
              <w:jc w:val="right"/>
              <w:rPr>
                <w:rFonts w:cs="Arial"/>
                <w:sz w:val="16"/>
                <w:szCs w:val="16"/>
              </w:rPr>
            </w:pPr>
            <w:r w:rsidRPr="00E03E3E">
              <w:rPr>
                <w:rFonts w:cs="Arial"/>
                <w:sz w:val="16"/>
                <w:szCs w:val="16"/>
              </w:rPr>
              <w:t>14</w:t>
            </w:r>
            <w:r>
              <w:rPr>
                <w:rFonts w:cs="Arial"/>
                <w:sz w:val="16"/>
                <w:szCs w:val="16"/>
              </w:rPr>
              <w:t xml:space="preserve"> </w:t>
            </w:r>
            <w:r w:rsidRPr="00E03E3E">
              <w:rPr>
                <w:rFonts w:cs="Arial"/>
                <w:sz w:val="16"/>
                <w:szCs w:val="16"/>
              </w:rPr>
              <w:t>570</w:t>
            </w:r>
          </w:p>
        </w:tc>
      </w:tr>
      <w:tr w:rsidR="00AE6480" w:rsidRPr="00A90E0E" w14:paraId="3AA47323" w14:textId="77777777" w:rsidTr="00AE6480">
        <w:trPr>
          <w:jc w:val="center"/>
        </w:trPr>
        <w:tc>
          <w:tcPr>
            <w:tcW w:w="748" w:type="dxa"/>
            <w:tcBorders>
              <w:top w:val="nil"/>
              <w:bottom w:val="nil"/>
            </w:tcBorders>
            <w:vAlign w:val="center"/>
          </w:tcPr>
          <w:p w14:paraId="3BEA7B53" w14:textId="77777777" w:rsidR="00AE6480" w:rsidRPr="000C39BA" w:rsidRDefault="00AE6480" w:rsidP="00AE6480">
            <w:pPr>
              <w:spacing w:before="40" w:after="40"/>
              <w:jc w:val="right"/>
              <w:rPr>
                <w:sz w:val="16"/>
                <w:szCs w:val="16"/>
              </w:rPr>
            </w:pPr>
            <w:r w:rsidRPr="000C39BA">
              <w:rPr>
                <w:sz w:val="16"/>
                <w:szCs w:val="16"/>
              </w:rPr>
              <w:t>B735</w:t>
            </w:r>
          </w:p>
        </w:tc>
        <w:tc>
          <w:tcPr>
            <w:tcW w:w="654" w:type="dxa"/>
            <w:tcBorders>
              <w:top w:val="nil"/>
              <w:bottom w:val="nil"/>
            </w:tcBorders>
            <w:vAlign w:val="center"/>
          </w:tcPr>
          <w:p w14:paraId="2D89E416" w14:textId="77777777" w:rsidR="00AE6480" w:rsidRPr="00E03E3E" w:rsidRDefault="00AE6480" w:rsidP="00AE6480">
            <w:pPr>
              <w:spacing w:before="40" w:after="40"/>
              <w:jc w:val="right"/>
              <w:rPr>
                <w:rFonts w:cs="Arial"/>
                <w:sz w:val="16"/>
                <w:szCs w:val="16"/>
              </w:rPr>
            </w:pPr>
            <w:r w:rsidRPr="00E03E3E">
              <w:rPr>
                <w:rFonts w:cs="Arial"/>
                <w:sz w:val="16"/>
                <w:szCs w:val="16"/>
              </w:rPr>
              <w:t>43</w:t>
            </w:r>
          </w:p>
        </w:tc>
        <w:tc>
          <w:tcPr>
            <w:tcW w:w="655" w:type="dxa"/>
            <w:tcBorders>
              <w:top w:val="nil"/>
              <w:bottom w:val="nil"/>
            </w:tcBorders>
            <w:vAlign w:val="center"/>
          </w:tcPr>
          <w:p w14:paraId="1DFFFE08" w14:textId="77777777" w:rsidR="00AE6480" w:rsidRPr="00E03E3E" w:rsidRDefault="00AE6480" w:rsidP="00AE6480">
            <w:pPr>
              <w:spacing w:before="40" w:after="40"/>
              <w:jc w:val="right"/>
              <w:rPr>
                <w:rFonts w:cs="Arial"/>
                <w:sz w:val="16"/>
                <w:szCs w:val="16"/>
              </w:rPr>
            </w:pPr>
            <w:r w:rsidRPr="00E03E3E">
              <w:rPr>
                <w:rFonts w:cs="Arial"/>
                <w:sz w:val="16"/>
                <w:szCs w:val="16"/>
              </w:rPr>
              <w:t>150</w:t>
            </w:r>
          </w:p>
        </w:tc>
        <w:tc>
          <w:tcPr>
            <w:tcW w:w="808" w:type="dxa"/>
            <w:tcBorders>
              <w:top w:val="nil"/>
              <w:bottom w:val="nil"/>
            </w:tcBorders>
            <w:vAlign w:val="center"/>
          </w:tcPr>
          <w:p w14:paraId="00C12AD0" w14:textId="77777777" w:rsidR="00AE6480" w:rsidRPr="00E03E3E" w:rsidRDefault="00AE6480" w:rsidP="00AE6480">
            <w:pPr>
              <w:spacing w:before="40" w:after="40"/>
              <w:jc w:val="right"/>
              <w:rPr>
                <w:rFonts w:cs="Arial"/>
                <w:sz w:val="16"/>
                <w:szCs w:val="16"/>
              </w:rPr>
            </w:pPr>
            <w:r w:rsidRPr="00E03E3E">
              <w:rPr>
                <w:rFonts w:cs="Arial"/>
                <w:sz w:val="16"/>
                <w:szCs w:val="16"/>
              </w:rPr>
              <w:t>370</w:t>
            </w:r>
          </w:p>
        </w:tc>
        <w:tc>
          <w:tcPr>
            <w:tcW w:w="808" w:type="dxa"/>
            <w:tcBorders>
              <w:top w:val="nil"/>
              <w:bottom w:val="nil"/>
            </w:tcBorders>
            <w:vAlign w:val="center"/>
          </w:tcPr>
          <w:p w14:paraId="0D941FFE" w14:textId="77777777" w:rsidR="00AE6480" w:rsidRPr="00E03E3E" w:rsidRDefault="00AE6480" w:rsidP="00AE6480">
            <w:pPr>
              <w:spacing w:before="40" w:after="40"/>
              <w:jc w:val="right"/>
              <w:rPr>
                <w:rFonts w:cs="Arial"/>
                <w:sz w:val="16"/>
                <w:szCs w:val="16"/>
              </w:rPr>
            </w:pPr>
            <w:r w:rsidRPr="00E03E3E">
              <w:rPr>
                <w:rFonts w:cs="Arial"/>
                <w:sz w:val="16"/>
                <w:szCs w:val="16"/>
              </w:rPr>
              <w:t>1</w:t>
            </w:r>
            <w:r>
              <w:rPr>
                <w:rFonts w:cs="Arial"/>
                <w:sz w:val="16"/>
                <w:szCs w:val="16"/>
              </w:rPr>
              <w:t xml:space="preserve"> </w:t>
            </w:r>
            <w:r w:rsidRPr="00E03E3E">
              <w:rPr>
                <w:rFonts w:cs="Arial"/>
                <w:sz w:val="16"/>
                <w:szCs w:val="16"/>
              </w:rPr>
              <w:t>130</w:t>
            </w:r>
          </w:p>
        </w:tc>
        <w:tc>
          <w:tcPr>
            <w:tcW w:w="809" w:type="dxa"/>
            <w:tcBorders>
              <w:top w:val="nil"/>
              <w:bottom w:val="nil"/>
            </w:tcBorders>
            <w:vAlign w:val="center"/>
          </w:tcPr>
          <w:p w14:paraId="069C101F" w14:textId="77777777" w:rsidR="00AE6480" w:rsidRPr="00E03E3E" w:rsidRDefault="00AE6480" w:rsidP="00AE6480">
            <w:pPr>
              <w:spacing w:before="40" w:after="40"/>
              <w:jc w:val="right"/>
              <w:rPr>
                <w:rFonts w:cs="Arial"/>
                <w:sz w:val="16"/>
                <w:szCs w:val="16"/>
              </w:rPr>
            </w:pPr>
            <w:r w:rsidRPr="00E03E3E">
              <w:rPr>
                <w:rFonts w:cs="Arial"/>
                <w:sz w:val="16"/>
                <w:szCs w:val="16"/>
              </w:rPr>
              <w:t>2</w:t>
            </w:r>
            <w:r>
              <w:rPr>
                <w:rFonts w:cs="Arial"/>
                <w:sz w:val="16"/>
                <w:szCs w:val="16"/>
              </w:rPr>
              <w:t xml:space="preserve"> </w:t>
            </w:r>
            <w:r w:rsidRPr="00E03E3E">
              <w:rPr>
                <w:rFonts w:cs="Arial"/>
                <w:sz w:val="16"/>
                <w:szCs w:val="16"/>
              </w:rPr>
              <w:t>060</w:t>
            </w:r>
          </w:p>
        </w:tc>
        <w:tc>
          <w:tcPr>
            <w:tcW w:w="808" w:type="dxa"/>
            <w:tcBorders>
              <w:top w:val="nil"/>
              <w:bottom w:val="nil"/>
            </w:tcBorders>
            <w:vAlign w:val="center"/>
          </w:tcPr>
          <w:p w14:paraId="2C2320C2" w14:textId="77777777" w:rsidR="00AE6480" w:rsidRPr="00E03E3E" w:rsidRDefault="00AE6480" w:rsidP="00AE6480">
            <w:pPr>
              <w:spacing w:before="40" w:after="40"/>
              <w:jc w:val="right"/>
              <w:rPr>
                <w:rFonts w:cs="Arial"/>
                <w:sz w:val="16"/>
                <w:szCs w:val="16"/>
              </w:rPr>
            </w:pPr>
            <w:r w:rsidRPr="00E03E3E">
              <w:rPr>
                <w:rFonts w:cs="Arial"/>
                <w:sz w:val="16"/>
                <w:szCs w:val="16"/>
              </w:rPr>
              <w:t>3</w:t>
            </w:r>
            <w:r>
              <w:rPr>
                <w:rFonts w:cs="Arial"/>
                <w:sz w:val="16"/>
                <w:szCs w:val="16"/>
              </w:rPr>
              <w:t xml:space="preserve"> </w:t>
            </w:r>
            <w:r w:rsidRPr="00E03E3E">
              <w:rPr>
                <w:rFonts w:cs="Arial"/>
                <w:sz w:val="16"/>
                <w:szCs w:val="16"/>
              </w:rPr>
              <w:t>030</w:t>
            </w:r>
          </w:p>
        </w:tc>
        <w:tc>
          <w:tcPr>
            <w:tcW w:w="809" w:type="dxa"/>
            <w:tcBorders>
              <w:top w:val="nil"/>
              <w:bottom w:val="nil"/>
            </w:tcBorders>
            <w:vAlign w:val="center"/>
          </w:tcPr>
          <w:p w14:paraId="5AAC8A1B" w14:textId="77777777" w:rsidR="00AE6480" w:rsidRPr="00E03E3E" w:rsidRDefault="00AE6480" w:rsidP="00AE6480">
            <w:pPr>
              <w:spacing w:before="40" w:after="40"/>
              <w:jc w:val="right"/>
              <w:rPr>
                <w:rFonts w:cs="Arial"/>
                <w:sz w:val="16"/>
                <w:szCs w:val="16"/>
              </w:rPr>
            </w:pPr>
            <w:r w:rsidRPr="00E03E3E">
              <w:rPr>
                <w:rFonts w:cs="Arial"/>
                <w:sz w:val="16"/>
                <w:szCs w:val="16"/>
              </w:rPr>
              <w:t>5</w:t>
            </w:r>
            <w:r>
              <w:rPr>
                <w:rFonts w:cs="Arial"/>
                <w:sz w:val="16"/>
                <w:szCs w:val="16"/>
              </w:rPr>
              <w:t xml:space="preserve"> </w:t>
            </w:r>
            <w:r w:rsidRPr="00E03E3E">
              <w:rPr>
                <w:rFonts w:cs="Arial"/>
                <w:sz w:val="16"/>
                <w:szCs w:val="16"/>
              </w:rPr>
              <w:t>240</w:t>
            </w:r>
          </w:p>
        </w:tc>
        <w:tc>
          <w:tcPr>
            <w:tcW w:w="808" w:type="dxa"/>
            <w:tcBorders>
              <w:top w:val="nil"/>
              <w:bottom w:val="nil"/>
            </w:tcBorders>
            <w:vAlign w:val="center"/>
          </w:tcPr>
          <w:p w14:paraId="283B04EA" w14:textId="77777777" w:rsidR="00AE6480" w:rsidRPr="00E03E3E" w:rsidRDefault="00AE6480" w:rsidP="00AE6480">
            <w:pPr>
              <w:spacing w:before="40" w:after="40"/>
              <w:jc w:val="right"/>
              <w:rPr>
                <w:rFonts w:cs="Arial"/>
                <w:sz w:val="16"/>
                <w:szCs w:val="16"/>
              </w:rPr>
            </w:pPr>
            <w:r w:rsidRPr="00E03E3E">
              <w:rPr>
                <w:rFonts w:cs="Arial"/>
                <w:sz w:val="16"/>
                <w:szCs w:val="16"/>
              </w:rPr>
              <w:t>7</w:t>
            </w:r>
            <w:r>
              <w:rPr>
                <w:rFonts w:cs="Arial"/>
                <w:sz w:val="16"/>
                <w:szCs w:val="16"/>
              </w:rPr>
              <w:t xml:space="preserve"> </w:t>
            </w:r>
            <w:r w:rsidRPr="00E03E3E">
              <w:rPr>
                <w:rFonts w:cs="Arial"/>
                <w:sz w:val="16"/>
                <w:szCs w:val="16"/>
              </w:rPr>
              <w:t>870</w:t>
            </w:r>
          </w:p>
        </w:tc>
        <w:tc>
          <w:tcPr>
            <w:tcW w:w="809" w:type="dxa"/>
            <w:tcBorders>
              <w:top w:val="nil"/>
              <w:bottom w:val="nil"/>
            </w:tcBorders>
            <w:vAlign w:val="center"/>
          </w:tcPr>
          <w:p w14:paraId="7B3851BB" w14:textId="77777777" w:rsidR="00AE6480" w:rsidRPr="00E03E3E" w:rsidRDefault="00AE6480" w:rsidP="00AE6480">
            <w:pPr>
              <w:spacing w:before="40" w:after="40"/>
              <w:jc w:val="right"/>
              <w:rPr>
                <w:rFonts w:cs="Arial"/>
                <w:sz w:val="16"/>
                <w:szCs w:val="16"/>
              </w:rPr>
            </w:pPr>
            <w:r w:rsidRPr="00E03E3E">
              <w:rPr>
                <w:rFonts w:cs="Arial"/>
                <w:sz w:val="16"/>
                <w:szCs w:val="16"/>
              </w:rPr>
              <w:t>10</w:t>
            </w:r>
            <w:r>
              <w:rPr>
                <w:rFonts w:cs="Arial"/>
                <w:sz w:val="16"/>
                <w:szCs w:val="16"/>
              </w:rPr>
              <w:t xml:space="preserve"> </w:t>
            </w:r>
            <w:r w:rsidRPr="00E03E3E">
              <w:rPr>
                <w:rFonts w:cs="Arial"/>
                <w:sz w:val="16"/>
                <w:szCs w:val="16"/>
              </w:rPr>
              <w:t>940</w:t>
            </w:r>
          </w:p>
        </w:tc>
      </w:tr>
      <w:tr w:rsidR="00AE6480" w:rsidRPr="00A90E0E" w14:paraId="75C0FA89" w14:textId="77777777" w:rsidTr="00AE6480">
        <w:trPr>
          <w:jc w:val="center"/>
        </w:trPr>
        <w:tc>
          <w:tcPr>
            <w:tcW w:w="748" w:type="dxa"/>
            <w:tcBorders>
              <w:top w:val="nil"/>
              <w:bottom w:val="nil"/>
            </w:tcBorders>
            <w:vAlign w:val="center"/>
          </w:tcPr>
          <w:p w14:paraId="51E1D776" w14:textId="77777777" w:rsidR="00AE6480" w:rsidRPr="000C39BA" w:rsidRDefault="00AE6480" w:rsidP="00AE6480">
            <w:pPr>
              <w:spacing w:before="40" w:after="40"/>
              <w:jc w:val="right"/>
              <w:rPr>
                <w:sz w:val="16"/>
                <w:szCs w:val="16"/>
              </w:rPr>
            </w:pPr>
            <w:r w:rsidRPr="000C39BA">
              <w:rPr>
                <w:sz w:val="16"/>
                <w:szCs w:val="16"/>
              </w:rPr>
              <w:t>B738</w:t>
            </w:r>
          </w:p>
        </w:tc>
        <w:tc>
          <w:tcPr>
            <w:tcW w:w="654" w:type="dxa"/>
            <w:tcBorders>
              <w:top w:val="nil"/>
              <w:bottom w:val="nil"/>
            </w:tcBorders>
            <w:vAlign w:val="center"/>
          </w:tcPr>
          <w:p w14:paraId="6013AA39" w14:textId="77777777" w:rsidR="00AE6480" w:rsidRPr="00E03E3E" w:rsidRDefault="00AE6480" w:rsidP="00AE6480">
            <w:pPr>
              <w:spacing w:before="40" w:after="40"/>
              <w:jc w:val="right"/>
              <w:rPr>
                <w:rFonts w:cs="Arial"/>
                <w:sz w:val="16"/>
                <w:szCs w:val="16"/>
              </w:rPr>
            </w:pPr>
            <w:r w:rsidRPr="00E03E3E">
              <w:rPr>
                <w:rFonts w:cs="Arial"/>
                <w:sz w:val="16"/>
                <w:szCs w:val="16"/>
              </w:rPr>
              <w:t>72</w:t>
            </w:r>
          </w:p>
        </w:tc>
        <w:tc>
          <w:tcPr>
            <w:tcW w:w="655" w:type="dxa"/>
            <w:tcBorders>
              <w:top w:val="nil"/>
              <w:bottom w:val="nil"/>
            </w:tcBorders>
            <w:vAlign w:val="center"/>
          </w:tcPr>
          <w:p w14:paraId="6D763D2C" w14:textId="77777777" w:rsidR="00AE6480" w:rsidRPr="00E03E3E" w:rsidRDefault="00AE6480" w:rsidP="00AE6480">
            <w:pPr>
              <w:spacing w:before="40" w:after="40"/>
              <w:jc w:val="right"/>
              <w:rPr>
                <w:rFonts w:cs="Arial"/>
                <w:sz w:val="16"/>
                <w:szCs w:val="16"/>
              </w:rPr>
            </w:pPr>
            <w:r w:rsidRPr="00E03E3E">
              <w:rPr>
                <w:rFonts w:cs="Arial"/>
                <w:sz w:val="16"/>
                <w:szCs w:val="16"/>
              </w:rPr>
              <w:t>240</w:t>
            </w:r>
          </w:p>
        </w:tc>
        <w:tc>
          <w:tcPr>
            <w:tcW w:w="808" w:type="dxa"/>
            <w:tcBorders>
              <w:top w:val="nil"/>
              <w:bottom w:val="nil"/>
            </w:tcBorders>
            <w:vAlign w:val="center"/>
          </w:tcPr>
          <w:p w14:paraId="6C15B379" w14:textId="77777777" w:rsidR="00AE6480" w:rsidRPr="00E03E3E" w:rsidRDefault="00AE6480" w:rsidP="00AE6480">
            <w:pPr>
              <w:spacing w:before="40" w:after="40"/>
              <w:jc w:val="right"/>
              <w:rPr>
                <w:rFonts w:cs="Arial"/>
                <w:sz w:val="16"/>
                <w:szCs w:val="16"/>
              </w:rPr>
            </w:pPr>
            <w:r w:rsidRPr="00E03E3E">
              <w:rPr>
                <w:rFonts w:cs="Arial"/>
                <w:sz w:val="16"/>
                <w:szCs w:val="16"/>
              </w:rPr>
              <w:t>600</w:t>
            </w:r>
          </w:p>
        </w:tc>
        <w:tc>
          <w:tcPr>
            <w:tcW w:w="808" w:type="dxa"/>
            <w:tcBorders>
              <w:top w:val="nil"/>
              <w:bottom w:val="nil"/>
            </w:tcBorders>
            <w:vAlign w:val="center"/>
          </w:tcPr>
          <w:p w14:paraId="179317C7" w14:textId="77777777" w:rsidR="00AE6480" w:rsidRPr="00E03E3E" w:rsidRDefault="00AE6480" w:rsidP="00AE6480">
            <w:pPr>
              <w:spacing w:before="40" w:after="40"/>
              <w:jc w:val="right"/>
              <w:rPr>
                <w:rFonts w:cs="Arial"/>
                <w:sz w:val="16"/>
                <w:szCs w:val="16"/>
              </w:rPr>
            </w:pPr>
            <w:r w:rsidRPr="00E03E3E">
              <w:rPr>
                <w:rFonts w:cs="Arial"/>
                <w:sz w:val="16"/>
                <w:szCs w:val="16"/>
              </w:rPr>
              <w:t>1</w:t>
            </w:r>
            <w:r>
              <w:rPr>
                <w:rFonts w:cs="Arial"/>
                <w:sz w:val="16"/>
                <w:szCs w:val="16"/>
              </w:rPr>
              <w:t xml:space="preserve"> </w:t>
            </w:r>
            <w:r w:rsidRPr="00E03E3E">
              <w:rPr>
                <w:rFonts w:cs="Arial"/>
                <w:sz w:val="16"/>
                <w:szCs w:val="16"/>
              </w:rPr>
              <w:t>760</w:t>
            </w:r>
          </w:p>
        </w:tc>
        <w:tc>
          <w:tcPr>
            <w:tcW w:w="809" w:type="dxa"/>
            <w:tcBorders>
              <w:top w:val="nil"/>
              <w:bottom w:val="nil"/>
            </w:tcBorders>
            <w:vAlign w:val="center"/>
          </w:tcPr>
          <w:p w14:paraId="0103F9A6" w14:textId="77777777" w:rsidR="00AE6480" w:rsidRPr="00E03E3E" w:rsidRDefault="00AE6480" w:rsidP="00AE6480">
            <w:pPr>
              <w:spacing w:before="40" w:after="40"/>
              <w:jc w:val="right"/>
              <w:rPr>
                <w:rFonts w:cs="Arial"/>
                <w:sz w:val="16"/>
                <w:szCs w:val="16"/>
              </w:rPr>
            </w:pPr>
            <w:r w:rsidRPr="00E03E3E">
              <w:rPr>
                <w:rFonts w:cs="Arial"/>
                <w:sz w:val="16"/>
                <w:szCs w:val="16"/>
              </w:rPr>
              <w:t>3</w:t>
            </w:r>
            <w:r>
              <w:rPr>
                <w:rFonts w:cs="Arial"/>
                <w:sz w:val="16"/>
                <w:szCs w:val="16"/>
              </w:rPr>
              <w:t xml:space="preserve"> </w:t>
            </w:r>
            <w:r w:rsidRPr="00E03E3E">
              <w:rPr>
                <w:rFonts w:cs="Arial"/>
                <w:sz w:val="16"/>
                <w:szCs w:val="16"/>
              </w:rPr>
              <w:t>180</w:t>
            </w:r>
          </w:p>
        </w:tc>
        <w:tc>
          <w:tcPr>
            <w:tcW w:w="808" w:type="dxa"/>
            <w:tcBorders>
              <w:top w:val="nil"/>
              <w:bottom w:val="nil"/>
            </w:tcBorders>
            <w:vAlign w:val="center"/>
          </w:tcPr>
          <w:p w14:paraId="108D0C4E" w14:textId="77777777" w:rsidR="00AE6480" w:rsidRPr="00E03E3E" w:rsidRDefault="00AE6480" w:rsidP="00AE6480">
            <w:pPr>
              <w:spacing w:before="40" w:after="40"/>
              <w:jc w:val="right"/>
              <w:rPr>
                <w:rFonts w:cs="Arial"/>
                <w:sz w:val="16"/>
                <w:szCs w:val="16"/>
              </w:rPr>
            </w:pPr>
            <w:r w:rsidRPr="00E03E3E">
              <w:rPr>
                <w:rFonts w:cs="Arial"/>
                <w:sz w:val="16"/>
                <w:szCs w:val="16"/>
              </w:rPr>
              <w:t>4</w:t>
            </w:r>
            <w:r>
              <w:rPr>
                <w:rFonts w:cs="Arial"/>
                <w:sz w:val="16"/>
                <w:szCs w:val="16"/>
              </w:rPr>
              <w:t xml:space="preserve"> </w:t>
            </w:r>
            <w:r w:rsidRPr="00E03E3E">
              <w:rPr>
                <w:rFonts w:cs="Arial"/>
                <w:sz w:val="16"/>
                <w:szCs w:val="16"/>
              </w:rPr>
              <w:t>660</w:t>
            </w:r>
          </w:p>
        </w:tc>
        <w:tc>
          <w:tcPr>
            <w:tcW w:w="809" w:type="dxa"/>
            <w:tcBorders>
              <w:top w:val="nil"/>
              <w:bottom w:val="nil"/>
            </w:tcBorders>
            <w:vAlign w:val="center"/>
          </w:tcPr>
          <w:p w14:paraId="0E1DCC41" w14:textId="77777777" w:rsidR="00AE6480" w:rsidRPr="00E03E3E" w:rsidRDefault="00AE6480" w:rsidP="00AE6480">
            <w:pPr>
              <w:spacing w:before="40" w:after="40"/>
              <w:jc w:val="right"/>
              <w:rPr>
                <w:rFonts w:cs="Arial"/>
                <w:sz w:val="16"/>
                <w:szCs w:val="16"/>
              </w:rPr>
            </w:pPr>
            <w:r w:rsidRPr="00E03E3E">
              <w:rPr>
                <w:rFonts w:cs="Arial"/>
                <w:sz w:val="16"/>
                <w:szCs w:val="16"/>
              </w:rPr>
              <w:t>8</w:t>
            </w:r>
            <w:r>
              <w:rPr>
                <w:rFonts w:cs="Arial"/>
                <w:sz w:val="16"/>
                <w:szCs w:val="16"/>
              </w:rPr>
              <w:t xml:space="preserve"> </w:t>
            </w:r>
            <w:r w:rsidRPr="00E03E3E">
              <w:rPr>
                <w:rFonts w:cs="Arial"/>
                <w:sz w:val="16"/>
                <w:szCs w:val="16"/>
              </w:rPr>
              <w:t>020</w:t>
            </w:r>
          </w:p>
        </w:tc>
        <w:tc>
          <w:tcPr>
            <w:tcW w:w="808" w:type="dxa"/>
            <w:tcBorders>
              <w:top w:val="nil"/>
              <w:bottom w:val="nil"/>
            </w:tcBorders>
            <w:vAlign w:val="center"/>
          </w:tcPr>
          <w:p w14:paraId="28319645" w14:textId="77777777" w:rsidR="00AE6480" w:rsidRPr="00E03E3E" w:rsidRDefault="00AE6480" w:rsidP="00AE6480">
            <w:pPr>
              <w:spacing w:before="40" w:after="40"/>
              <w:jc w:val="right"/>
              <w:rPr>
                <w:rFonts w:cs="Arial"/>
                <w:sz w:val="16"/>
                <w:szCs w:val="16"/>
              </w:rPr>
            </w:pPr>
            <w:r w:rsidRPr="00E03E3E">
              <w:rPr>
                <w:rFonts w:cs="Arial"/>
                <w:sz w:val="16"/>
                <w:szCs w:val="16"/>
              </w:rPr>
              <w:t>12</w:t>
            </w:r>
            <w:r>
              <w:rPr>
                <w:rFonts w:cs="Arial"/>
                <w:sz w:val="16"/>
                <w:szCs w:val="16"/>
              </w:rPr>
              <w:t xml:space="preserve"> </w:t>
            </w:r>
            <w:r w:rsidRPr="00E03E3E">
              <w:rPr>
                <w:rFonts w:cs="Arial"/>
                <w:sz w:val="16"/>
                <w:szCs w:val="16"/>
              </w:rPr>
              <w:t>030</w:t>
            </w:r>
          </w:p>
        </w:tc>
        <w:tc>
          <w:tcPr>
            <w:tcW w:w="809" w:type="dxa"/>
            <w:tcBorders>
              <w:top w:val="nil"/>
              <w:bottom w:val="nil"/>
            </w:tcBorders>
            <w:vAlign w:val="center"/>
          </w:tcPr>
          <w:p w14:paraId="115E9D30" w14:textId="77777777" w:rsidR="00AE6480" w:rsidRPr="00E03E3E" w:rsidRDefault="00AE6480" w:rsidP="00AE6480">
            <w:pPr>
              <w:spacing w:before="40" w:after="40"/>
              <w:jc w:val="right"/>
              <w:rPr>
                <w:rFonts w:cs="Arial"/>
                <w:sz w:val="16"/>
                <w:szCs w:val="16"/>
              </w:rPr>
            </w:pPr>
            <w:r w:rsidRPr="00E03E3E">
              <w:rPr>
                <w:rFonts w:cs="Arial"/>
                <w:sz w:val="16"/>
                <w:szCs w:val="16"/>
              </w:rPr>
              <w:t>16</w:t>
            </w:r>
            <w:r>
              <w:rPr>
                <w:rFonts w:cs="Arial"/>
                <w:sz w:val="16"/>
                <w:szCs w:val="16"/>
              </w:rPr>
              <w:t xml:space="preserve"> </w:t>
            </w:r>
            <w:r w:rsidRPr="00E03E3E">
              <w:rPr>
                <w:rFonts w:cs="Arial"/>
                <w:sz w:val="16"/>
                <w:szCs w:val="16"/>
              </w:rPr>
              <w:t>710</w:t>
            </w:r>
          </w:p>
        </w:tc>
      </w:tr>
      <w:tr w:rsidR="00AE6480" w:rsidRPr="00A90E0E" w14:paraId="6C099DC8" w14:textId="77777777" w:rsidTr="00AE6480">
        <w:trPr>
          <w:jc w:val="center"/>
        </w:trPr>
        <w:tc>
          <w:tcPr>
            <w:tcW w:w="748" w:type="dxa"/>
            <w:tcBorders>
              <w:top w:val="nil"/>
              <w:bottom w:val="nil"/>
            </w:tcBorders>
            <w:vAlign w:val="center"/>
          </w:tcPr>
          <w:p w14:paraId="075855E4" w14:textId="77777777" w:rsidR="00AE6480" w:rsidRPr="000C39BA" w:rsidRDefault="00AE6480" w:rsidP="00AE6480">
            <w:pPr>
              <w:spacing w:before="40" w:after="40"/>
              <w:jc w:val="right"/>
              <w:rPr>
                <w:sz w:val="16"/>
                <w:szCs w:val="16"/>
              </w:rPr>
            </w:pPr>
            <w:r w:rsidRPr="000C39BA">
              <w:rPr>
                <w:sz w:val="16"/>
                <w:szCs w:val="16"/>
              </w:rPr>
              <w:t>B752</w:t>
            </w:r>
          </w:p>
        </w:tc>
        <w:tc>
          <w:tcPr>
            <w:tcW w:w="654" w:type="dxa"/>
            <w:tcBorders>
              <w:top w:val="nil"/>
              <w:bottom w:val="nil"/>
            </w:tcBorders>
            <w:vAlign w:val="center"/>
          </w:tcPr>
          <w:p w14:paraId="62E3CE23" w14:textId="77777777" w:rsidR="00AE6480" w:rsidRPr="00E03E3E" w:rsidRDefault="00AE6480" w:rsidP="00AE6480">
            <w:pPr>
              <w:spacing w:before="40" w:after="40"/>
              <w:jc w:val="right"/>
              <w:rPr>
                <w:rFonts w:cs="Arial"/>
                <w:sz w:val="16"/>
                <w:szCs w:val="16"/>
              </w:rPr>
            </w:pPr>
            <w:r w:rsidRPr="00E03E3E">
              <w:rPr>
                <w:rFonts w:cs="Arial"/>
                <w:sz w:val="16"/>
                <w:szCs w:val="16"/>
              </w:rPr>
              <w:t>108</w:t>
            </w:r>
          </w:p>
        </w:tc>
        <w:tc>
          <w:tcPr>
            <w:tcW w:w="655" w:type="dxa"/>
            <w:tcBorders>
              <w:top w:val="nil"/>
              <w:bottom w:val="nil"/>
            </w:tcBorders>
            <w:vAlign w:val="center"/>
          </w:tcPr>
          <w:p w14:paraId="58680B66" w14:textId="77777777" w:rsidR="00AE6480" w:rsidRPr="00E03E3E" w:rsidRDefault="00AE6480" w:rsidP="00AE6480">
            <w:pPr>
              <w:spacing w:before="40" w:after="40"/>
              <w:jc w:val="right"/>
              <w:rPr>
                <w:rFonts w:cs="Arial"/>
                <w:sz w:val="16"/>
                <w:szCs w:val="16"/>
              </w:rPr>
            </w:pPr>
            <w:r w:rsidRPr="00E03E3E">
              <w:rPr>
                <w:rFonts w:cs="Arial"/>
                <w:sz w:val="16"/>
                <w:szCs w:val="16"/>
              </w:rPr>
              <w:t>370</w:t>
            </w:r>
          </w:p>
        </w:tc>
        <w:tc>
          <w:tcPr>
            <w:tcW w:w="808" w:type="dxa"/>
            <w:tcBorders>
              <w:top w:val="nil"/>
              <w:bottom w:val="nil"/>
            </w:tcBorders>
            <w:vAlign w:val="center"/>
          </w:tcPr>
          <w:p w14:paraId="2A8A3D78" w14:textId="77777777" w:rsidR="00AE6480" w:rsidRPr="00E03E3E" w:rsidRDefault="00AE6480" w:rsidP="00AE6480">
            <w:pPr>
              <w:spacing w:before="40" w:after="40"/>
              <w:jc w:val="right"/>
              <w:rPr>
                <w:rFonts w:cs="Arial"/>
                <w:sz w:val="16"/>
                <w:szCs w:val="16"/>
              </w:rPr>
            </w:pPr>
            <w:r w:rsidRPr="00E03E3E">
              <w:rPr>
                <w:rFonts w:cs="Arial"/>
                <w:sz w:val="16"/>
                <w:szCs w:val="16"/>
              </w:rPr>
              <w:t>910</w:t>
            </w:r>
          </w:p>
        </w:tc>
        <w:tc>
          <w:tcPr>
            <w:tcW w:w="808" w:type="dxa"/>
            <w:tcBorders>
              <w:top w:val="nil"/>
              <w:bottom w:val="nil"/>
            </w:tcBorders>
            <w:vAlign w:val="center"/>
          </w:tcPr>
          <w:p w14:paraId="1464F046" w14:textId="77777777" w:rsidR="00AE6480" w:rsidRPr="00E03E3E" w:rsidRDefault="00AE6480" w:rsidP="00AE6480">
            <w:pPr>
              <w:spacing w:before="40" w:after="40"/>
              <w:jc w:val="right"/>
              <w:rPr>
                <w:rFonts w:cs="Arial"/>
                <w:sz w:val="16"/>
                <w:szCs w:val="16"/>
              </w:rPr>
            </w:pPr>
            <w:r w:rsidRPr="00E03E3E">
              <w:rPr>
                <w:rFonts w:cs="Arial"/>
                <w:sz w:val="16"/>
                <w:szCs w:val="16"/>
              </w:rPr>
              <w:t>2</w:t>
            </w:r>
            <w:r>
              <w:rPr>
                <w:rFonts w:cs="Arial"/>
                <w:sz w:val="16"/>
                <w:szCs w:val="16"/>
              </w:rPr>
              <w:t xml:space="preserve"> </w:t>
            </w:r>
            <w:r w:rsidRPr="00E03E3E">
              <w:rPr>
                <w:rFonts w:cs="Arial"/>
                <w:sz w:val="16"/>
                <w:szCs w:val="16"/>
              </w:rPr>
              <w:t>640</w:t>
            </w:r>
          </w:p>
        </w:tc>
        <w:tc>
          <w:tcPr>
            <w:tcW w:w="809" w:type="dxa"/>
            <w:tcBorders>
              <w:top w:val="nil"/>
              <w:bottom w:val="nil"/>
            </w:tcBorders>
            <w:vAlign w:val="center"/>
          </w:tcPr>
          <w:p w14:paraId="7F62726F" w14:textId="77777777" w:rsidR="00AE6480" w:rsidRPr="00E03E3E" w:rsidRDefault="00AE6480" w:rsidP="00AE6480">
            <w:pPr>
              <w:spacing w:before="40" w:after="40"/>
              <w:jc w:val="right"/>
              <w:rPr>
                <w:rFonts w:cs="Arial"/>
                <w:sz w:val="16"/>
                <w:szCs w:val="16"/>
              </w:rPr>
            </w:pPr>
            <w:r w:rsidRPr="00E03E3E">
              <w:rPr>
                <w:rFonts w:cs="Arial"/>
                <w:sz w:val="16"/>
                <w:szCs w:val="16"/>
              </w:rPr>
              <w:t>4</w:t>
            </w:r>
            <w:r>
              <w:rPr>
                <w:rFonts w:cs="Arial"/>
                <w:sz w:val="16"/>
                <w:szCs w:val="16"/>
              </w:rPr>
              <w:t xml:space="preserve"> </w:t>
            </w:r>
            <w:r w:rsidRPr="00E03E3E">
              <w:rPr>
                <w:rFonts w:cs="Arial"/>
                <w:sz w:val="16"/>
                <w:szCs w:val="16"/>
              </w:rPr>
              <w:t>810</w:t>
            </w:r>
          </w:p>
        </w:tc>
        <w:tc>
          <w:tcPr>
            <w:tcW w:w="808" w:type="dxa"/>
            <w:tcBorders>
              <w:top w:val="nil"/>
              <w:bottom w:val="nil"/>
            </w:tcBorders>
            <w:vAlign w:val="center"/>
          </w:tcPr>
          <w:p w14:paraId="7ECD17B0" w14:textId="77777777" w:rsidR="00AE6480" w:rsidRPr="00E03E3E" w:rsidRDefault="00AE6480" w:rsidP="00AE6480">
            <w:pPr>
              <w:spacing w:before="40" w:after="40"/>
              <w:jc w:val="right"/>
              <w:rPr>
                <w:rFonts w:cs="Arial"/>
                <w:sz w:val="16"/>
                <w:szCs w:val="16"/>
              </w:rPr>
            </w:pPr>
            <w:r w:rsidRPr="00E03E3E">
              <w:rPr>
                <w:rFonts w:cs="Arial"/>
                <w:sz w:val="16"/>
                <w:szCs w:val="16"/>
              </w:rPr>
              <w:t>7</w:t>
            </w:r>
            <w:r>
              <w:rPr>
                <w:rFonts w:cs="Arial"/>
                <w:sz w:val="16"/>
                <w:szCs w:val="16"/>
              </w:rPr>
              <w:t xml:space="preserve"> </w:t>
            </w:r>
            <w:r w:rsidRPr="00E03E3E">
              <w:rPr>
                <w:rFonts w:cs="Arial"/>
                <w:sz w:val="16"/>
                <w:szCs w:val="16"/>
              </w:rPr>
              <w:t>180</w:t>
            </w:r>
          </w:p>
        </w:tc>
        <w:tc>
          <w:tcPr>
            <w:tcW w:w="809" w:type="dxa"/>
            <w:tcBorders>
              <w:top w:val="nil"/>
              <w:bottom w:val="nil"/>
            </w:tcBorders>
            <w:vAlign w:val="center"/>
          </w:tcPr>
          <w:p w14:paraId="1D12B573" w14:textId="77777777" w:rsidR="00AE6480" w:rsidRPr="00E03E3E" w:rsidRDefault="00AE6480" w:rsidP="00AE6480">
            <w:pPr>
              <w:spacing w:before="40" w:after="40"/>
              <w:jc w:val="right"/>
              <w:rPr>
                <w:rFonts w:cs="Arial"/>
                <w:sz w:val="16"/>
                <w:szCs w:val="16"/>
              </w:rPr>
            </w:pPr>
            <w:r w:rsidRPr="00E03E3E">
              <w:rPr>
                <w:rFonts w:cs="Arial"/>
                <w:sz w:val="16"/>
                <w:szCs w:val="16"/>
              </w:rPr>
              <w:t>12</w:t>
            </w:r>
            <w:r>
              <w:rPr>
                <w:rFonts w:cs="Arial"/>
                <w:sz w:val="16"/>
                <w:szCs w:val="16"/>
              </w:rPr>
              <w:t xml:space="preserve"> </w:t>
            </w:r>
            <w:r w:rsidRPr="00E03E3E">
              <w:rPr>
                <w:rFonts w:cs="Arial"/>
                <w:sz w:val="16"/>
                <w:szCs w:val="16"/>
              </w:rPr>
              <w:t>810</w:t>
            </w:r>
          </w:p>
        </w:tc>
        <w:tc>
          <w:tcPr>
            <w:tcW w:w="808" w:type="dxa"/>
            <w:tcBorders>
              <w:top w:val="nil"/>
              <w:bottom w:val="nil"/>
            </w:tcBorders>
            <w:vAlign w:val="center"/>
          </w:tcPr>
          <w:p w14:paraId="71C7AFA7" w14:textId="77777777" w:rsidR="00AE6480" w:rsidRPr="00E03E3E" w:rsidRDefault="00AE6480" w:rsidP="00AE6480">
            <w:pPr>
              <w:spacing w:before="40" w:after="40"/>
              <w:jc w:val="right"/>
              <w:rPr>
                <w:rFonts w:cs="Arial"/>
                <w:sz w:val="16"/>
                <w:szCs w:val="16"/>
              </w:rPr>
            </w:pPr>
            <w:r w:rsidRPr="00E03E3E">
              <w:rPr>
                <w:rFonts w:cs="Arial"/>
                <w:sz w:val="16"/>
                <w:szCs w:val="16"/>
              </w:rPr>
              <w:t>19</w:t>
            </w:r>
            <w:r>
              <w:rPr>
                <w:rFonts w:cs="Arial"/>
                <w:sz w:val="16"/>
                <w:szCs w:val="16"/>
              </w:rPr>
              <w:t xml:space="preserve"> </w:t>
            </w:r>
            <w:r w:rsidRPr="00E03E3E">
              <w:rPr>
                <w:rFonts w:cs="Arial"/>
                <w:sz w:val="16"/>
                <w:szCs w:val="16"/>
              </w:rPr>
              <w:t>740</w:t>
            </w:r>
          </w:p>
        </w:tc>
        <w:tc>
          <w:tcPr>
            <w:tcW w:w="809" w:type="dxa"/>
            <w:tcBorders>
              <w:top w:val="nil"/>
              <w:bottom w:val="nil"/>
            </w:tcBorders>
            <w:vAlign w:val="center"/>
          </w:tcPr>
          <w:p w14:paraId="14AA8053" w14:textId="77777777" w:rsidR="00AE6480" w:rsidRPr="00E03E3E" w:rsidRDefault="00AE6480" w:rsidP="00AE6480">
            <w:pPr>
              <w:spacing w:before="40" w:after="40"/>
              <w:jc w:val="right"/>
              <w:rPr>
                <w:rFonts w:cs="Arial"/>
                <w:sz w:val="16"/>
                <w:szCs w:val="16"/>
              </w:rPr>
            </w:pPr>
            <w:r w:rsidRPr="00E03E3E">
              <w:rPr>
                <w:rFonts w:cs="Arial"/>
                <w:sz w:val="16"/>
                <w:szCs w:val="16"/>
              </w:rPr>
              <w:t>27</w:t>
            </w:r>
            <w:r>
              <w:rPr>
                <w:rFonts w:cs="Arial"/>
                <w:sz w:val="16"/>
                <w:szCs w:val="16"/>
              </w:rPr>
              <w:t xml:space="preserve"> </w:t>
            </w:r>
            <w:r w:rsidRPr="00E03E3E">
              <w:rPr>
                <w:rFonts w:cs="Arial"/>
                <w:sz w:val="16"/>
                <w:szCs w:val="16"/>
              </w:rPr>
              <w:t>990</w:t>
            </w:r>
          </w:p>
        </w:tc>
      </w:tr>
      <w:tr w:rsidR="00AE6480" w:rsidRPr="00A90E0E" w14:paraId="60DDCD1C" w14:textId="77777777" w:rsidTr="00AE6480">
        <w:trPr>
          <w:jc w:val="center"/>
        </w:trPr>
        <w:tc>
          <w:tcPr>
            <w:tcW w:w="748" w:type="dxa"/>
            <w:tcBorders>
              <w:top w:val="nil"/>
              <w:bottom w:val="nil"/>
            </w:tcBorders>
            <w:vAlign w:val="center"/>
          </w:tcPr>
          <w:p w14:paraId="47F6F33F" w14:textId="77777777" w:rsidR="00AE6480" w:rsidRPr="000C39BA" w:rsidRDefault="00AE6480" w:rsidP="00AE6480">
            <w:pPr>
              <w:spacing w:before="40" w:after="40"/>
              <w:jc w:val="right"/>
              <w:rPr>
                <w:sz w:val="16"/>
                <w:szCs w:val="16"/>
              </w:rPr>
            </w:pPr>
            <w:r w:rsidRPr="000C39BA">
              <w:rPr>
                <w:sz w:val="16"/>
                <w:szCs w:val="16"/>
              </w:rPr>
              <w:t>B763</w:t>
            </w:r>
          </w:p>
        </w:tc>
        <w:tc>
          <w:tcPr>
            <w:tcW w:w="654" w:type="dxa"/>
            <w:tcBorders>
              <w:top w:val="nil"/>
              <w:bottom w:val="nil"/>
            </w:tcBorders>
            <w:vAlign w:val="center"/>
          </w:tcPr>
          <w:p w14:paraId="67DE9FCF" w14:textId="77777777" w:rsidR="00AE6480" w:rsidRPr="00E03E3E" w:rsidRDefault="00AE6480" w:rsidP="00AE6480">
            <w:pPr>
              <w:spacing w:before="40" w:after="40"/>
              <w:jc w:val="right"/>
              <w:rPr>
                <w:rFonts w:cs="Arial"/>
                <w:sz w:val="16"/>
                <w:szCs w:val="16"/>
              </w:rPr>
            </w:pPr>
            <w:r w:rsidRPr="00E03E3E">
              <w:rPr>
                <w:rFonts w:cs="Arial"/>
                <w:sz w:val="16"/>
                <w:szCs w:val="16"/>
              </w:rPr>
              <w:t>126</w:t>
            </w:r>
          </w:p>
        </w:tc>
        <w:tc>
          <w:tcPr>
            <w:tcW w:w="655" w:type="dxa"/>
            <w:tcBorders>
              <w:top w:val="nil"/>
              <w:bottom w:val="nil"/>
            </w:tcBorders>
            <w:vAlign w:val="center"/>
          </w:tcPr>
          <w:p w14:paraId="62A5C5ED" w14:textId="77777777" w:rsidR="00AE6480" w:rsidRPr="00E03E3E" w:rsidRDefault="00AE6480" w:rsidP="00AE6480">
            <w:pPr>
              <w:spacing w:before="40" w:after="40"/>
              <w:jc w:val="right"/>
              <w:rPr>
                <w:rFonts w:cs="Arial"/>
                <w:sz w:val="16"/>
                <w:szCs w:val="16"/>
              </w:rPr>
            </w:pPr>
            <w:r w:rsidRPr="00E03E3E">
              <w:rPr>
                <w:rFonts w:cs="Arial"/>
                <w:sz w:val="16"/>
                <w:szCs w:val="16"/>
              </w:rPr>
              <w:t>450</w:t>
            </w:r>
          </w:p>
        </w:tc>
        <w:tc>
          <w:tcPr>
            <w:tcW w:w="808" w:type="dxa"/>
            <w:tcBorders>
              <w:top w:val="nil"/>
              <w:bottom w:val="nil"/>
            </w:tcBorders>
            <w:vAlign w:val="center"/>
          </w:tcPr>
          <w:p w14:paraId="0CA70D5C" w14:textId="77777777" w:rsidR="00AE6480" w:rsidRPr="00E03E3E" w:rsidRDefault="00AE6480" w:rsidP="00AE6480">
            <w:pPr>
              <w:spacing w:before="40" w:after="40"/>
              <w:jc w:val="right"/>
              <w:rPr>
                <w:rFonts w:cs="Arial"/>
                <w:sz w:val="16"/>
                <w:szCs w:val="16"/>
              </w:rPr>
            </w:pPr>
            <w:r w:rsidRPr="00E03E3E">
              <w:rPr>
                <w:rFonts w:cs="Arial"/>
                <w:sz w:val="16"/>
                <w:szCs w:val="16"/>
              </w:rPr>
              <w:t>1</w:t>
            </w:r>
            <w:r>
              <w:rPr>
                <w:rFonts w:cs="Arial"/>
                <w:sz w:val="16"/>
                <w:szCs w:val="16"/>
              </w:rPr>
              <w:t xml:space="preserve"> </w:t>
            </w:r>
            <w:r w:rsidRPr="00E03E3E">
              <w:rPr>
                <w:rFonts w:cs="Arial"/>
                <w:sz w:val="16"/>
                <w:szCs w:val="16"/>
              </w:rPr>
              <w:t>180</w:t>
            </w:r>
          </w:p>
        </w:tc>
        <w:tc>
          <w:tcPr>
            <w:tcW w:w="808" w:type="dxa"/>
            <w:tcBorders>
              <w:top w:val="nil"/>
              <w:bottom w:val="nil"/>
            </w:tcBorders>
            <w:vAlign w:val="center"/>
          </w:tcPr>
          <w:p w14:paraId="7FB84A59" w14:textId="77777777" w:rsidR="00AE6480" w:rsidRPr="00E03E3E" w:rsidRDefault="00AE6480" w:rsidP="00AE6480">
            <w:pPr>
              <w:spacing w:before="40" w:after="40"/>
              <w:jc w:val="right"/>
              <w:rPr>
                <w:rFonts w:cs="Arial"/>
                <w:sz w:val="16"/>
                <w:szCs w:val="16"/>
              </w:rPr>
            </w:pPr>
            <w:r w:rsidRPr="00E03E3E">
              <w:rPr>
                <w:rFonts w:cs="Arial"/>
                <w:sz w:val="16"/>
                <w:szCs w:val="16"/>
              </w:rPr>
              <w:t>3</w:t>
            </w:r>
            <w:r>
              <w:rPr>
                <w:rFonts w:cs="Arial"/>
                <w:sz w:val="16"/>
                <w:szCs w:val="16"/>
              </w:rPr>
              <w:t xml:space="preserve"> </w:t>
            </w:r>
            <w:r w:rsidRPr="00E03E3E">
              <w:rPr>
                <w:rFonts w:cs="Arial"/>
                <w:sz w:val="16"/>
                <w:szCs w:val="16"/>
              </w:rPr>
              <w:t>590</w:t>
            </w:r>
          </w:p>
        </w:tc>
        <w:tc>
          <w:tcPr>
            <w:tcW w:w="809" w:type="dxa"/>
            <w:tcBorders>
              <w:top w:val="nil"/>
              <w:bottom w:val="nil"/>
            </w:tcBorders>
            <w:vAlign w:val="center"/>
          </w:tcPr>
          <w:p w14:paraId="5C0946EB" w14:textId="77777777" w:rsidR="00AE6480" w:rsidRPr="00E03E3E" w:rsidRDefault="00AE6480" w:rsidP="00AE6480">
            <w:pPr>
              <w:spacing w:before="40" w:after="40"/>
              <w:jc w:val="right"/>
              <w:rPr>
                <w:rFonts w:cs="Arial"/>
                <w:sz w:val="16"/>
                <w:szCs w:val="16"/>
              </w:rPr>
            </w:pPr>
            <w:r w:rsidRPr="00E03E3E">
              <w:rPr>
                <w:rFonts w:cs="Arial"/>
                <w:sz w:val="16"/>
                <w:szCs w:val="16"/>
              </w:rPr>
              <w:t>6</w:t>
            </w:r>
            <w:r>
              <w:rPr>
                <w:rFonts w:cs="Arial"/>
                <w:sz w:val="16"/>
                <w:szCs w:val="16"/>
              </w:rPr>
              <w:t xml:space="preserve"> </w:t>
            </w:r>
            <w:r w:rsidRPr="00E03E3E">
              <w:rPr>
                <w:rFonts w:cs="Arial"/>
                <w:sz w:val="16"/>
                <w:szCs w:val="16"/>
              </w:rPr>
              <w:t>780</w:t>
            </w:r>
          </w:p>
        </w:tc>
        <w:tc>
          <w:tcPr>
            <w:tcW w:w="808" w:type="dxa"/>
            <w:tcBorders>
              <w:top w:val="nil"/>
              <w:bottom w:val="nil"/>
            </w:tcBorders>
            <w:vAlign w:val="center"/>
          </w:tcPr>
          <w:p w14:paraId="6AF298AF" w14:textId="77777777" w:rsidR="00AE6480" w:rsidRPr="00E03E3E" w:rsidRDefault="00AE6480" w:rsidP="00AE6480">
            <w:pPr>
              <w:spacing w:before="40" w:after="40"/>
              <w:jc w:val="right"/>
              <w:rPr>
                <w:rFonts w:cs="Arial"/>
                <w:sz w:val="16"/>
                <w:szCs w:val="16"/>
              </w:rPr>
            </w:pPr>
            <w:r w:rsidRPr="00E03E3E">
              <w:rPr>
                <w:rFonts w:cs="Arial"/>
                <w:sz w:val="16"/>
                <w:szCs w:val="16"/>
              </w:rPr>
              <w:t>10</w:t>
            </w:r>
            <w:r>
              <w:rPr>
                <w:rFonts w:cs="Arial"/>
                <w:sz w:val="16"/>
                <w:szCs w:val="16"/>
              </w:rPr>
              <w:t xml:space="preserve"> </w:t>
            </w:r>
            <w:r w:rsidRPr="00E03E3E">
              <w:rPr>
                <w:rFonts w:cs="Arial"/>
                <w:sz w:val="16"/>
                <w:szCs w:val="16"/>
              </w:rPr>
              <w:t>460</w:t>
            </w:r>
          </w:p>
        </w:tc>
        <w:tc>
          <w:tcPr>
            <w:tcW w:w="809" w:type="dxa"/>
            <w:tcBorders>
              <w:top w:val="nil"/>
              <w:bottom w:val="nil"/>
            </w:tcBorders>
            <w:vAlign w:val="center"/>
          </w:tcPr>
          <w:p w14:paraId="77D86051" w14:textId="77777777" w:rsidR="00AE6480" w:rsidRPr="00E03E3E" w:rsidRDefault="00AE6480" w:rsidP="00AE6480">
            <w:pPr>
              <w:spacing w:before="40" w:after="40"/>
              <w:jc w:val="right"/>
              <w:rPr>
                <w:rFonts w:cs="Arial"/>
                <w:sz w:val="16"/>
                <w:szCs w:val="16"/>
              </w:rPr>
            </w:pPr>
            <w:r w:rsidRPr="00E03E3E">
              <w:rPr>
                <w:rFonts w:cs="Arial"/>
                <w:sz w:val="16"/>
                <w:szCs w:val="16"/>
              </w:rPr>
              <w:t>19</w:t>
            </w:r>
            <w:r>
              <w:rPr>
                <w:rFonts w:cs="Arial"/>
                <w:sz w:val="16"/>
                <w:szCs w:val="16"/>
              </w:rPr>
              <w:t xml:space="preserve"> </w:t>
            </w:r>
            <w:r w:rsidRPr="00E03E3E">
              <w:rPr>
                <w:rFonts w:cs="Arial"/>
                <w:sz w:val="16"/>
                <w:szCs w:val="16"/>
              </w:rPr>
              <w:t>580</w:t>
            </w:r>
          </w:p>
        </w:tc>
        <w:tc>
          <w:tcPr>
            <w:tcW w:w="808" w:type="dxa"/>
            <w:tcBorders>
              <w:top w:val="nil"/>
              <w:bottom w:val="nil"/>
            </w:tcBorders>
            <w:vAlign w:val="center"/>
          </w:tcPr>
          <w:p w14:paraId="42F3EF19" w14:textId="77777777" w:rsidR="00AE6480" w:rsidRPr="00E03E3E" w:rsidRDefault="00AE6480" w:rsidP="00AE6480">
            <w:pPr>
              <w:spacing w:before="40" w:after="40"/>
              <w:jc w:val="right"/>
              <w:rPr>
                <w:rFonts w:cs="Arial"/>
                <w:sz w:val="16"/>
                <w:szCs w:val="16"/>
              </w:rPr>
            </w:pPr>
            <w:r w:rsidRPr="00E03E3E">
              <w:rPr>
                <w:rFonts w:cs="Arial"/>
                <w:sz w:val="16"/>
                <w:szCs w:val="16"/>
              </w:rPr>
              <w:t>31</w:t>
            </w:r>
            <w:r>
              <w:rPr>
                <w:rFonts w:cs="Arial"/>
                <w:sz w:val="16"/>
                <w:szCs w:val="16"/>
              </w:rPr>
              <w:t xml:space="preserve"> </w:t>
            </w:r>
            <w:r w:rsidRPr="00E03E3E">
              <w:rPr>
                <w:rFonts w:cs="Arial"/>
                <w:sz w:val="16"/>
                <w:szCs w:val="16"/>
              </w:rPr>
              <w:t>240</w:t>
            </w:r>
          </w:p>
        </w:tc>
        <w:tc>
          <w:tcPr>
            <w:tcW w:w="809" w:type="dxa"/>
            <w:tcBorders>
              <w:top w:val="nil"/>
              <w:bottom w:val="nil"/>
            </w:tcBorders>
            <w:vAlign w:val="center"/>
          </w:tcPr>
          <w:p w14:paraId="23286CAC" w14:textId="77777777" w:rsidR="00AE6480" w:rsidRPr="00E03E3E" w:rsidRDefault="00AE6480" w:rsidP="00AE6480">
            <w:pPr>
              <w:spacing w:before="40" w:after="40"/>
              <w:jc w:val="right"/>
              <w:rPr>
                <w:rFonts w:cs="Arial"/>
                <w:sz w:val="16"/>
                <w:szCs w:val="16"/>
              </w:rPr>
            </w:pPr>
            <w:r w:rsidRPr="00E03E3E">
              <w:rPr>
                <w:rFonts w:cs="Arial"/>
                <w:sz w:val="16"/>
                <w:szCs w:val="16"/>
              </w:rPr>
              <w:t>45</w:t>
            </w:r>
            <w:r>
              <w:rPr>
                <w:rFonts w:cs="Arial"/>
                <w:sz w:val="16"/>
                <w:szCs w:val="16"/>
              </w:rPr>
              <w:t xml:space="preserve"> </w:t>
            </w:r>
            <w:r w:rsidRPr="00E03E3E">
              <w:rPr>
                <w:rFonts w:cs="Arial"/>
                <w:sz w:val="16"/>
                <w:szCs w:val="16"/>
              </w:rPr>
              <w:t>450</w:t>
            </w:r>
          </w:p>
        </w:tc>
      </w:tr>
      <w:tr w:rsidR="00AE6480" w:rsidRPr="00A90E0E" w14:paraId="392468F1" w14:textId="77777777" w:rsidTr="00AE6480">
        <w:trPr>
          <w:jc w:val="center"/>
        </w:trPr>
        <w:tc>
          <w:tcPr>
            <w:tcW w:w="748" w:type="dxa"/>
            <w:tcBorders>
              <w:top w:val="nil"/>
              <w:bottom w:val="nil"/>
            </w:tcBorders>
            <w:vAlign w:val="center"/>
          </w:tcPr>
          <w:p w14:paraId="3812A814" w14:textId="77777777" w:rsidR="00AE6480" w:rsidRPr="000C39BA" w:rsidRDefault="00AE6480" w:rsidP="00AE6480">
            <w:pPr>
              <w:spacing w:before="40" w:after="40"/>
              <w:jc w:val="right"/>
              <w:rPr>
                <w:sz w:val="16"/>
                <w:szCs w:val="16"/>
              </w:rPr>
            </w:pPr>
            <w:r w:rsidRPr="000C39BA">
              <w:rPr>
                <w:sz w:val="16"/>
                <w:szCs w:val="16"/>
              </w:rPr>
              <w:t>B744</w:t>
            </w:r>
          </w:p>
        </w:tc>
        <w:tc>
          <w:tcPr>
            <w:tcW w:w="654" w:type="dxa"/>
            <w:tcBorders>
              <w:top w:val="nil"/>
              <w:bottom w:val="nil"/>
            </w:tcBorders>
            <w:vAlign w:val="center"/>
          </w:tcPr>
          <w:p w14:paraId="3EC6D93D" w14:textId="77777777" w:rsidR="00AE6480" w:rsidRPr="00E03E3E" w:rsidRDefault="00AE6480" w:rsidP="00AE6480">
            <w:pPr>
              <w:spacing w:before="40" w:after="40"/>
              <w:jc w:val="right"/>
              <w:rPr>
                <w:rFonts w:cs="Arial"/>
                <w:sz w:val="16"/>
                <w:szCs w:val="16"/>
              </w:rPr>
            </w:pPr>
            <w:r w:rsidRPr="00E03E3E">
              <w:rPr>
                <w:rFonts w:cs="Arial"/>
                <w:sz w:val="16"/>
                <w:szCs w:val="16"/>
              </w:rPr>
              <w:t>202</w:t>
            </w:r>
          </w:p>
        </w:tc>
        <w:tc>
          <w:tcPr>
            <w:tcW w:w="655" w:type="dxa"/>
            <w:tcBorders>
              <w:top w:val="nil"/>
              <w:bottom w:val="nil"/>
            </w:tcBorders>
            <w:vAlign w:val="center"/>
          </w:tcPr>
          <w:p w14:paraId="6D88C80F" w14:textId="77777777" w:rsidR="00AE6480" w:rsidRPr="00E03E3E" w:rsidRDefault="00AE6480" w:rsidP="00AE6480">
            <w:pPr>
              <w:spacing w:before="40" w:after="40"/>
              <w:jc w:val="right"/>
              <w:rPr>
                <w:rFonts w:cs="Arial"/>
                <w:sz w:val="16"/>
                <w:szCs w:val="16"/>
              </w:rPr>
            </w:pPr>
            <w:r w:rsidRPr="00E03E3E">
              <w:rPr>
                <w:rFonts w:cs="Arial"/>
                <w:sz w:val="16"/>
                <w:szCs w:val="16"/>
              </w:rPr>
              <w:t>750</w:t>
            </w:r>
          </w:p>
        </w:tc>
        <w:tc>
          <w:tcPr>
            <w:tcW w:w="808" w:type="dxa"/>
            <w:tcBorders>
              <w:top w:val="nil"/>
              <w:bottom w:val="nil"/>
            </w:tcBorders>
            <w:vAlign w:val="center"/>
          </w:tcPr>
          <w:p w14:paraId="336FCB8E" w14:textId="77777777" w:rsidR="00AE6480" w:rsidRPr="00E03E3E" w:rsidRDefault="00AE6480" w:rsidP="00AE6480">
            <w:pPr>
              <w:spacing w:before="40" w:after="40"/>
              <w:jc w:val="right"/>
              <w:rPr>
                <w:rFonts w:cs="Arial"/>
                <w:sz w:val="16"/>
                <w:szCs w:val="16"/>
              </w:rPr>
            </w:pPr>
            <w:r w:rsidRPr="00E03E3E">
              <w:rPr>
                <w:rFonts w:cs="Arial"/>
                <w:sz w:val="16"/>
                <w:szCs w:val="16"/>
              </w:rPr>
              <w:t>2</w:t>
            </w:r>
            <w:r>
              <w:rPr>
                <w:rFonts w:cs="Arial"/>
                <w:sz w:val="16"/>
                <w:szCs w:val="16"/>
              </w:rPr>
              <w:t xml:space="preserve"> </w:t>
            </w:r>
            <w:r w:rsidRPr="00E03E3E">
              <w:rPr>
                <w:rFonts w:cs="Arial"/>
                <w:sz w:val="16"/>
                <w:szCs w:val="16"/>
              </w:rPr>
              <w:t>000</w:t>
            </w:r>
          </w:p>
        </w:tc>
        <w:tc>
          <w:tcPr>
            <w:tcW w:w="808" w:type="dxa"/>
            <w:tcBorders>
              <w:top w:val="nil"/>
              <w:bottom w:val="nil"/>
            </w:tcBorders>
            <w:vAlign w:val="center"/>
          </w:tcPr>
          <w:p w14:paraId="62E0D3D6" w14:textId="77777777" w:rsidR="00AE6480" w:rsidRPr="00E03E3E" w:rsidRDefault="00AE6480" w:rsidP="00AE6480">
            <w:pPr>
              <w:spacing w:before="40" w:after="40"/>
              <w:jc w:val="right"/>
              <w:rPr>
                <w:rFonts w:cs="Arial"/>
                <w:sz w:val="16"/>
                <w:szCs w:val="16"/>
              </w:rPr>
            </w:pPr>
            <w:r w:rsidRPr="00E03E3E">
              <w:rPr>
                <w:rFonts w:cs="Arial"/>
                <w:sz w:val="16"/>
                <w:szCs w:val="16"/>
              </w:rPr>
              <w:t>6</w:t>
            </w:r>
            <w:r>
              <w:rPr>
                <w:rFonts w:cs="Arial"/>
                <w:sz w:val="16"/>
                <w:szCs w:val="16"/>
              </w:rPr>
              <w:t xml:space="preserve"> </w:t>
            </w:r>
            <w:r w:rsidRPr="00E03E3E">
              <w:rPr>
                <w:rFonts w:cs="Arial"/>
                <w:sz w:val="16"/>
                <w:szCs w:val="16"/>
              </w:rPr>
              <w:t>230</w:t>
            </w:r>
          </w:p>
        </w:tc>
        <w:tc>
          <w:tcPr>
            <w:tcW w:w="809" w:type="dxa"/>
            <w:tcBorders>
              <w:top w:val="nil"/>
              <w:bottom w:val="nil"/>
            </w:tcBorders>
            <w:vAlign w:val="center"/>
          </w:tcPr>
          <w:p w14:paraId="662B9CFF" w14:textId="77777777" w:rsidR="00AE6480" w:rsidRPr="00E03E3E" w:rsidRDefault="00AE6480" w:rsidP="00AE6480">
            <w:pPr>
              <w:spacing w:before="40" w:after="40"/>
              <w:jc w:val="right"/>
              <w:rPr>
                <w:rFonts w:cs="Arial"/>
                <w:sz w:val="16"/>
                <w:szCs w:val="16"/>
              </w:rPr>
            </w:pPr>
            <w:r w:rsidRPr="00E03E3E">
              <w:rPr>
                <w:rFonts w:cs="Arial"/>
                <w:sz w:val="16"/>
                <w:szCs w:val="16"/>
              </w:rPr>
              <w:t>11</w:t>
            </w:r>
            <w:r>
              <w:rPr>
                <w:rFonts w:cs="Arial"/>
                <w:sz w:val="16"/>
                <w:szCs w:val="16"/>
              </w:rPr>
              <w:t xml:space="preserve"> </w:t>
            </w:r>
            <w:r w:rsidRPr="00E03E3E">
              <w:rPr>
                <w:rFonts w:cs="Arial"/>
                <w:sz w:val="16"/>
                <w:szCs w:val="16"/>
              </w:rPr>
              <w:t>960</w:t>
            </w:r>
          </w:p>
        </w:tc>
        <w:tc>
          <w:tcPr>
            <w:tcW w:w="808" w:type="dxa"/>
            <w:tcBorders>
              <w:top w:val="nil"/>
              <w:bottom w:val="nil"/>
            </w:tcBorders>
            <w:vAlign w:val="center"/>
          </w:tcPr>
          <w:p w14:paraId="3232BDD3" w14:textId="77777777" w:rsidR="00AE6480" w:rsidRPr="00E03E3E" w:rsidRDefault="00AE6480" w:rsidP="00AE6480">
            <w:pPr>
              <w:spacing w:before="40" w:after="40"/>
              <w:jc w:val="right"/>
              <w:rPr>
                <w:rFonts w:cs="Arial"/>
                <w:sz w:val="16"/>
                <w:szCs w:val="16"/>
              </w:rPr>
            </w:pPr>
            <w:r w:rsidRPr="00E03E3E">
              <w:rPr>
                <w:rFonts w:cs="Arial"/>
                <w:sz w:val="16"/>
                <w:szCs w:val="16"/>
              </w:rPr>
              <w:t>18</w:t>
            </w:r>
            <w:r>
              <w:rPr>
                <w:rFonts w:cs="Arial"/>
                <w:sz w:val="16"/>
                <w:szCs w:val="16"/>
              </w:rPr>
              <w:t xml:space="preserve"> </w:t>
            </w:r>
            <w:r w:rsidRPr="00E03E3E">
              <w:rPr>
                <w:rFonts w:cs="Arial"/>
                <w:sz w:val="16"/>
                <w:szCs w:val="16"/>
              </w:rPr>
              <w:t>720</w:t>
            </w:r>
          </w:p>
        </w:tc>
        <w:tc>
          <w:tcPr>
            <w:tcW w:w="809" w:type="dxa"/>
            <w:tcBorders>
              <w:top w:val="nil"/>
              <w:bottom w:val="nil"/>
            </w:tcBorders>
            <w:vAlign w:val="center"/>
          </w:tcPr>
          <w:p w14:paraId="5FA923AA" w14:textId="77777777" w:rsidR="00AE6480" w:rsidRPr="00E03E3E" w:rsidRDefault="00AE6480" w:rsidP="00AE6480">
            <w:pPr>
              <w:spacing w:before="40" w:after="40"/>
              <w:jc w:val="right"/>
              <w:rPr>
                <w:rFonts w:cs="Arial"/>
                <w:sz w:val="16"/>
                <w:szCs w:val="16"/>
              </w:rPr>
            </w:pPr>
            <w:r w:rsidRPr="00E03E3E">
              <w:rPr>
                <w:rFonts w:cs="Arial"/>
                <w:sz w:val="16"/>
                <w:szCs w:val="16"/>
              </w:rPr>
              <w:t>35</w:t>
            </w:r>
            <w:r>
              <w:rPr>
                <w:rFonts w:cs="Arial"/>
                <w:sz w:val="16"/>
                <w:szCs w:val="16"/>
              </w:rPr>
              <w:t xml:space="preserve"> </w:t>
            </w:r>
            <w:r w:rsidRPr="00E03E3E">
              <w:rPr>
                <w:rFonts w:cs="Arial"/>
                <w:sz w:val="16"/>
                <w:szCs w:val="16"/>
              </w:rPr>
              <w:t>820</w:t>
            </w:r>
          </w:p>
        </w:tc>
        <w:tc>
          <w:tcPr>
            <w:tcW w:w="808" w:type="dxa"/>
            <w:tcBorders>
              <w:top w:val="nil"/>
              <w:bottom w:val="nil"/>
            </w:tcBorders>
            <w:vAlign w:val="center"/>
          </w:tcPr>
          <w:p w14:paraId="76CA0CB1" w14:textId="77777777" w:rsidR="00AE6480" w:rsidRPr="00E03E3E" w:rsidRDefault="00AE6480" w:rsidP="00AE6480">
            <w:pPr>
              <w:spacing w:before="40" w:after="40"/>
              <w:jc w:val="right"/>
              <w:rPr>
                <w:rFonts w:cs="Arial"/>
                <w:sz w:val="16"/>
                <w:szCs w:val="16"/>
              </w:rPr>
            </w:pPr>
            <w:r w:rsidRPr="00E03E3E">
              <w:rPr>
                <w:rFonts w:cs="Arial"/>
                <w:sz w:val="16"/>
                <w:szCs w:val="16"/>
              </w:rPr>
              <w:t>57</w:t>
            </w:r>
            <w:r>
              <w:rPr>
                <w:rFonts w:cs="Arial"/>
                <w:sz w:val="16"/>
                <w:szCs w:val="16"/>
              </w:rPr>
              <w:t xml:space="preserve"> </w:t>
            </w:r>
            <w:r w:rsidRPr="00E03E3E">
              <w:rPr>
                <w:rFonts w:cs="Arial"/>
                <w:sz w:val="16"/>
                <w:szCs w:val="16"/>
              </w:rPr>
              <w:t>990</w:t>
            </w:r>
          </w:p>
        </w:tc>
        <w:tc>
          <w:tcPr>
            <w:tcW w:w="809" w:type="dxa"/>
            <w:tcBorders>
              <w:top w:val="nil"/>
              <w:bottom w:val="nil"/>
            </w:tcBorders>
            <w:vAlign w:val="center"/>
          </w:tcPr>
          <w:p w14:paraId="4055DDA2" w14:textId="77777777" w:rsidR="00AE6480" w:rsidRPr="00E03E3E" w:rsidRDefault="00AE6480" w:rsidP="00AE6480">
            <w:pPr>
              <w:spacing w:before="40" w:after="40"/>
              <w:jc w:val="right"/>
              <w:rPr>
                <w:rFonts w:cs="Arial"/>
                <w:sz w:val="16"/>
                <w:szCs w:val="16"/>
              </w:rPr>
            </w:pPr>
            <w:r w:rsidRPr="00E03E3E">
              <w:rPr>
                <w:rFonts w:cs="Arial"/>
                <w:sz w:val="16"/>
                <w:szCs w:val="16"/>
              </w:rPr>
              <w:t>85</w:t>
            </w:r>
            <w:r>
              <w:rPr>
                <w:rFonts w:cs="Arial"/>
                <w:sz w:val="16"/>
                <w:szCs w:val="16"/>
              </w:rPr>
              <w:t xml:space="preserve"> </w:t>
            </w:r>
            <w:r w:rsidRPr="00E03E3E">
              <w:rPr>
                <w:rFonts w:cs="Arial"/>
                <w:sz w:val="16"/>
                <w:szCs w:val="16"/>
              </w:rPr>
              <w:t>270</w:t>
            </w:r>
          </w:p>
        </w:tc>
      </w:tr>
      <w:tr w:rsidR="00AE6480" w:rsidRPr="00A90E0E" w14:paraId="1B52A769" w14:textId="77777777" w:rsidTr="00AE6480">
        <w:trPr>
          <w:jc w:val="center"/>
        </w:trPr>
        <w:tc>
          <w:tcPr>
            <w:tcW w:w="748" w:type="dxa"/>
            <w:tcBorders>
              <w:top w:val="nil"/>
              <w:bottom w:val="nil"/>
            </w:tcBorders>
            <w:vAlign w:val="center"/>
          </w:tcPr>
          <w:p w14:paraId="44DABE44" w14:textId="77777777" w:rsidR="00AE6480" w:rsidRPr="000C39BA" w:rsidRDefault="00AE6480" w:rsidP="00AE6480">
            <w:pPr>
              <w:spacing w:before="40" w:after="40"/>
              <w:jc w:val="right"/>
              <w:rPr>
                <w:sz w:val="16"/>
                <w:szCs w:val="16"/>
              </w:rPr>
            </w:pPr>
            <w:r w:rsidRPr="000C39BA">
              <w:rPr>
                <w:sz w:val="16"/>
                <w:szCs w:val="16"/>
              </w:rPr>
              <w:t>A319</w:t>
            </w:r>
          </w:p>
        </w:tc>
        <w:tc>
          <w:tcPr>
            <w:tcW w:w="654" w:type="dxa"/>
            <w:tcBorders>
              <w:top w:val="nil"/>
              <w:bottom w:val="nil"/>
            </w:tcBorders>
            <w:vAlign w:val="center"/>
          </w:tcPr>
          <w:p w14:paraId="16C212F1" w14:textId="77777777" w:rsidR="00AE6480" w:rsidRPr="00E03E3E" w:rsidRDefault="00AE6480" w:rsidP="00AE6480">
            <w:pPr>
              <w:spacing w:before="40" w:after="40"/>
              <w:jc w:val="right"/>
              <w:rPr>
                <w:rFonts w:cs="Arial"/>
                <w:sz w:val="16"/>
                <w:szCs w:val="16"/>
              </w:rPr>
            </w:pPr>
            <w:r w:rsidRPr="00E03E3E">
              <w:rPr>
                <w:rFonts w:cs="Arial"/>
                <w:sz w:val="16"/>
                <w:szCs w:val="16"/>
              </w:rPr>
              <w:t>52</w:t>
            </w:r>
          </w:p>
        </w:tc>
        <w:tc>
          <w:tcPr>
            <w:tcW w:w="655" w:type="dxa"/>
            <w:tcBorders>
              <w:top w:val="nil"/>
              <w:bottom w:val="nil"/>
            </w:tcBorders>
            <w:vAlign w:val="center"/>
          </w:tcPr>
          <w:p w14:paraId="2E5D7208" w14:textId="77777777" w:rsidR="00AE6480" w:rsidRPr="00E03E3E" w:rsidRDefault="00AE6480" w:rsidP="00AE6480">
            <w:pPr>
              <w:spacing w:before="40" w:after="40"/>
              <w:jc w:val="right"/>
              <w:rPr>
                <w:rFonts w:cs="Arial"/>
                <w:sz w:val="16"/>
                <w:szCs w:val="16"/>
              </w:rPr>
            </w:pPr>
            <w:r w:rsidRPr="00E03E3E">
              <w:rPr>
                <w:rFonts w:cs="Arial"/>
                <w:sz w:val="16"/>
                <w:szCs w:val="16"/>
              </w:rPr>
              <w:t>180</w:t>
            </w:r>
          </w:p>
        </w:tc>
        <w:tc>
          <w:tcPr>
            <w:tcW w:w="808" w:type="dxa"/>
            <w:tcBorders>
              <w:top w:val="nil"/>
              <w:bottom w:val="nil"/>
            </w:tcBorders>
            <w:vAlign w:val="center"/>
          </w:tcPr>
          <w:p w14:paraId="51EC6583" w14:textId="77777777" w:rsidR="00AE6480" w:rsidRPr="00E03E3E" w:rsidRDefault="00AE6480" w:rsidP="00AE6480">
            <w:pPr>
              <w:spacing w:before="40" w:after="40"/>
              <w:jc w:val="right"/>
              <w:rPr>
                <w:rFonts w:cs="Arial"/>
                <w:sz w:val="16"/>
                <w:szCs w:val="16"/>
              </w:rPr>
            </w:pPr>
            <w:r w:rsidRPr="00E03E3E">
              <w:rPr>
                <w:rFonts w:cs="Arial"/>
                <w:sz w:val="16"/>
                <w:szCs w:val="16"/>
              </w:rPr>
              <w:t>450</w:t>
            </w:r>
          </w:p>
        </w:tc>
        <w:tc>
          <w:tcPr>
            <w:tcW w:w="808" w:type="dxa"/>
            <w:tcBorders>
              <w:top w:val="nil"/>
              <w:bottom w:val="nil"/>
            </w:tcBorders>
            <w:vAlign w:val="center"/>
          </w:tcPr>
          <w:p w14:paraId="74FF2CCD" w14:textId="77777777" w:rsidR="00AE6480" w:rsidRPr="00E03E3E" w:rsidRDefault="00AE6480" w:rsidP="00AE6480">
            <w:pPr>
              <w:spacing w:before="40" w:after="40"/>
              <w:jc w:val="right"/>
              <w:rPr>
                <w:rFonts w:cs="Arial"/>
                <w:sz w:val="16"/>
                <w:szCs w:val="16"/>
              </w:rPr>
            </w:pPr>
            <w:r w:rsidRPr="00E03E3E">
              <w:rPr>
                <w:rFonts w:cs="Arial"/>
                <w:sz w:val="16"/>
                <w:szCs w:val="16"/>
              </w:rPr>
              <w:t>1</w:t>
            </w:r>
            <w:r>
              <w:rPr>
                <w:rFonts w:cs="Arial"/>
                <w:sz w:val="16"/>
                <w:szCs w:val="16"/>
              </w:rPr>
              <w:t xml:space="preserve"> </w:t>
            </w:r>
            <w:r w:rsidRPr="00E03E3E">
              <w:rPr>
                <w:rFonts w:cs="Arial"/>
                <w:sz w:val="16"/>
                <w:szCs w:val="16"/>
              </w:rPr>
              <w:t>360</w:t>
            </w:r>
          </w:p>
        </w:tc>
        <w:tc>
          <w:tcPr>
            <w:tcW w:w="809" w:type="dxa"/>
            <w:tcBorders>
              <w:top w:val="nil"/>
              <w:bottom w:val="nil"/>
            </w:tcBorders>
            <w:vAlign w:val="center"/>
          </w:tcPr>
          <w:p w14:paraId="7C66A8FC" w14:textId="77777777" w:rsidR="00AE6480" w:rsidRPr="00E03E3E" w:rsidRDefault="00AE6480" w:rsidP="00AE6480">
            <w:pPr>
              <w:spacing w:before="40" w:after="40"/>
              <w:jc w:val="right"/>
              <w:rPr>
                <w:rFonts w:cs="Arial"/>
                <w:sz w:val="16"/>
                <w:szCs w:val="16"/>
              </w:rPr>
            </w:pPr>
            <w:r w:rsidRPr="00E03E3E">
              <w:rPr>
                <w:rFonts w:cs="Arial"/>
                <w:sz w:val="16"/>
                <w:szCs w:val="16"/>
              </w:rPr>
              <w:t>2</w:t>
            </w:r>
            <w:r>
              <w:rPr>
                <w:rFonts w:cs="Arial"/>
                <w:sz w:val="16"/>
                <w:szCs w:val="16"/>
              </w:rPr>
              <w:t xml:space="preserve"> </w:t>
            </w:r>
            <w:r w:rsidRPr="00E03E3E">
              <w:rPr>
                <w:rFonts w:cs="Arial"/>
                <w:sz w:val="16"/>
                <w:szCs w:val="16"/>
              </w:rPr>
              <w:t>470</w:t>
            </w:r>
          </w:p>
        </w:tc>
        <w:tc>
          <w:tcPr>
            <w:tcW w:w="808" w:type="dxa"/>
            <w:tcBorders>
              <w:top w:val="nil"/>
              <w:bottom w:val="nil"/>
            </w:tcBorders>
            <w:vAlign w:val="center"/>
          </w:tcPr>
          <w:p w14:paraId="096DB6C6" w14:textId="77777777" w:rsidR="00AE6480" w:rsidRPr="00E03E3E" w:rsidRDefault="00AE6480" w:rsidP="00AE6480">
            <w:pPr>
              <w:spacing w:before="40" w:after="40"/>
              <w:jc w:val="right"/>
              <w:rPr>
                <w:rFonts w:cs="Arial"/>
                <w:sz w:val="16"/>
                <w:szCs w:val="16"/>
              </w:rPr>
            </w:pPr>
            <w:r w:rsidRPr="00E03E3E">
              <w:rPr>
                <w:rFonts w:cs="Arial"/>
                <w:sz w:val="16"/>
                <w:szCs w:val="16"/>
              </w:rPr>
              <w:t>3</w:t>
            </w:r>
            <w:r>
              <w:rPr>
                <w:rFonts w:cs="Arial"/>
                <w:sz w:val="16"/>
                <w:szCs w:val="16"/>
              </w:rPr>
              <w:t xml:space="preserve"> </w:t>
            </w:r>
            <w:r w:rsidRPr="00E03E3E">
              <w:rPr>
                <w:rFonts w:cs="Arial"/>
                <w:sz w:val="16"/>
                <w:szCs w:val="16"/>
              </w:rPr>
              <w:t>640</w:t>
            </w:r>
          </w:p>
        </w:tc>
        <w:tc>
          <w:tcPr>
            <w:tcW w:w="809" w:type="dxa"/>
            <w:tcBorders>
              <w:top w:val="nil"/>
              <w:bottom w:val="nil"/>
            </w:tcBorders>
            <w:vAlign w:val="center"/>
          </w:tcPr>
          <w:p w14:paraId="51097AB5" w14:textId="77777777" w:rsidR="00AE6480" w:rsidRPr="00E03E3E" w:rsidRDefault="00AE6480" w:rsidP="00AE6480">
            <w:pPr>
              <w:spacing w:before="40" w:after="40"/>
              <w:jc w:val="right"/>
              <w:rPr>
                <w:rFonts w:cs="Arial"/>
                <w:sz w:val="16"/>
                <w:szCs w:val="16"/>
              </w:rPr>
            </w:pPr>
            <w:r w:rsidRPr="00E03E3E">
              <w:rPr>
                <w:rFonts w:cs="Arial"/>
                <w:sz w:val="16"/>
                <w:szCs w:val="16"/>
              </w:rPr>
              <w:t>6</w:t>
            </w:r>
            <w:r>
              <w:rPr>
                <w:rFonts w:cs="Arial"/>
                <w:sz w:val="16"/>
                <w:szCs w:val="16"/>
              </w:rPr>
              <w:t xml:space="preserve"> </w:t>
            </w:r>
            <w:r w:rsidRPr="00E03E3E">
              <w:rPr>
                <w:rFonts w:cs="Arial"/>
                <w:sz w:val="16"/>
                <w:szCs w:val="16"/>
              </w:rPr>
              <w:t>290</w:t>
            </w:r>
          </w:p>
        </w:tc>
        <w:tc>
          <w:tcPr>
            <w:tcW w:w="808" w:type="dxa"/>
            <w:tcBorders>
              <w:top w:val="nil"/>
              <w:bottom w:val="nil"/>
            </w:tcBorders>
            <w:vAlign w:val="center"/>
          </w:tcPr>
          <w:p w14:paraId="73B5551B" w14:textId="77777777" w:rsidR="00AE6480" w:rsidRPr="00E03E3E" w:rsidRDefault="00AE6480" w:rsidP="00AE6480">
            <w:pPr>
              <w:spacing w:before="40" w:after="40"/>
              <w:jc w:val="right"/>
              <w:rPr>
                <w:rFonts w:cs="Arial"/>
                <w:sz w:val="16"/>
                <w:szCs w:val="16"/>
              </w:rPr>
            </w:pPr>
            <w:r w:rsidRPr="00E03E3E">
              <w:rPr>
                <w:rFonts w:cs="Arial"/>
                <w:sz w:val="16"/>
                <w:szCs w:val="16"/>
              </w:rPr>
              <w:t>9</w:t>
            </w:r>
            <w:r>
              <w:rPr>
                <w:rFonts w:cs="Arial"/>
                <w:sz w:val="16"/>
                <w:szCs w:val="16"/>
              </w:rPr>
              <w:t xml:space="preserve"> </w:t>
            </w:r>
            <w:r w:rsidRPr="00E03E3E">
              <w:rPr>
                <w:rFonts w:cs="Arial"/>
                <w:sz w:val="16"/>
                <w:szCs w:val="16"/>
              </w:rPr>
              <w:t>460</w:t>
            </w:r>
          </w:p>
        </w:tc>
        <w:tc>
          <w:tcPr>
            <w:tcW w:w="809" w:type="dxa"/>
            <w:tcBorders>
              <w:top w:val="nil"/>
              <w:bottom w:val="nil"/>
            </w:tcBorders>
            <w:vAlign w:val="center"/>
          </w:tcPr>
          <w:p w14:paraId="0E8EE778" w14:textId="77777777" w:rsidR="00AE6480" w:rsidRPr="00E03E3E" w:rsidRDefault="00AE6480" w:rsidP="00AE6480">
            <w:pPr>
              <w:spacing w:before="40" w:after="40"/>
              <w:jc w:val="right"/>
              <w:rPr>
                <w:rFonts w:cs="Arial"/>
                <w:sz w:val="16"/>
                <w:szCs w:val="16"/>
              </w:rPr>
            </w:pPr>
            <w:r w:rsidRPr="00E03E3E">
              <w:rPr>
                <w:rFonts w:cs="Arial"/>
                <w:sz w:val="16"/>
                <w:szCs w:val="16"/>
              </w:rPr>
              <w:t>13</w:t>
            </w:r>
            <w:r>
              <w:rPr>
                <w:rFonts w:cs="Arial"/>
                <w:sz w:val="16"/>
                <w:szCs w:val="16"/>
              </w:rPr>
              <w:t xml:space="preserve"> </w:t>
            </w:r>
            <w:r w:rsidRPr="00E03E3E">
              <w:rPr>
                <w:rFonts w:cs="Arial"/>
                <w:sz w:val="16"/>
                <w:szCs w:val="16"/>
              </w:rPr>
              <w:t>160</w:t>
            </w:r>
          </w:p>
        </w:tc>
      </w:tr>
      <w:tr w:rsidR="00AE6480" w:rsidRPr="00A90E0E" w14:paraId="52B97FFF" w14:textId="77777777" w:rsidTr="00AE6480">
        <w:trPr>
          <w:jc w:val="center"/>
        </w:trPr>
        <w:tc>
          <w:tcPr>
            <w:tcW w:w="748" w:type="dxa"/>
            <w:tcBorders>
              <w:top w:val="nil"/>
              <w:bottom w:val="nil"/>
            </w:tcBorders>
            <w:vAlign w:val="center"/>
          </w:tcPr>
          <w:p w14:paraId="4CED1F31" w14:textId="77777777" w:rsidR="00AE6480" w:rsidRPr="000C39BA" w:rsidRDefault="00AE6480" w:rsidP="00AE6480">
            <w:pPr>
              <w:spacing w:before="40" w:after="40"/>
              <w:jc w:val="right"/>
              <w:rPr>
                <w:sz w:val="16"/>
                <w:szCs w:val="16"/>
              </w:rPr>
            </w:pPr>
            <w:r w:rsidRPr="000C39BA">
              <w:rPr>
                <w:sz w:val="16"/>
                <w:szCs w:val="16"/>
              </w:rPr>
              <w:t>A320</w:t>
            </w:r>
          </w:p>
        </w:tc>
        <w:tc>
          <w:tcPr>
            <w:tcW w:w="654" w:type="dxa"/>
            <w:tcBorders>
              <w:top w:val="nil"/>
              <w:bottom w:val="nil"/>
            </w:tcBorders>
            <w:vAlign w:val="center"/>
          </w:tcPr>
          <w:p w14:paraId="3FD26F8C" w14:textId="77777777" w:rsidR="00AE6480" w:rsidRPr="00E03E3E" w:rsidRDefault="00AE6480" w:rsidP="00AE6480">
            <w:pPr>
              <w:spacing w:before="40" w:after="40"/>
              <w:jc w:val="right"/>
              <w:rPr>
                <w:rFonts w:cs="Arial"/>
                <w:sz w:val="16"/>
                <w:szCs w:val="16"/>
              </w:rPr>
            </w:pPr>
            <w:r w:rsidRPr="00E03E3E">
              <w:rPr>
                <w:rFonts w:cs="Arial"/>
                <w:sz w:val="16"/>
                <w:szCs w:val="16"/>
              </w:rPr>
              <w:t>64</w:t>
            </w:r>
          </w:p>
        </w:tc>
        <w:tc>
          <w:tcPr>
            <w:tcW w:w="655" w:type="dxa"/>
            <w:tcBorders>
              <w:top w:val="nil"/>
              <w:bottom w:val="nil"/>
            </w:tcBorders>
            <w:vAlign w:val="center"/>
          </w:tcPr>
          <w:p w14:paraId="070E120C" w14:textId="77777777" w:rsidR="00AE6480" w:rsidRPr="00E03E3E" w:rsidRDefault="00AE6480" w:rsidP="00AE6480">
            <w:pPr>
              <w:spacing w:before="40" w:after="40"/>
              <w:jc w:val="right"/>
              <w:rPr>
                <w:rFonts w:cs="Arial"/>
                <w:sz w:val="16"/>
                <w:szCs w:val="16"/>
              </w:rPr>
            </w:pPr>
            <w:r w:rsidRPr="00E03E3E">
              <w:rPr>
                <w:rFonts w:cs="Arial"/>
                <w:sz w:val="16"/>
                <w:szCs w:val="16"/>
              </w:rPr>
              <w:t>220</w:t>
            </w:r>
          </w:p>
        </w:tc>
        <w:tc>
          <w:tcPr>
            <w:tcW w:w="808" w:type="dxa"/>
            <w:tcBorders>
              <w:top w:val="nil"/>
              <w:bottom w:val="nil"/>
            </w:tcBorders>
            <w:vAlign w:val="center"/>
          </w:tcPr>
          <w:p w14:paraId="41D71513" w14:textId="77777777" w:rsidR="00AE6480" w:rsidRPr="00E03E3E" w:rsidRDefault="00AE6480" w:rsidP="00AE6480">
            <w:pPr>
              <w:spacing w:before="40" w:after="40"/>
              <w:jc w:val="right"/>
              <w:rPr>
                <w:rFonts w:cs="Arial"/>
                <w:sz w:val="16"/>
                <w:szCs w:val="16"/>
              </w:rPr>
            </w:pPr>
            <w:r w:rsidRPr="00E03E3E">
              <w:rPr>
                <w:rFonts w:cs="Arial"/>
                <w:sz w:val="16"/>
                <w:szCs w:val="16"/>
              </w:rPr>
              <w:t>550</w:t>
            </w:r>
          </w:p>
        </w:tc>
        <w:tc>
          <w:tcPr>
            <w:tcW w:w="808" w:type="dxa"/>
            <w:tcBorders>
              <w:top w:val="nil"/>
              <w:bottom w:val="nil"/>
            </w:tcBorders>
            <w:vAlign w:val="center"/>
          </w:tcPr>
          <w:p w14:paraId="73505503" w14:textId="77777777" w:rsidR="00AE6480" w:rsidRPr="00E03E3E" w:rsidRDefault="00AE6480" w:rsidP="00AE6480">
            <w:pPr>
              <w:spacing w:before="40" w:after="40"/>
              <w:jc w:val="right"/>
              <w:rPr>
                <w:rFonts w:cs="Arial"/>
                <w:sz w:val="16"/>
                <w:szCs w:val="16"/>
              </w:rPr>
            </w:pPr>
            <w:r w:rsidRPr="00E03E3E">
              <w:rPr>
                <w:rFonts w:cs="Arial"/>
                <w:sz w:val="16"/>
                <w:szCs w:val="16"/>
              </w:rPr>
              <w:t>1</w:t>
            </w:r>
            <w:r>
              <w:rPr>
                <w:rFonts w:cs="Arial"/>
                <w:sz w:val="16"/>
                <w:szCs w:val="16"/>
              </w:rPr>
              <w:t xml:space="preserve"> </w:t>
            </w:r>
            <w:r w:rsidRPr="00E03E3E">
              <w:rPr>
                <w:rFonts w:cs="Arial"/>
                <w:sz w:val="16"/>
                <w:szCs w:val="16"/>
              </w:rPr>
              <w:t>620</w:t>
            </w:r>
          </w:p>
        </w:tc>
        <w:tc>
          <w:tcPr>
            <w:tcW w:w="809" w:type="dxa"/>
            <w:tcBorders>
              <w:top w:val="nil"/>
              <w:bottom w:val="nil"/>
            </w:tcBorders>
            <w:vAlign w:val="center"/>
          </w:tcPr>
          <w:p w14:paraId="6BDA4F7F" w14:textId="77777777" w:rsidR="00AE6480" w:rsidRPr="00E03E3E" w:rsidRDefault="00AE6480" w:rsidP="00AE6480">
            <w:pPr>
              <w:spacing w:before="40" w:after="40"/>
              <w:jc w:val="right"/>
              <w:rPr>
                <w:rFonts w:cs="Arial"/>
                <w:sz w:val="16"/>
                <w:szCs w:val="16"/>
              </w:rPr>
            </w:pPr>
            <w:r w:rsidRPr="00E03E3E">
              <w:rPr>
                <w:rFonts w:cs="Arial"/>
                <w:sz w:val="16"/>
                <w:szCs w:val="16"/>
              </w:rPr>
              <w:t>2</w:t>
            </w:r>
            <w:r>
              <w:rPr>
                <w:rFonts w:cs="Arial"/>
                <w:sz w:val="16"/>
                <w:szCs w:val="16"/>
              </w:rPr>
              <w:t xml:space="preserve"> </w:t>
            </w:r>
            <w:r w:rsidRPr="00E03E3E">
              <w:rPr>
                <w:rFonts w:cs="Arial"/>
                <w:sz w:val="16"/>
                <w:szCs w:val="16"/>
              </w:rPr>
              <w:t>940</w:t>
            </w:r>
          </w:p>
        </w:tc>
        <w:tc>
          <w:tcPr>
            <w:tcW w:w="808" w:type="dxa"/>
            <w:tcBorders>
              <w:top w:val="nil"/>
              <w:bottom w:val="nil"/>
            </w:tcBorders>
            <w:vAlign w:val="center"/>
          </w:tcPr>
          <w:p w14:paraId="31289B45" w14:textId="77777777" w:rsidR="00AE6480" w:rsidRPr="00E03E3E" w:rsidRDefault="00AE6480" w:rsidP="00AE6480">
            <w:pPr>
              <w:spacing w:before="40" w:after="40"/>
              <w:jc w:val="right"/>
              <w:rPr>
                <w:rFonts w:cs="Arial"/>
                <w:sz w:val="16"/>
                <w:szCs w:val="16"/>
              </w:rPr>
            </w:pPr>
            <w:r w:rsidRPr="00E03E3E">
              <w:rPr>
                <w:rFonts w:cs="Arial"/>
                <w:sz w:val="16"/>
                <w:szCs w:val="16"/>
              </w:rPr>
              <w:t>4</w:t>
            </w:r>
            <w:r>
              <w:rPr>
                <w:rFonts w:cs="Arial"/>
                <w:sz w:val="16"/>
                <w:szCs w:val="16"/>
              </w:rPr>
              <w:t xml:space="preserve"> </w:t>
            </w:r>
            <w:r w:rsidRPr="00E03E3E">
              <w:rPr>
                <w:rFonts w:cs="Arial"/>
                <w:sz w:val="16"/>
                <w:szCs w:val="16"/>
              </w:rPr>
              <w:t>310</w:t>
            </w:r>
          </w:p>
        </w:tc>
        <w:tc>
          <w:tcPr>
            <w:tcW w:w="809" w:type="dxa"/>
            <w:tcBorders>
              <w:top w:val="nil"/>
              <w:bottom w:val="nil"/>
            </w:tcBorders>
            <w:vAlign w:val="center"/>
          </w:tcPr>
          <w:p w14:paraId="7DD981B3" w14:textId="77777777" w:rsidR="00AE6480" w:rsidRPr="00E03E3E" w:rsidRDefault="00AE6480" w:rsidP="00AE6480">
            <w:pPr>
              <w:spacing w:before="40" w:after="40"/>
              <w:jc w:val="right"/>
              <w:rPr>
                <w:rFonts w:cs="Arial"/>
                <w:sz w:val="16"/>
                <w:szCs w:val="16"/>
              </w:rPr>
            </w:pPr>
            <w:r w:rsidRPr="00E03E3E">
              <w:rPr>
                <w:rFonts w:cs="Arial"/>
                <w:sz w:val="16"/>
                <w:szCs w:val="16"/>
              </w:rPr>
              <w:t>7</w:t>
            </w:r>
            <w:r>
              <w:rPr>
                <w:rFonts w:cs="Arial"/>
                <w:sz w:val="16"/>
                <w:szCs w:val="16"/>
              </w:rPr>
              <w:t xml:space="preserve"> </w:t>
            </w:r>
            <w:r w:rsidRPr="00E03E3E">
              <w:rPr>
                <w:rFonts w:cs="Arial"/>
                <w:sz w:val="16"/>
                <w:szCs w:val="16"/>
              </w:rPr>
              <w:t>430</w:t>
            </w:r>
          </w:p>
        </w:tc>
        <w:tc>
          <w:tcPr>
            <w:tcW w:w="808" w:type="dxa"/>
            <w:tcBorders>
              <w:top w:val="nil"/>
              <w:bottom w:val="nil"/>
            </w:tcBorders>
            <w:vAlign w:val="center"/>
          </w:tcPr>
          <w:p w14:paraId="1C51B5DA" w14:textId="77777777" w:rsidR="00AE6480" w:rsidRPr="00E03E3E" w:rsidRDefault="00AE6480" w:rsidP="00AE6480">
            <w:pPr>
              <w:spacing w:before="40" w:after="40"/>
              <w:jc w:val="right"/>
              <w:rPr>
                <w:rFonts w:cs="Arial"/>
                <w:sz w:val="16"/>
                <w:szCs w:val="16"/>
              </w:rPr>
            </w:pPr>
            <w:r w:rsidRPr="00E03E3E">
              <w:rPr>
                <w:rFonts w:cs="Arial"/>
                <w:sz w:val="16"/>
                <w:szCs w:val="16"/>
              </w:rPr>
              <w:t>11</w:t>
            </w:r>
            <w:r>
              <w:rPr>
                <w:rFonts w:cs="Arial"/>
                <w:sz w:val="16"/>
                <w:szCs w:val="16"/>
              </w:rPr>
              <w:t xml:space="preserve"> </w:t>
            </w:r>
            <w:r w:rsidRPr="00E03E3E">
              <w:rPr>
                <w:rFonts w:cs="Arial"/>
                <w:sz w:val="16"/>
                <w:szCs w:val="16"/>
              </w:rPr>
              <w:t>160</w:t>
            </w:r>
          </w:p>
        </w:tc>
        <w:tc>
          <w:tcPr>
            <w:tcW w:w="809" w:type="dxa"/>
            <w:tcBorders>
              <w:top w:val="nil"/>
              <w:bottom w:val="nil"/>
            </w:tcBorders>
            <w:vAlign w:val="center"/>
          </w:tcPr>
          <w:p w14:paraId="05BA2F69" w14:textId="77777777" w:rsidR="00AE6480" w:rsidRPr="00E03E3E" w:rsidRDefault="00AE6480" w:rsidP="00AE6480">
            <w:pPr>
              <w:spacing w:before="40" w:after="40"/>
              <w:jc w:val="right"/>
              <w:rPr>
                <w:rFonts w:cs="Arial"/>
                <w:sz w:val="16"/>
                <w:szCs w:val="16"/>
              </w:rPr>
            </w:pPr>
            <w:r w:rsidRPr="00E03E3E">
              <w:rPr>
                <w:rFonts w:cs="Arial"/>
                <w:sz w:val="16"/>
                <w:szCs w:val="16"/>
              </w:rPr>
              <w:t>15</w:t>
            </w:r>
            <w:r>
              <w:rPr>
                <w:rFonts w:cs="Arial"/>
                <w:sz w:val="16"/>
                <w:szCs w:val="16"/>
              </w:rPr>
              <w:t xml:space="preserve"> </w:t>
            </w:r>
            <w:r w:rsidRPr="00E03E3E">
              <w:rPr>
                <w:rFonts w:cs="Arial"/>
                <w:sz w:val="16"/>
                <w:szCs w:val="16"/>
              </w:rPr>
              <w:t>510</w:t>
            </w:r>
          </w:p>
        </w:tc>
      </w:tr>
      <w:tr w:rsidR="00AE6480" w:rsidRPr="00A90E0E" w14:paraId="6A1CCD80" w14:textId="77777777" w:rsidTr="00AE6480">
        <w:trPr>
          <w:jc w:val="center"/>
        </w:trPr>
        <w:tc>
          <w:tcPr>
            <w:tcW w:w="748" w:type="dxa"/>
            <w:tcBorders>
              <w:top w:val="nil"/>
              <w:bottom w:val="nil"/>
            </w:tcBorders>
            <w:vAlign w:val="center"/>
          </w:tcPr>
          <w:p w14:paraId="317043F6" w14:textId="77777777" w:rsidR="00AE6480" w:rsidRPr="000C39BA" w:rsidRDefault="00AE6480" w:rsidP="00AE6480">
            <w:pPr>
              <w:spacing w:before="40" w:after="40"/>
              <w:jc w:val="right"/>
              <w:rPr>
                <w:sz w:val="16"/>
                <w:szCs w:val="16"/>
              </w:rPr>
            </w:pPr>
            <w:r w:rsidRPr="000C39BA">
              <w:rPr>
                <w:sz w:val="16"/>
                <w:szCs w:val="16"/>
              </w:rPr>
              <w:t>A321</w:t>
            </w:r>
          </w:p>
        </w:tc>
        <w:tc>
          <w:tcPr>
            <w:tcW w:w="654" w:type="dxa"/>
            <w:tcBorders>
              <w:top w:val="nil"/>
              <w:bottom w:val="nil"/>
            </w:tcBorders>
            <w:vAlign w:val="center"/>
          </w:tcPr>
          <w:p w14:paraId="3AEC048B" w14:textId="77777777" w:rsidR="00AE6480" w:rsidRPr="00E03E3E" w:rsidRDefault="00AE6480" w:rsidP="00AE6480">
            <w:pPr>
              <w:spacing w:before="40" w:after="40"/>
              <w:jc w:val="right"/>
              <w:rPr>
                <w:rFonts w:cs="Arial"/>
                <w:sz w:val="16"/>
                <w:szCs w:val="16"/>
              </w:rPr>
            </w:pPr>
            <w:r w:rsidRPr="00E03E3E">
              <w:rPr>
                <w:rFonts w:cs="Arial"/>
                <w:sz w:val="16"/>
                <w:szCs w:val="16"/>
              </w:rPr>
              <w:t>83</w:t>
            </w:r>
          </w:p>
        </w:tc>
        <w:tc>
          <w:tcPr>
            <w:tcW w:w="655" w:type="dxa"/>
            <w:tcBorders>
              <w:top w:val="nil"/>
              <w:bottom w:val="nil"/>
            </w:tcBorders>
            <w:vAlign w:val="center"/>
          </w:tcPr>
          <w:p w14:paraId="0B77099D" w14:textId="77777777" w:rsidR="00AE6480" w:rsidRPr="00E03E3E" w:rsidRDefault="00AE6480" w:rsidP="00AE6480">
            <w:pPr>
              <w:spacing w:before="40" w:after="40"/>
              <w:jc w:val="right"/>
              <w:rPr>
                <w:rFonts w:cs="Arial"/>
                <w:sz w:val="16"/>
                <w:szCs w:val="16"/>
              </w:rPr>
            </w:pPr>
            <w:r w:rsidRPr="00E03E3E">
              <w:rPr>
                <w:rFonts w:cs="Arial"/>
                <w:sz w:val="16"/>
                <w:szCs w:val="16"/>
              </w:rPr>
              <w:t>280</w:t>
            </w:r>
          </w:p>
        </w:tc>
        <w:tc>
          <w:tcPr>
            <w:tcW w:w="808" w:type="dxa"/>
            <w:tcBorders>
              <w:top w:val="nil"/>
              <w:bottom w:val="nil"/>
            </w:tcBorders>
            <w:vAlign w:val="center"/>
          </w:tcPr>
          <w:p w14:paraId="70B87997" w14:textId="77777777" w:rsidR="00AE6480" w:rsidRPr="00E03E3E" w:rsidRDefault="00AE6480" w:rsidP="00AE6480">
            <w:pPr>
              <w:spacing w:before="40" w:after="40"/>
              <w:jc w:val="right"/>
              <w:rPr>
                <w:rFonts w:cs="Arial"/>
                <w:sz w:val="16"/>
                <w:szCs w:val="16"/>
              </w:rPr>
            </w:pPr>
            <w:r w:rsidRPr="00E03E3E">
              <w:rPr>
                <w:rFonts w:cs="Arial"/>
                <w:sz w:val="16"/>
                <w:szCs w:val="16"/>
              </w:rPr>
              <w:t>690</w:t>
            </w:r>
          </w:p>
        </w:tc>
        <w:tc>
          <w:tcPr>
            <w:tcW w:w="808" w:type="dxa"/>
            <w:tcBorders>
              <w:top w:val="nil"/>
              <w:bottom w:val="nil"/>
            </w:tcBorders>
            <w:vAlign w:val="center"/>
          </w:tcPr>
          <w:p w14:paraId="701D807A" w14:textId="77777777" w:rsidR="00AE6480" w:rsidRPr="00E03E3E" w:rsidRDefault="00AE6480" w:rsidP="00AE6480">
            <w:pPr>
              <w:spacing w:before="40" w:after="40"/>
              <w:jc w:val="right"/>
              <w:rPr>
                <w:rFonts w:cs="Arial"/>
                <w:sz w:val="16"/>
                <w:szCs w:val="16"/>
              </w:rPr>
            </w:pPr>
            <w:r w:rsidRPr="00E03E3E">
              <w:rPr>
                <w:rFonts w:cs="Arial"/>
                <w:sz w:val="16"/>
                <w:szCs w:val="16"/>
              </w:rPr>
              <w:t>2</w:t>
            </w:r>
            <w:r>
              <w:rPr>
                <w:rFonts w:cs="Arial"/>
                <w:sz w:val="16"/>
                <w:szCs w:val="16"/>
              </w:rPr>
              <w:t xml:space="preserve"> </w:t>
            </w:r>
            <w:r w:rsidRPr="00E03E3E">
              <w:rPr>
                <w:rFonts w:cs="Arial"/>
                <w:sz w:val="16"/>
                <w:szCs w:val="16"/>
              </w:rPr>
              <w:t>030</w:t>
            </w:r>
          </w:p>
        </w:tc>
        <w:tc>
          <w:tcPr>
            <w:tcW w:w="809" w:type="dxa"/>
            <w:tcBorders>
              <w:top w:val="nil"/>
              <w:bottom w:val="nil"/>
            </w:tcBorders>
            <w:vAlign w:val="center"/>
          </w:tcPr>
          <w:p w14:paraId="36D6B471" w14:textId="77777777" w:rsidR="00AE6480" w:rsidRPr="00E03E3E" w:rsidRDefault="00AE6480" w:rsidP="00AE6480">
            <w:pPr>
              <w:spacing w:before="40" w:after="40"/>
              <w:jc w:val="right"/>
              <w:rPr>
                <w:rFonts w:cs="Arial"/>
                <w:sz w:val="16"/>
                <w:szCs w:val="16"/>
              </w:rPr>
            </w:pPr>
            <w:r w:rsidRPr="00E03E3E">
              <w:rPr>
                <w:rFonts w:cs="Arial"/>
                <w:sz w:val="16"/>
                <w:szCs w:val="16"/>
              </w:rPr>
              <w:t>3</w:t>
            </w:r>
            <w:r>
              <w:rPr>
                <w:rFonts w:cs="Arial"/>
                <w:sz w:val="16"/>
                <w:szCs w:val="16"/>
              </w:rPr>
              <w:t xml:space="preserve"> </w:t>
            </w:r>
            <w:r w:rsidRPr="00E03E3E">
              <w:rPr>
                <w:rFonts w:cs="Arial"/>
                <w:sz w:val="16"/>
                <w:szCs w:val="16"/>
              </w:rPr>
              <w:t>670</w:t>
            </w:r>
          </w:p>
        </w:tc>
        <w:tc>
          <w:tcPr>
            <w:tcW w:w="808" w:type="dxa"/>
            <w:tcBorders>
              <w:top w:val="nil"/>
              <w:bottom w:val="nil"/>
            </w:tcBorders>
            <w:vAlign w:val="center"/>
          </w:tcPr>
          <w:p w14:paraId="65D53115" w14:textId="77777777" w:rsidR="00AE6480" w:rsidRPr="00E03E3E" w:rsidRDefault="00AE6480" w:rsidP="00AE6480">
            <w:pPr>
              <w:spacing w:before="40" w:after="40"/>
              <w:jc w:val="right"/>
              <w:rPr>
                <w:rFonts w:cs="Arial"/>
                <w:sz w:val="16"/>
                <w:szCs w:val="16"/>
              </w:rPr>
            </w:pPr>
            <w:r w:rsidRPr="00E03E3E">
              <w:rPr>
                <w:rFonts w:cs="Arial"/>
                <w:sz w:val="16"/>
                <w:szCs w:val="16"/>
              </w:rPr>
              <w:t>5</w:t>
            </w:r>
            <w:r>
              <w:rPr>
                <w:rFonts w:cs="Arial"/>
                <w:sz w:val="16"/>
                <w:szCs w:val="16"/>
              </w:rPr>
              <w:t xml:space="preserve"> </w:t>
            </w:r>
            <w:r w:rsidRPr="00E03E3E">
              <w:rPr>
                <w:rFonts w:cs="Arial"/>
                <w:sz w:val="16"/>
                <w:szCs w:val="16"/>
              </w:rPr>
              <w:t>370</w:t>
            </w:r>
          </w:p>
        </w:tc>
        <w:tc>
          <w:tcPr>
            <w:tcW w:w="809" w:type="dxa"/>
            <w:tcBorders>
              <w:top w:val="nil"/>
              <w:bottom w:val="nil"/>
            </w:tcBorders>
            <w:vAlign w:val="center"/>
          </w:tcPr>
          <w:p w14:paraId="3EC8F142" w14:textId="77777777" w:rsidR="00AE6480" w:rsidRPr="00E03E3E" w:rsidRDefault="00AE6480" w:rsidP="00AE6480">
            <w:pPr>
              <w:spacing w:before="40" w:after="40"/>
              <w:jc w:val="right"/>
              <w:rPr>
                <w:rFonts w:cs="Arial"/>
                <w:sz w:val="16"/>
                <w:szCs w:val="16"/>
              </w:rPr>
            </w:pPr>
            <w:r w:rsidRPr="00E03E3E">
              <w:rPr>
                <w:rFonts w:cs="Arial"/>
                <w:sz w:val="16"/>
                <w:szCs w:val="16"/>
              </w:rPr>
              <w:t>9</w:t>
            </w:r>
            <w:r>
              <w:rPr>
                <w:rFonts w:cs="Arial"/>
                <w:sz w:val="16"/>
                <w:szCs w:val="16"/>
              </w:rPr>
              <w:t xml:space="preserve"> </w:t>
            </w:r>
            <w:r w:rsidRPr="00E03E3E">
              <w:rPr>
                <w:rFonts w:cs="Arial"/>
                <w:sz w:val="16"/>
                <w:szCs w:val="16"/>
              </w:rPr>
              <w:t>240</w:t>
            </w:r>
          </w:p>
        </w:tc>
        <w:tc>
          <w:tcPr>
            <w:tcW w:w="808" w:type="dxa"/>
            <w:tcBorders>
              <w:top w:val="nil"/>
              <w:bottom w:val="nil"/>
            </w:tcBorders>
            <w:vAlign w:val="center"/>
          </w:tcPr>
          <w:p w14:paraId="3DDC49C4" w14:textId="77777777" w:rsidR="00AE6480" w:rsidRPr="00E03E3E" w:rsidRDefault="00AE6480" w:rsidP="00AE6480">
            <w:pPr>
              <w:spacing w:before="40" w:after="40"/>
              <w:jc w:val="right"/>
              <w:rPr>
                <w:rFonts w:cs="Arial"/>
                <w:sz w:val="16"/>
                <w:szCs w:val="16"/>
              </w:rPr>
            </w:pPr>
            <w:r w:rsidRPr="00E03E3E">
              <w:rPr>
                <w:rFonts w:cs="Arial"/>
                <w:sz w:val="16"/>
                <w:szCs w:val="16"/>
              </w:rPr>
              <w:t>13</w:t>
            </w:r>
            <w:r>
              <w:rPr>
                <w:rFonts w:cs="Arial"/>
                <w:sz w:val="16"/>
                <w:szCs w:val="16"/>
              </w:rPr>
              <w:t xml:space="preserve"> </w:t>
            </w:r>
            <w:r w:rsidRPr="00E03E3E">
              <w:rPr>
                <w:rFonts w:cs="Arial"/>
                <w:sz w:val="16"/>
                <w:szCs w:val="16"/>
              </w:rPr>
              <w:t>860</w:t>
            </w:r>
          </w:p>
        </w:tc>
        <w:tc>
          <w:tcPr>
            <w:tcW w:w="809" w:type="dxa"/>
            <w:tcBorders>
              <w:top w:val="nil"/>
              <w:bottom w:val="nil"/>
            </w:tcBorders>
            <w:vAlign w:val="center"/>
          </w:tcPr>
          <w:p w14:paraId="4706C768" w14:textId="77777777" w:rsidR="00AE6480" w:rsidRPr="00E03E3E" w:rsidRDefault="00AE6480" w:rsidP="00AE6480">
            <w:pPr>
              <w:spacing w:before="40" w:after="40"/>
              <w:jc w:val="right"/>
              <w:rPr>
                <w:rFonts w:cs="Arial"/>
                <w:sz w:val="16"/>
                <w:szCs w:val="16"/>
              </w:rPr>
            </w:pPr>
            <w:r w:rsidRPr="00E03E3E">
              <w:rPr>
                <w:rFonts w:cs="Arial"/>
                <w:sz w:val="16"/>
                <w:szCs w:val="16"/>
              </w:rPr>
              <w:t>19</w:t>
            </w:r>
            <w:r>
              <w:rPr>
                <w:rFonts w:cs="Arial"/>
                <w:sz w:val="16"/>
                <w:szCs w:val="16"/>
              </w:rPr>
              <w:t xml:space="preserve"> </w:t>
            </w:r>
            <w:r w:rsidRPr="00E03E3E">
              <w:rPr>
                <w:rFonts w:cs="Arial"/>
                <w:sz w:val="16"/>
                <w:szCs w:val="16"/>
              </w:rPr>
              <w:t>230</w:t>
            </w:r>
          </w:p>
        </w:tc>
      </w:tr>
      <w:tr w:rsidR="00AE6480" w:rsidRPr="00A90E0E" w14:paraId="4AD79B15" w14:textId="77777777" w:rsidTr="00AE6480">
        <w:trPr>
          <w:jc w:val="center"/>
        </w:trPr>
        <w:tc>
          <w:tcPr>
            <w:tcW w:w="748" w:type="dxa"/>
            <w:tcBorders>
              <w:top w:val="nil"/>
              <w:bottom w:val="nil"/>
            </w:tcBorders>
            <w:vAlign w:val="center"/>
          </w:tcPr>
          <w:p w14:paraId="6E0496D7" w14:textId="77777777" w:rsidR="00AE6480" w:rsidRPr="000C39BA" w:rsidRDefault="00AE6480" w:rsidP="00AE6480">
            <w:pPr>
              <w:spacing w:before="40" w:after="40"/>
              <w:jc w:val="right"/>
              <w:rPr>
                <w:sz w:val="16"/>
                <w:szCs w:val="16"/>
              </w:rPr>
            </w:pPr>
            <w:r w:rsidRPr="000C39BA">
              <w:rPr>
                <w:sz w:val="16"/>
                <w:szCs w:val="16"/>
              </w:rPr>
              <w:t>AT43</w:t>
            </w:r>
          </w:p>
        </w:tc>
        <w:tc>
          <w:tcPr>
            <w:tcW w:w="654" w:type="dxa"/>
            <w:tcBorders>
              <w:top w:val="nil"/>
              <w:bottom w:val="nil"/>
            </w:tcBorders>
            <w:vAlign w:val="center"/>
          </w:tcPr>
          <w:p w14:paraId="411BB329" w14:textId="77777777" w:rsidR="00AE6480" w:rsidRPr="00E03E3E" w:rsidRDefault="00AE6480" w:rsidP="00AE6480">
            <w:pPr>
              <w:spacing w:before="40" w:after="40"/>
              <w:jc w:val="right"/>
              <w:rPr>
                <w:rFonts w:cs="Arial"/>
                <w:sz w:val="16"/>
                <w:szCs w:val="16"/>
              </w:rPr>
            </w:pPr>
            <w:r w:rsidRPr="00E03E3E">
              <w:rPr>
                <w:rFonts w:cs="Arial"/>
                <w:sz w:val="16"/>
                <w:szCs w:val="16"/>
              </w:rPr>
              <w:t>14</w:t>
            </w:r>
          </w:p>
        </w:tc>
        <w:tc>
          <w:tcPr>
            <w:tcW w:w="655" w:type="dxa"/>
            <w:tcBorders>
              <w:top w:val="nil"/>
              <w:bottom w:val="nil"/>
            </w:tcBorders>
            <w:vAlign w:val="center"/>
          </w:tcPr>
          <w:p w14:paraId="5EB50BE0" w14:textId="77777777" w:rsidR="00AE6480" w:rsidRPr="00E03E3E" w:rsidRDefault="00AE6480" w:rsidP="00AE6480">
            <w:pPr>
              <w:spacing w:before="40" w:after="40"/>
              <w:jc w:val="right"/>
              <w:rPr>
                <w:rFonts w:cs="Arial"/>
                <w:sz w:val="16"/>
                <w:szCs w:val="16"/>
              </w:rPr>
            </w:pPr>
            <w:r w:rsidRPr="00E03E3E">
              <w:rPr>
                <w:rFonts w:cs="Arial"/>
                <w:sz w:val="16"/>
                <w:szCs w:val="16"/>
              </w:rPr>
              <w:t>50</w:t>
            </w:r>
          </w:p>
        </w:tc>
        <w:tc>
          <w:tcPr>
            <w:tcW w:w="808" w:type="dxa"/>
            <w:tcBorders>
              <w:top w:val="nil"/>
              <w:bottom w:val="nil"/>
            </w:tcBorders>
            <w:vAlign w:val="center"/>
          </w:tcPr>
          <w:p w14:paraId="6295845D" w14:textId="77777777" w:rsidR="00AE6480" w:rsidRPr="00E03E3E" w:rsidRDefault="00AE6480" w:rsidP="00AE6480">
            <w:pPr>
              <w:spacing w:before="40" w:after="40"/>
              <w:jc w:val="right"/>
              <w:rPr>
                <w:rFonts w:cs="Arial"/>
                <w:sz w:val="16"/>
                <w:szCs w:val="16"/>
              </w:rPr>
            </w:pPr>
            <w:r w:rsidRPr="00E03E3E">
              <w:rPr>
                <w:rFonts w:cs="Arial"/>
                <w:sz w:val="16"/>
                <w:szCs w:val="16"/>
              </w:rPr>
              <w:t>130</w:t>
            </w:r>
          </w:p>
        </w:tc>
        <w:tc>
          <w:tcPr>
            <w:tcW w:w="808" w:type="dxa"/>
            <w:tcBorders>
              <w:top w:val="nil"/>
              <w:bottom w:val="nil"/>
            </w:tcBorders>
            <w:vAlign w:val="center"/>
          </w:tcPr>
          <w:p w14:paraId="1D03C485" w14:textId="77777777" w:rsidR="00AE6480" w:rsidRPr="00E03E3E" w:rsidRDefault="00AE6480" w:rsidP="00AE6480">
            <w:pPr>
              <w:spacing w:before="40" w:after="40"/>
              <w:jc w:val="right"/>
              <w:rPr>
                <w:rFonts w:cs="Arial"/>
                <w:sz w:val="16"/>
                <w:szCs w:val="16"/>
              </w:rPr>
            </w:pPr>
            <w:r w:rsidRPr="00E03E3E">
              <w:rPr>
                <w:rFonts w:cs="Arial"/>
                <w:sz w:val="16"/>
                <w:szCs w:val="16"/>
              </w:rPr>
              <w:t>400</w:t>
            </w:r>
          </w:p>
        </w:tc>
        <w:tc>
          <w:tcPr>
            <w:tcW w:w="809" w:type="dxa"/>
            <w:tcBorders>
              <w:top w:val="nil"/>
              <w:bottom w:val="nil"/>
            </w:tcBorders>
            <w:vAlign w:val="center"/>
          </w:tcPr>
          <w:p w14:paraId="3496E8E6" w14:textId="77777777" w:rsidR="00AE6480" w:rsidRPr="00E03E3E" w:rsidRDefault="00AE6480" w:rsidP="00AE6480">
            <w:pPr>
              <w:spacing w:before="40" w:after="40"/>
              <w:jc w:val="right"/>
              <w:rPr>
                <w:rFonts w:cs="Arial"/>
                <w:sz w:val="16"/>
                <w:szCs w:val="16"/>
              </w:rPr>
            </w:pPr>
            <w:r w:rsidRPr="00E03E3E">
              <w:rPr>
                <w:rFonts w:cs="Arial"/>
                <w:sz w:val="16"/>
                <w:szCs w:val="16"/>
              </w:rPr>
              <w:t>740</w:t>
            </w:r>
          </w:p>
        </w:tc>
        <w:tc>
          <w:tcPr>
            <w:tcW w:w="808" w:type="dxa"/>
            <w:tcBorders>
              <w:top w:val="nil"/>
              <w:bottom w:val="nil"/>
            </w:tcBorders>
            <w:vAlign w:val="center"/>
          </w:tcPr>
          <w:p w14:paraId="1C719D71" w14:textId="77777777" w:rsidR="00AE6480" w:rsidRPr="00E03E3E" w:rsidRDefault="00AE6480" w:rsidP="00AE6480">
            <w:pPr>
              <w:spacing w:before="40" w:after="40"/>
              <w:jc w:val="right"/>
              <w:rPr>
                <w:rFonts w:cs="Arial"/>
                <w:sz w:val="16"/>
                <w:szCs w:val="16"/>
              </w:rPr>
            </w:pPr>
            <w:r w:rsidRPr="00E03E3E">
              <w:rPr>
                <w:rFonts w:cs="Arial"/>
                <w:sz w:val="16"/>
                <w:szCs w:val="16"/>
              </w:rPr>
              <w:t>1</w:t>
            </w:r>
            <w:r>
              <w:rPr>
                <w:rFonts w:cs="Arial"/>
                <w:sz w:val="16"/>
                <w:szCs w:val="16"/>
              </w:rPr>
              <w:t xml:space="preserve"> </w:t>
            </w:r>
            <w:r w:rsidRPr="00E03E3E">
              <w:rPr>
                <w:rFonts w:cs="Arial"/>
                <w:sz w:val="16"/>
                <w:szCs w:val="16"/>
              </w:rPr>
              <w:t>090</w:t>
            </w:r>
          </w:p>
        </w:tc>
        <w:tc>
          <w:tcPr>
            <w:tcW w:w="809" w:type="dxa"/>
            <w:tcBorders>
              <w:top w:val="nil"/>
              <w:bottom w:val="nil"/>
            </w:tcBorders>
            <w:vAlign w:val="center"/>
          </w:tcPr>
          <w:p w14:paraId="4DB1C261" w14:textId="77777777" w:rsidR="00AE6480" w:rsidRPr="00E03E3E" w:rsidRDefault="00AE6480" w:rsidP="00AE6480">
            <w:pPr>
              <w:spacing w:before="40" w:after="40"/>
              <w:jc w:val="right"/>
              <w:rPr>
                <w:rFonts w:cs="Arial"/>
                <w:sz w:val="16"/>
                <w:szCs w:val="16"/>
              </w:rPr>
            </w:pPr>
            <w:r w:rsidRPr="00E03E3E">
              <w:rPr>
                <w:rFonts w:cs="Arial"/>
                <w:sz w:val="16"/>
                <w:szCs w:val="16"/>
              </w:rPr>
              <w:t>1</w:t>
            </w:r>
            <w:r>
              <w:rPr>
                <w:rFonts w:cs="Arial"/>
                <w:sz w:val="16"/>
                <w:szCs w:val="16"/>
              </w:rPr>
              <w:t xml:space="preserve"> </w:t>
            </w:r>
            <w:r w:rsidRPr="00E03E3E">
              <w:rPr>
                <w:rFonts w:cs="Arial"/>
                <w:sz w:val="16"/>
                <w:szCs w:val="16"/>
              </w:rPr>
              <w:t>890</w:t>
            </w:r>
          </w:p>
        </w:tc>
        <w:tc>
          <w:tcPr>
            <w:tcW w:w="808" w:type="dxa"/>
            <w:tcBorders>
              <w:top w:val="nil"/>
              <w:bottom w:val="nil"/>
            </w:tcBorders>
            <w:vAlign w:val="center"/>
          </w:tcPr>
          <w:p w14:paraId="377AE445" w14:textId="77777777" w:rsidR="00AE6480" w:rsidRPr="00E03E3E" w:rsidRDefault="00AE6480" w:rsidP="00AE6480">
            <w:pPr>
              <w:spacing w:before="40" w:after="40"/>
              <w:jc w:val="right"/>
              <w:rPr>
                <w:rFonts w:cs="Arial"/>
                <w:sz w:val="16"/>
                <w:szCs w:val="16"/>
              </w:rPr>
            </w:pPr>
            <w:r w:rsidRPr="00E03E3E">
              <w:rPr>
                <w:rFonts w:cs="Arial"/>
                <w:sz w:val="16"/>
                <w:szCs w:val="16"/>
              </w:rPr>
              <w:t>2</w:t>
            </w:r>
            <w:r>
              <w:rPr>
                <w:rFonts w:cs="Arial"/>
                <w:sz w:val="16"/>
                <w:szCs w:val="16"/>
              </w:rPr>
              <w:t xml:space="preserve"> </w:t>
            </w:r>
            <w:r w:rsidRPr="00E03E3E">
              <w:rPr>
                <w:rFonts w:cs="Arial"/>
                <w:sz w:val="16"/>
                <w:szCs w:val="16"/>
              </w:rPr>
              <w:t>840</w:t>
            </w:r>
          </w:p>
        </w:tc>
        <w:tc>
          <w:tcPr>
            <w:tcW w:w="809" w:type="dxa"/>
            <w:tcBorders>
              <w:top w:val="nil"/>
              <w:bottom w:val="nil"/>
            </w:tcBorders>
            <w:vAlign w:val="center"/>
          </w:tcPr>
          <w:p w14:paraId="00940D87" w14:textId="77777777" w:rsidR="00AE6480" w:rsidRPr="00E03E3E" w:rsidRDefault="00AE6480" w:rsidP="00AE6480">
            <w:pPr>
              <w:spacing w:before="40" w:after="40"/>
              <w:jc w:val="right"/>
              <w:rPr>
                <w:rFonts w:cs="Arial"/>
                <w:sz w:val="16"/>
                <w:szCs w:val="16"/>
              </w:rPr>
            </w:pPr>
            <w:r w:rsidRPr="00E03E3E">
              <w:rPr>
                <w:rFonts w:cs="Arial"/>
                <w:sz w:val="16"/>
                <w:szCs w:val="16"/>
              </w:rPr>
              <w:t>3</w:t>
            </w:r>
            <w:r>
              <w:rPr>
                <w:rFonts w:cs="Arial"/>
                <w:sz w:val="16"/>
                <w:szCs w:val="16"/>
              </w:rPr>
              <w:t xml:space="preserve"> </w:t>
            </w:r>
            <w:r w:rsidRPr="00E03E3E">
              <w:rPr>
                <w:rFonts w:cs="Arial"/>
                <w:sz w:val="16"/>
                <w:szCs w:val="16"/>
              </w:rPr>
              <w:t>970</w:t>
            </w:r>
          </w:p>
        </w:tc>
      </w:tr>
      <w:tr w:rsidR="00AE6480" w:rsidRPr="00A90E0E" w14:paraId="06C792A6" w14:textId="77777777" w:rsidTr="00AE6480">
        <w:trPr>
          <w:jc w:val="center"/>
        </w:trPr>
        <w:tc>
          <w:tcPr>
            <w:tcW w:w="748" w:type="dxa"/>
            <w:tcBorders>
              <w:top w:val="nil"/>
              <w:bottom w:val="nil"/>
            </w:tcBorders>
            <w:vAlign w:val="center"/>
          </w:tcPr>
          <w:p w14:paraId="4C654075" w14:textId="77777777" w:rsidR="00AE6480" w:rsidRPr="000C39BA" w:rsidRDefault="00AE6480" w:rsidP="00AE6480">
            <w:pPr>
              <w:spacing w:before="40" w:after="40"/>
              <w:jc w:val="right"/>
              <w:rPr>
                <w:sz w:val="16"/>
                <w:szCs w:val="16"/>
              </w:rPr>
            </w:pPr>
            <w:r w:rsidRPr="000C39BA">
              <w:rPr>
                <w:sz w:val="16"/>
                <w:szCs w:val="16"/>
              </w:rPr>
              <w:t>AT72</w:t>
            </w:r>
          </w:p>
        </w:tc>
        <w:tc>
          <w:tcPr>
            <w:tcW w:w="654" w:type="dxa"/>
            <w:tcBorders>
              <w:top w:val="nil"/>
              <w:bottom w:val="nil"/>
            </w:tcBorders>
            <w:vAlign w:val="center"/>
          </w:tcPr>
          <w:p w14:paraId="6366A6E9" w14:textId="77777777" w:rsidR="00AE6480" w:rsidRPr="00E03E3E" w:rsidRDefault="00AE6480" w:rsidP="00AE6480">
            <w:pPr>
              <w:spacing w:before="40" w:after="40"/>
              <w:jc w:val="right"/>
              <w:rPr>
                <w:rFonts w:cs="Arial"/>
                <w:sz w:val="16"/>
                <w:szCs w:val="16"/>
              </w:rPr>
            </w:pPr>
            <w:r w:rsidRPr="00E03E3E">
              <w:rPr>
                <w:rFonts w:cs="Arial"/>
                <w:sz w:val="16"/>
                <w:szCs w:val="16"/>
              </w:rPr>
              <w:t>20</w:t>
            </w:r>
          </w:p>
        </w:tc>
        <w:tc>
          <w:tcPr>
            <w:tcW w:w="655" w:type="dxa"/>
            <w:tcBorders>
              <w:top w:val="nil"/>
              <w:bottom w:val="nil"/>
            </w:tcBorders>
            <w:vAlign w:val="center"/>
          </w:tcPr>
          <w:p w14:paraId="741E33C0" w14:textId="77777777" w:rsidR="00AE6480" w:rsidRPr="00E03E3E" w:rsidRDefault="00AE6480" w:rsidP="00AE6480">
            <w:pPr>
              <w:spacing w:before="40" w:after="40"/>
              <w:jc w:val="right"/>
              <w:rPr>
                <w:rFonts w:cs="Arial"/>
                <w:sz w:val="16"/>
                <w:szCs w:val="16"/>
              </w:rPr>
            </w:pPr>
            <w:r w:rsidRPr="00E03E3E">
              <w:rPr>
                <w:rFonts w:cs="Arial"/>
                <w:sz w:val="16"/>
                <w:szCs w:val="16"/>
              </w:rPr>
              <w:t>70</w:t>
            </w:r>
          </w:p>
        </w:tc>
        <w:tc>
          <w:tcPr>
            <w:tcW w:w="808" w:type="dxa"/>
            <w:tcBorders>
              <w:top w:val="nil"/>
              <w:bottom w:val="nil"/>
            </w:tcBorders>
            <w:vAlign w:val="center"/>
          </w:tcPr>
          <w:p w14:paraId="45B4374C" w14:textId="77777777" w:rsidR="00AE6480" w:rsidRPr="00E03E3E" w:rsidRDefault="00AE6480" w:rsidP="00AE6480">
            <w:pPr>
              <w:spacing w:before="40" w:after="40"/>
              <w:jc w:val="right"/>
              <w:rPr>
                <w:rFonts w:cs="Arial"/>
                <w:sz w:val="16"/>
                <w:szCs w:val="16"/>
              </w:rPr>
            </w:pPr>
            <w:r w:rsidRPr="00E03E3E">
              <w:rPr>
                <w:rFonts w:cs="Arial"/>
                <w:sz w:val="16"/>
                <w:szCs w:val="16"/>
              </w:rPr>
              <w:t>190</w:t>
            </w:r>
          </w:p>
        </w:tc>
        <w:tc>
          <w:tcPr>
            <w:tcW w:w="808" w:type="dxa"/>
            <w:tcBorders>
              <w:top w:val="nil"/>
              <w:bottom w:val="nil"/>
            </w:tcBorders>
            <w:vAlign w:val="center"/>
          </w:tcPr>
          <w:p w14:paraId="2DBA43B0" w14:textId="77777777" w:rsidR="00AE6480" w:rsidRPr="00E03E3E" w:rsidRDefault="00AE6480" w:rsidP="00AE6480">
            <w:pPr>
              <w:spacing w:before="40" w:after="40"/>
              <w:jc w:val="right"/>
              <w:rPr>
                <w:rFonts w:cs="Arial"/>
                <w:sz w:val="16"/>
                <w:szCs w:val="16"/>
              </w:rPr>
            </w:pPr>
            <w:r w:rsidRPr="00E03E3E">
              <w:rPr>
                <w:rFonts w:cs="Arial"/>
                <w:sz w:val="16"/>
                <w:szCs w:val="16"/>
              </w:rPr>
              <w:t>580</w:t>
            </w:r>
          </w:p>
        </w:tc>
        <w:tc>
          <w:tcPr>
            <w:tcW w:w="809" w:type="dxa"/>
            <w:tcBorders>
              <w:top w:val="nil"/>
              <w:bottom w:val="nil"/>
            </w:tcBorders>
            <w:vAlign w:val="center"/>
          </w:tcPr>
          <w:p w14:paraId="5DC3920C" w14:textId="77777777" w:rsidR="00AE6480" w:rsidRPr="00E03E3E" w:rsidRDefault="00AE6480" w:rsidP="00AE6480">
            <w:pPr>
              <w:spacing w:before="40" w:after="40"/>
              <w:jc w:val="right"/>
              <w:rPr>
                <w:rFonts w:cs="Arial"/>
                <w:sz w:val="16"/>
                <w:szCs w:val="16"/>
              </w:rPr>
            </w:pPr>
            <w:r w:rsidRPr="00E03E3E">
              <w:rPr>
                <w:rFonts w:cs="Arial"/>
                <w:sz w:val="16"/>
                <w:szCs w:val="16"/>
              </w:rPr>
              <w:t>1</w:t>
            </w:r>
            <w:r>
              <w:rPr>
                <w:rFonts w:cs="Arial"/>
                <w:sz w:val="16"/>
                <w:szCs w:val="16"/>
              </w:rPr>
              <w:t xml:space="preserve"> </w:t>
            </w:r>
            <w:r w:rsidRPr="00E03E3E">
              <w:rPr>
                <w:rFonts w:cs="Arial"/>
                <w:sz w:val="16"/>
                <w:szCs w:val="16"/>
              </w:rPr>
              <w:t>070</w:t>
            </w:r>
          </w:p>
        </w:tc>
        <w:tc>
          <w:tcPr>
            <w:tcW w:w="808" w:type="dxa"/>
            <w:tcBorders>
              <w:top w:val="nil"/>
              <w:bottom w:val="nil"/>
            </w:tcBorders>
            <w:vAlign w:val="center"/>
          </w:tcPr>
          <w:p w14:paraId="32C6D1C4" w14:textId="77777777" w:rsidR="00AE6480" w:rsidRPr="00E03E3E" w:rsidRDefault="00AE6480" w:rsidP="00AE6480">
            <w:pPr>
              <w:spacing w:before="40" w:after="40"/>
              <w:jc w:val="right"/>
              <w:rPr>
                <w:rFonts w:cs="Arial"/>
                <w:sz w:val="16"/>
                <w:szCs w:val="16"/>
              </w:rPr>
            </w:pPr>
            <w:r w:rsidRPr="00E03E3E">
              <w:rPr>
                <w:rFonts w:cs="Arial"/>
                <w:sz w:val="16"/>
                <w:szCs w:val="16"/>
              </w:rPr>
              <w:t>1</w:t>
            </w:r>
            <w:r>
              <w:rPr>
                <w:rFonts w:cs="Arial"/>
                <w:sz w:val="16"/>
                <w:szCs w:val="16"/>
              </w:rPr>
              <w:t xml:space="preserve"> </w:t>
            </w:r>
            <w:r w:rsidRPr="00E03E3E">
              <w:rPr>
                <w:rFonts w:cs="Arial"/>
                <w:sz w:val="16"/>
                <w:szCs w:val="16"/>
              </w:rPr>
              <w:t>570</w:t>
            </w:r>
          </w:p>
        </w:tc>
        <w:tc>
          <w:tcPr>
            <w:tcW w:w="809" w:type="dxa"/>
            <w:tcBorders>
              <w:top w:val="nil"/>
              <w:bottom w:val="nil"/>
            </w:tcBorders>
            <w:vAlign w:val="center"/>
          </w:tcPr>
          <w:p w14:paraId="106A2C44" w14:textId="77777777" w:rsidR="00AE6480" w:rsidRPr="00E03E3E" w:rsidRDefault="00AE6480" w:rsidP="00AE6480">
            <w:pPr>
              <w:spacing w:before="40" w:after="40"/>
              <w:jc w:val="right"/>
              <w:rPr>
                <w:rFonts w:cs="Arial"/>
                <w:sz w:val="16"/>
                <w:szCs w:val="16"/>
              </w:rPr>
            </w:pPr>
            <w:r w:rsidRPr="00E03E3E">
              <w:rPr>
                <w:rFonts w:cs="Arial"/>
                <w:sz w:val="16"/>
                <w:szCs w:val="16"/>
              </w:rPr>
              <w:t>2</w:t>
            </w:r>
            <w:r>
              <w:rPr>
                <w:rFonts w:cs="Arial"/>
                <w:sz w:val="16"/>
                <w:szCs w:val="16"/>
              </w:rPr>
              <w:t xml:space="preserve"> </w:t>
            </w:r>
            <w:r w:rsidRPr="00E03E3E">
              <w:rPr>
                <w:rFonts w:cs="Arial"/>
                <w:sz w:val="16"/>
                <w:szCs w:val="16"/>
              </w:rPr>
              <w:t>730</w:t>
            </w:r>
          </w:p>
        </w:tc>
        <w:tc>
          <w:tcPr>
            <w:tcW w:w="808" w:type="dxa"/>
            <w:tcBorders>
              <w:top w:val="nil"/>
              <w:bottom w:val="nil"/>
            </w:tcBorders>
            <w:vAlign w:val="center"/>
          </w:tcPr>
          <w:p w14:paraId="5430DAEF" w14:textId="77777777" w:rsidR="00AE6480" w:rsidRPr="00E03E3E" w:rsidRDefault="00AE6480" w:rsidP="00AE6480">
            <w:pPr>
              <w:spacing w:before="40" w:after="40"/>
              <w:jc w:val="right"/>
              <w:rPr>
                <w:rFonts w:cs="Arial"/>
                <w:sz w:val="16"/>
                <w:szCs w:val="16"/>
              </w:rPr>
            </w:pPr>
            <w:r w:rsidRPr="00E03E3E">
              <w:rPr>
                <w:rFonts w:cs="Arial"/>
                <w:sz w:val="16"/>
                <w:szCs w:val="16"/>
              </w:rPr>
              <w:t>4</w:t>
            </w:r>
            <w:r>
              <w:rPr>
                <w:rFonts w:cs="Arial"/>
                <w:sz w:val="16"/>
                <w:szCs w:val="16"/>
              </w:rPr>
              <w:t xml:space="preserve"> </w:t>
            </w:r>
            <w:r w:rsidRPr="00E03E3E">
              <w:rPr>
                <w:rFonts w:cs="Arial"/>
                <w:sz w:val="16"/>
                <w:szCs w:val="16"/>
              </w:rPr>
              <w:t>110</w:t>
            </w:r>
          </w:p>
        </w:tc>
        <w:tc>
          <w:tcPr>
            <w:tcW w:w="809" w:type="dxa"/>
            <w:tcBorders>
              <w:top w:val="nil"/>
              <w:bottom w:val="nil"/>
            </w:tcBorders>
            <w:vAlign w:val="center"/>
          </w:tcPr>
          <w:p w14:paraId="714BDF6F" w14:textId="77777777" w:rsidR="00AE6480" w:rsidRPr="00E03E3E" w:rsidRDefault="00AE6480" w:rsidP="00AE6480">
            <w:pPr>
              <w:spacing w:before="40" w:after="40"/>
              <w:jc w:val="right"/>
              <w:rPr>
                <w:rFonts w:cs="Arial"/>
                <w:sz w:val="16"/>
                <w:szCs w:val="16"/>
              </w:rPr>
            </w:pPr>
            <w:r w:rsidRPr="00E03E3E">
              <w:rPr>
                <w:rFonts w:cs="Arial"/>
                <w:sz w:val="16"/>
                <w:szCs w:val="16"/>
              </w:rPr>
              <w:t>5</w:t>
            </w:r>
            <w:r>
              <w:rPr>
                <w:rFonts w:cs="Arial"/>
                <w:sz w:val="16"/>
                <w:szCs w:val="16"/>
              </w:rPr>
              <w:t xml:space="preserve"> </w:t>
            </w:r>
            <w:r w:rsidRPr="00E03E3E">
              <w:rPr>
                <w:rFonts w:cs="Arial"/>
                <w:sz w:val="16"/>
                <w:szCs w:val="16"/>
              </w:rPr>
              <w:t>730</w:t>
            </w:r>
          </w:p>
        </w:tc>
      </w:tr>
      <w:tr w:rsidR="00AE6480" w:rsidRPr="00A90E0E" w14:paraId="703CA1EA" w14:textId="77777777" w:rsidTr="00AE6480">
        <w:trPr>
          <w:jc w:val="center"/>
        </w:trPr>
        <w:tc>
          <w:tcPr>
            <w:tcW w:w="748" w:type="dxa"/>
            <w:tcBorders>
              <w:top w:val="nil"/>
              <w:bottom w:val="nil"/>
            </w:tcBorders>
            <w:vAlign w:val="center"/>
          </w:tcPr>
          <w:p w14:paraId="31519E62" w14:textId="77777777" w:rsidR="00AE6480" w:rsidRPr="00002BD8" w:rsidRDefault="00AE6480" w:rsidP="00AE6480">
            <w:pPr>
              <w:spacing w:before="40" w:after="40"/>
              <w:jc w:val="right"/>
              <w:rPr>
                <w:sz w:val="16"/>
                <w:szCs w:val="16"/>
              </w:rPr>
            </w:pPr>
            <w:r w:rsidRPr="00002BD8">
              <w:rPr>
                <w:sz w:val="16"/>
                <w:szCs w:val="16"/>
              </w:rPr>
              <w:t>DH8D</w:t>
            </w:r>
          </w:p>
        </w:tc>
        <w:tc>
          <w:tcPr>
            <w:tcW w:w="654" w:type="dxa"/>
            <w:tcBorders>
              <w:top w:val="nil"/>
              <w:bottom w:val="nil"/>
            </w:tcBorders>
            <w:vAlign w:val="center"/>
          </w:tcPr>
          <w:p w14:paraId="2335D24C" w14:textId="77777777" w:rsidR="00AE6480" w:rsidRPr="00E03E3E" w:rsidRDefault="00AE6480" w:rsidP="00AE6480">
            <w:pPr>
              <w:spacing w:before="40" w:after="40"/>
              <w:jc w:val="right"/>
              <w:rPr>
                <w:rFonts w:cs="Arial"/>
                <w:sz w:val="16"/>
                <w:szCs w:val="16"/>
              </w:rPr>
            </w:pPr>
            <w:r w:rsidRPr="00E03E3E">
              <w:rPr>
                <w:rFonts w:cs="Arial"/>
                <w:sz w:val="16"/>
                <w:szCs w:val="16"/>
              </w:rPr>
              <w:t>22</w:t>
            </w:r>
          </w:p>
        </w:tc>
        <w:tc>
          <w:tcPr>
            <w:tcW w:w="655" w:type="dxa"/>
            <w:tcBorders>
              <w:top w:val="nil"/>
              <w:bottom w:val="nil"/>
            </w:tcBorders>
            <w:vAlign w:val="center"/>
          </w:tcPr>
          <w:p w14:paraId="62D16607" w14:textId="77777777" w:rsidR="00AE6480" w:rsidRPr="00E03E3E" w:rsidRDefault="00AE6480" w:rsidP="00AE6480">
            <w:pPr>
              <w:spacing w:before="40" w:after="40"/>
              <w:jc w:val="right"/>
              <w:rPr>
                <w:rFonts w:cs="Arial"/>
                <w:sz w:val="16"/>
                <w:szCs w:val="16"/>
              </w:rPr>
            </w:pPr>
            <w:r w:rsidRPr="00E03E3E">
              <w:rPr>
                <w:rFonts w:cs="Arial"/>
                <w:sz w:val="16"/>
                <w:szCs w:val="16"/>
              </w:rPr>
              <w:t>80</w:t>
            </w:r>
          </w:p>
        </w:tc>
        <w:tc>
          <w:tcPr>
            <w:tcW w:w="808" w:type="dxa"/>
            <w:tcBorders>
              <w:top w:val="nil"/>
              <w:bottom w:val="nil"/>
            </w:tcBorders>
            <w:vAlign w:val="center"/>
          </w:tcPr>
          <w:p w14:paraId="16441222" w14:textId="77777777" w:rsidR="00AE6480" w:rsidRPr="00E03E3E" w:rsidRDefault="00AE6480" w:rsidP="00AE6480">
            <w:pPr>
              <w:spacing w:before="40" w:after="40"/>
              <w:jc w:val="right"/>
              <w:rPr>
                <w:rFonts w:cs="Arial"/>
                <w:sz w:val="16"/>
                <w:szCs w:val="16"/>
              </w:rPr>
            </w:pPr>
            <w:r w:rsidRPr="00E03E3E">
              <w:rPr>
                <w:rFonts w:cs="Arial"/>
                <w:sz w:val="16"/>
                <w:szCs w:val="16"/>
              </w:rPr>
              <w:t>200</w:t>
            </w:r>
          </w:p>
        </w:tc>
        <w:tc>
          <w:tcPr>
            <w:tcW w:w="808" w:type="dxa"/>
            <w:tcBorders>
              <w:top w:val="nil"/>
              <w:bottom w:val="nil"/>
            </w:tcBorders>
            <w:vAlign w:val="center"/>
          </w:tcPr>
          <w:p w14:paraId="4C7851EE" w14:textId="77777777" w:rsidR="00AE6480" w:rsidRPr="00E03E3E" w:rsidRDefault="00AE6480" w:rsidP="00AE6480">
            <w:pPr>
              <w:spacing w:before="40" w:after="40"/>
              <w:jc w:val="right"/>
              <w:rPr>
                <w:rFonts w:cs="Arial"/>
                <w:sz w:val="16"/>
                <w:szCs w:val="16"/>
              </w:rPr>
            </w:pPr>
            <w:r w:rsidRPr="00E03E3E">
              <w:rPr>
                <w:rFonts w:cs="Arial"/>
                <w:sz w:val="16"/>
                <w:szCs w:val="16"/>
              </w:rPr>
              <w:t>630</w:t>
            </w:r>
          </w:p>
        </w:tc>
        <w:tc>
          <w:tcPr>
            <w:tcW w:w="809" w:type="dxa"/>
            <w:tcBorders>
              <w:top w:val="nil"/>
              <w:bottom w:val="nil"/>
            </w:tcBorders>
            <w:vAlign w:val="center"/>
          </w:tcPr>
          <w:p w14:paraId="3EEBFE6A" w14:textId="77777777" w:rsidR="00AE6480" w:rsidRPr="00E03E3E" w:rsidRDefault="00AE6480" w:rsidP="00AE6480">
            <w:pPr>
              <w:spacing w:before="40" w:after="40"/>
              <w:jc w:val="right"/>
              <w:rPr>
                <w:rFonts w:cs="Arial"/>
                <w:sz w:val="16"/>
                <w:szCs w:val="16"/>
              </w:rPr>
            </w:pPr>
            <w:r w:rsidRPr="00E03E3E">
              <w:rPr>
                <w:rFonts w:cs="Arial"/>
                <w:sz w:val="16"/>
                <w:szCs w:val="16"/>
              </w:rPr>
              <w:t>1</w:t>
            </w:r>
            <w:r>
              <w:rPr>
                <w:rFonts w:cs="Arial"/>
                <w:sz w:val="16"/>
                <w:szCs w:val="16"/>
              </w:rPr>
              <w:t xml:space="preserve"> </w:t>
            </w:r>
            <w:r w:rsidRPr="00E03E3E">
              <w:rPr>
                <w:rFonts w:cs="Arial"/>
                <w:sz w:val="16"/>
                <w:szCs w:val="16"/>
              </w:rPr>
              <w:t>170</w:t>
            </w:r>
          </w:p>
        </w:tc>
        <w:tc>
          <w:tcPr>
            <w:tcW w:w="808" w:type="dxa"/>
            <w:tcBorders>
              <w:top w:val="nil"/>
              <w:bottom w:val="nil"/>
            </w:tcBorders>
            <w:vAlign w:val="center"/>
          </w:tcPr>
          <w:p w14:paraId="7E8BF202" w14:textId="77777777" w:rsidR="00AE6480" w:rsidRPr="00E03E3E" w:rsidRDefault="00AE6480" w:rsidP="00AE6480">
            <w:pPr>
              <w:spacing w:before="40" w:after="40"/>
              <w:jc w:val="right"/>
              <w:rPr>
                <w:rFonts w:cs="Arial"/>
                <w:sz w:val="16"/>
                <w:szCs w:val="16"/>
              </w:rPr>
            </w:pPr>
            <w:r w:rsidRPr="00E03E3E">
              <w:rPr>
                <w:rFonts w:cs="Arial"/>
                <w:sz w:val="16"/>
                <w:szCs w:val="16"/>
              </w:rPr>
              <w:t>1</w:t>
            </w:r>
            <w:r>
              <w:rPr>
                <w:rFonts w:cs="Arial"/>
                <w:sz w:val="16"/>
                <w:szCs w:val="16"/>
              </w:rPr>
              <w:t xml:space="preserve"> </w:t>
            </w:r>
            <w:r w:rsidRPr="00E03E3E">
              <w:rPr>
                <w:rFonts w:cs="Arial"/>
                <w:sz w:val="16"/>
                <w:szCs w:val="16"/>
              </w:rPr>
              <w:t>730</w:t>
            </w:r>
          </w:p>
        </w:tc>
        <w:tc>
          <w:tcPr>
            <w:tcW w:w="809" w:type="dxa"/>
            <w:tcBorders>
              <w:top w:val="nil"/>
              <w:bottom w:val="nil"/>
            </w:tcBorders>
            <w:vAlign w:val="center"/>
          </w:tcPr>
          <w:p w14:paraId="59D03E32" w14:textId="77777777" w:rsidR="00AE6480" w:rsidRPr="00E03E3E" w:rsidRDefault="00AE6480" w:rsidP="00AE6480">
            <w:pPr>
              <w:spacing w:before="40" w:after="40"/>
              <w:jc w:val="right"/>
              <w:rPr>
                <w:rFonts w:cs="Arial"/>
                <w:sz w:val="16"/>
                <w:szCs w:val="16"/>
              </w:rPr>
            </w:pPr>
            <w:r w:rsidRPr="00E03E3E">
              <w:rPr>
                <w:rFonts w:cs="Arial"/>
                <w:sz w:val="16"/>
                <w:szCs w:val="16"/>
              </w:rPr>
              <w:t>2</w:t>
            </w:r>
            <w:r>
              <w:rPr>
                <w:rFonts w:cs="Arial"/>
                <w:sz w:val="16"/>
                <w:szCs w:val="16"/>
              </w:rPr>
              <w:t xml:space="preserve"> </w:t>
            </w:r>
            <w:r w:rsidRPr="00E03E3E">
              <w:rPr>
                <w:rFonts w:cs="Arial"/>
                <w:sz w:val="16"/>
                <w:szCs w:val="16"/>
              </w:rPr>
              <w:t>990</w:t>
            </w:r>
          </w:p>
        </w:tc>
        <w:tc>
          <w:tcPr>
            <w:tcW w:w="808" w:type="dxa"/>
            <w:tcBorders>
              <w:top w:val="nil"/>
              <w:bottom w:val="nil"/>
            </w:tcBorders>
            <w:vAlign w:val="center"/>
          </w:tcPr>
          <w:p w14:paraId="24EEED97" w14:textId="77777777" w:rsidR="00AE6480" w:rsidRPr="00E03E3E" w:rsidRDefault="00AE6480" w:rsidP="00AE6480">
            <w:pPr>
              <w:spacing w:before="40" w:after="40"/>
              <w:jc w:val="right"/>
              <w:rPr>
                <w:rFonts w:cs="Arial"/>
                <w:sz w:val="16"/>
                <w:szCs w:val="16"/>
              </w:rPr>
            </w:pPr>
            <w:r w:rsidRPr="00E03E3E">
              <w:rPr>
                <w:rFonts w:cs="Arial"/>
                <w:sz w:val="16"/>
                <w:szCs w:val="16"/>
              </w:rPr>
              <w:t>4</w:t>
            </w:r>
            <w:r>
              <w:rPr>
                <w:rFonts w:cs="Arial"/>
                <w:sz w:val="16"/>
                <w:szCs w:val="16"/>
              </w:rPr>
              <w:t xml:space="preserve"> </w:t>
            </w:r>
            <w:r w:rsidRPr="00E03E3E">
              <w:rPr>
                <w:rFonts w:cs="Arial"/>
                <w:sz w:val="16"/>
                <w:szCs w:val="16"/>
              </w:rPr>
              <w:t>500</w:t>
            </w:r>
          </w:p>
        </w:tc>
        <w:tc>
          <w:tcPr>
            <w:tcW w:w="809" w:type="dxa"/>
            <w:tcBorders>
              <w:top w:val="nil"/>
              <w:bottom w:val="nil"/>
            </w:tcBorders>
            <w:vAlign w:val="center"/>
          </w:tcPr>
          <w:p w14:paraId="7D1D8322" w14:textId="77777777" w:rsidR="00AE6480" w:rsidRPr="00E03E3E" w:rsidRDefault="00AE6480" w:rsidP="00AE6480">
            <w:pPr>
              <w:spacing w:before="40" w:after="40"/>
              <w:jc w:val="right"/>
              <w:rPr>
                <w:rFonts w:cs="Arial"/>
                <w:sz w:val="16"/>
                <w:szCs w:val="16"/>
              </w:rPr>
            </w:pPr>
            <w:r w:rsidRPr="00E03E3E">
              <w:rPr>
                <w:rFonts w:cs="Arial"/>
                <w:sz w:val="16"/>
                <w:szCs w:val="16"/>
              </w:rPr>
              <w:t>6</w:t>
            </w:r>
            <w:r>
              <w:rPr>
                <w:rFonts w:cs="Arial"/>
                <w:sz w:val="16"/>
                <w:szCs w:val="16"/>
              </w:rPr>
              <w:t xml:space="preserve"> </w:t>
            </w:r>
            <w:r w:rsidRPr="00E03E3E">
              <w:rPr>
                <w:rFonts w:cs="Arial"/>
                <w:sz w:val="16"/>
                <w:szCs w:val="16"/>
              </w:rPr>
              <w:t>280</w:t>
            </w:r>
          </w:p>
        </w:tc>
      </w:tr>
      <w:tr w:rsidR="00AE6480" w:rsidRPr="00A90E0E" w14:paraId="5894B29D" w14:textId="77777777" w:rsidTr="00AE6480">
        <w:trPr>
          <w:jc w:val="center"/>
        </w:trPr>
        <w:tc>
          <w:tcPr>
            <w:tcW w:w="748" w:type="dxa"/>
            <w:tcBorders>
              <w:top w:val="nil"/>
              <w:bottom w:val="nil"/>
            </w:tcBorders>
            <w:vAlign w:val="center"/>
          </w:tcPr>
          <w:p w14:paraId="611C83DE" w14:textId="77777777" w:rsidR="00AE6480" w:rsidRPr="00002BD8" w:rsidRDefault="00AE6480" w:rsidP="00AE6480">
            <w:pPr>
              <w:spacing w:before="40" w:after="40"/>
              <w:jc w:val="right"/>
              <w:rPr>
                <w:sz w:val="16"/>
                <w:szCs w:val="16"/>
              </w:rPr>
            </w:pPr>
            <w:r w:rsidRPr="00002BD8">
              <w:rPr>
                <w:sz w:val="16"/>
                <w:szCs w:val="16"/>
              </w:rPr>
              <w:t>E190</w:t>
            </w:r>
          </w:p>
        </w:tc>
        <w:tc>
          <w:tcPr>
            <w:tcW w:w="654" w:type="dxa"/>
            <w:tcBorders>
              <w:top w:val="nil"/>
              <w:bottom w:val="nil"/>
            </w:tcBorders>
            <w:vAlign w:val="center"/>
          </w:tcPr>
          <w:p w14:paraId="1DFBD137" w14:textId="77777777" w:rsidR="00AE6480" w:rsidRPr="00E03E3E" w:rsidRDefault="00AE6480" w:rsidP="00AE6480">
            <w:pPr>
              <w:spacing w:before="40" w:after="40"/>
              <w:jc w:val="right"/>
              <w:rPr>
                <w:rFonts w:cs="Arial"/>
                <w:sz w:val="16"/>
                <w:szCs w:val="16"/>
              </w:rPr>
            </w:pPr>
            <w:r w:rsidRPr="00E03E3E">
              <w:rPr>
                <w:rFonts w:cs="Arial"/>
                <w:sz w:val="16"/>
                <w:szCs w:val="16"/>
              </w:rPr>
              <w:t>32</w:t>
            </w:r>
          </w:p>
        </w:tc>
        <w:tc>
          <w:tcPr>
            <w:tcW w:w="655" w:type="dxa"/>
            <w:tcBorders>
              <w:top w:val="nil"/>
              <w:bottom w:val="nil"/>
            </w:tcBorders>
            <w:vAlign w:val="center"/>
          </w:tcPr>
          <w:p w14:paraId="6095DE3B" w14:textId="77777777" w:rsidR="00AE6480" w:rsidRPr="00E03E3E" w:rsidRDefault="00AE6480" w:rsidP="00AE6480">
            <w:pPr>
              <w:spacing w:before="40" w:after="40"/>
              <w:jc w:val="right"/>
              <w:rPr>
                <w:rFonts w:cs="Arial"/>
                <w:sz w:val="16"/>
                <w:szCs w:val="16"/>
              </w:rPr>
            </w:pPr>
            <w:r w:rsidRPr="00E03E3E">
              <w:rPr>
                <w:rFonts w:cs="Arial"/>
                <w:sz w:val="16"/>
                <w:szCs w:val="16"/>
              </w:rPr>
              <w:t>110</w:t>
            </w:r>
          </w:p>
        </w:tc>
        <w:tc>
          <w:tcPr>
            <w:tcW w:w="808" w:type="dxa"/>
            <w:tcBorders>
              <w:top w:val="nil"/>
              <w:bottom w:val="nil"/>
            </w:tcBorders>
            <w:vAlign w:val="center"/>
          </w:tcPr>
          <w:p w14:paraId="707B6090" w14:textId="77777777" w:rsidR="00AE6480" w:rsidRPr="00E03E3E" w:rsidRDefault="00AE6480" w:rsidP="00AE6480">
            <w:pPr>
              <w:spacing w:before="40" w:after="40"/>
              <w:jc w:val="right"/>
              <w:rPr>
                <w:rFonts w:cs="Arial"/>
                <w:sz w:val="16"/>
                <w:szCs w:val="16"/>
              </w:rPr>
            </w:pPr>
            <w:r w:rsidRPr="00E03E3E">
              <w:rPr>
                <w:rFonts w:cs="Arial"/>
                <w:sz w:val="16"/>
                <w:szCs w:val="16"/>
              </w:rPr>
              <w:t>280</w:t>
            </w:r>
          </w:p>
        </w:tc>
        <w:tc>
          <w:tcPr>
            <w:tcW w:w="808" w:type="dxa"/>
            <w:tcBorders>
              <w:top w:val="nil"/>
              <w:bottom w:val="nil"/>
            </w:tcBorders>
            <w:vAlign w:val="center"/>
          </w:tcPr>
          <w:p w14:paraId="48345A11" w14:textId="77777777" w:rsidR="00AE6480" w:rsidRPr="00E03E3E" w:rsidRDefault="00AE6480" w:rsidP="00AE6480">
            <w:pPr>
              <w:spacing w:before="40" w:after="40"/>
              <w:jc w:val="right"/>
              <w:rPr>
                <w:rFonts w:cs="Arial"/>
                <w:sz w:val="16"/>
                <w:szCs w:val="16"/>
              </w:rPr>
            </w:pPr>
            <w:r w:rsidRPr="00E03E3E">
              <w:rPr>
                <w:rFonts w:cs="Arial"/>
                <w:sz w:val="16"/>
                <w:szCs w:val="16"/>
              </w:rPr>
              <w:t>880</w:t>
            </w:r>
          </w:p>
        </w:tc>
        <w:tc>
          <w:tcPr>
            <w:tcW w:w="809" w:type="dxa"/>
            <w:tcBorders>
              <w:top w:val="nil"/>
              <w:bottom w:val="nil"/>
            </w:tcBorders>
            <w:vAlign w:val="center"/>
          </w:tcPr>
          <w:p w14:paraId="1B700B48" w14:textId="77777777" w:rsidR="00AE6480" w:rsidRPr="00E03E3E" w:rsidRDefault="00AE6480" w:rsidP="00AE6480">
            <w:pPr>
              <w:spacing w:before="40" w:after="40"/>
              <w:jc w:val="right"/>
              <w:rPr>
                <w:rFonts w:cs="Arial"/>
                <w:sz w:val="16"/>
                <w:szCs w:val="16"/>
              </w:rPr>
            </w:pPr>
            <w:r w:rsidRPr="00E03E3E">
              <w:rPr>
                <w:rFonts w:cs="Arial"/>
                <w:sz w:val="16"/>
                <w:szCs w:val="16"/>
              </w:rPr>
              <w:t>1</w:t>
            </w:r>
            <w:r>
              <w:rPr>
                <w:rFonts w:cs="Arial"/>
                <w:sz w:val="16"/>
                <w:szCs w:val="16"/>
              </w:rPr>
              <w:t xml:space="preserve"> </w:t>
            </w:r>
            <w:r w:rsidRPr="00E03E3E">
              <w:rPr>
                <w:rFonts w:cs="Arial"/>
                <w:sz w:val="16"/>
                <w:szCs w:val="16"/>
              </w:rPr>
              <w:t>610</w:t>
            </w:r>
          </w:p>
        </w:tc>
        <w:tc>
          <w:tcPr>
            <w:tcW w:w="808" w:type="dxa"/>
            <w:tcBorders>
              <w:top w:val="nil"/>
              <w:bottom w:val="nil"/>
            </w:tcBorders>
            <w:vAlign w:val="center"/>
          </w:tcPr>
          <w:p w14:paraId="346D791D" w14:textId="77777777" w:rsidR="00AE6480" w:rsidRPr="00E03E3E" w:rsidRDefault="00AE6480" w:rsidP="00AE6480">
            <w:pPr>
              <w:spacing w:before="40" w:after="40"/>
              <w:jc w:val="right"/>
              <w:rPr>
                <w:rFonts w:cs="Arial"/>
                <w:sz w:val="16"/>
                <w:szCs w:val="16"/>
              </w:rPr>
            </w:pPr>
            <w:r w:rsidRPr="00E03E3E">
              <w:rPr>
                <w:rFonts w:cs="Arial"/>
                <w:sz w:val="16"/>
                <w:szCs w:val="16"/>
              </w:rPr>
              <w:t>2</w:t>
            </w:r>
            <w:r>
              <w:rPr>
                <w:rFonts w:cs="Arial"/>
                <w:sz w:val="16"/>
                <w:szCs w:val="16"/>
              </w:rPr>
              <w:t xml:space="preserve"> </w:t>
            </w:r>
            <w:r w:rsidRPr="00E03E3E">
              <w:rPr>
                <w:rFonts w:cs="Arial"/>
                <w:sz w:val="16"/>
                <w:szCs w:val="16"/>
              </w:rPr>
              <w:t>370</w:t>
            </w:r>
          </w:p>
        </w:tc>
        <w:tc>
          <w:tcPr>
            <w:tcW w:w="809" w:type="dxa"/>
            <w:tcBorders>
              <w:top w:val="nil"/>
              <w:bottom w:val="nil"/>
            </w:tcBorders>
            <w:vAlign w:val="center"/>
          </w:tcPr>
          <w:p w14:paraId="66CC0A9A" w14:textId="77777777" w:rsidR="00AE6480" w:rsidRPr="00E03E3E" w:rsidRDefault="00AE6480" w:rsidP="00AE6480">
            <w:pPr>
              <w:spacing w:before="40" w:after="40"/>
              <w:jc w:val="right"/>
              <w:rPr>
                <w:rFonts w:cs="Arial"/>
                <w:sz w:val="16"/>
                <w:szCs w:val="16"/>
              </w:rPr>
            </w:pPr>
            <w:r w:rsidRPr="00E03E3E">
              <w:rPr>
                <w:rFonts w:cs="Arial"/>
                <w:sz w:val="16"/>
                <w:szCs w:val="16"/>
              </w:rPr>
              <w:t>4</w:t>
            </w:r>
            <w:r>
              <w:rPr>
                <w:rFonts w:cs="Arial"/>
                <w:sz w:val="16"/>
                <w:szCs w:val="16"/>
              </w:rPr>
              <w:t xml:space="preserve"> </w:t>
            </w:r>
            <w:r w:rsidRPr="00E03E3E">
              <w:rPr>
                <w:rFonts w:cs="Arial"/>
                <w:sz w:val="16"/>
                <w:szCs w:val="16"/>
              </w:rPr>
              <w:t>100</w:t>
            </w:r>
          </w:p>
        </w:tc>
        <w:tc>
          <w:tcPr>
            <w:tcW w:w="808" w:type="dxa"/>
            <w:tcBorders>
              <w:top w:val="nil"/>
              <w:bottom w:val="nil"/>
            </w:tcBorders>
            <w:vAlign w:val="center"/>
          </w:tcPr>
          <w:p w14:paraId="3CBF9135" w14:textId="77777777" w:rsidR="00AE6480" w:rsidRPr="00E03E3E" w:rsidRDefault="00AE6480" w:rsidP="00AE6480">
            <w:pPr>
              <w:spacing w:before="40" w:after="40"/>
              <w:jc w:val="right"/>
              <w:rPr>
                <w:rFonts w:cs="Arial"/>
                <w:sz w:val="16"/>
                <w:szCs w:val="16"/>
              </w:rPr>
            </w:pPr>
            <w:r w:rsidRPr="00E03E3E">
              <w:rPr>
                <w:rFonts w:cs="Arial"/>
                <w:sz w:val="16"/>
                <w:szCs w:val="16"/>
              </w:rPr>
              <w:t>6</w:t>
            </w:r>
            <w:r>
              <w:rPr>
                <w:rFonts w:cs="Arial"/>
                <w:sz w:val="16"/>
                <w:szCs w:val="16"/>
              </w:rPr>
              <w:t xml:space="preserve"> </w:t>
            </w:r>
            <w:r w:rsidRPr="00E03E3E">
              <w:rPr>
                <w:rFonts w:cs="Arial"/>
                <w:sz w:val="16"/>
                <w:szCs w:val="16"/>
              </w:rPr>
              <w:t>170</w:t>
            </w:r>
          </w:p>
        </w:tc>
        <w:tc>
          <w:tcPr>
            <w:tcW w:w="809" w:type="dxa"/>
            <w:tcBorders>
              <w:top w:val="nil"/>
              <w:bottom w:val="nil"/>
            </w:tcBorders>
            <w:vAlign w:val="center"/>
          </w:tcPr>
          <w:p w14:paraId="1C32813D" w14:textId="77777777" w:rsidR="00AE6480" w:rsidRPr="00E03E3E" w:rsidRDefault="00AE6480" w:rsidP="00AE6480">
            <w:pPr>
              <w:spacing w:before="40" w:after="40"/>
              <w:jc w:val="right"/>
              <w:rPr>
                <w:rFonts w:cs="Arial"/>
                <w:sz w:val="16"/>
                <w:szCs w:val="16"/>
              </w:rPr>
            </w:pPr>
            <w:r w:rsidRPr="00E03E3E">
              <w:rPr>
                <w:rFonts w:cs="Arial"/>
                <w:sz w:val="16"/>
                <w:szCs w:val="16"/>
              </w:rPr>
              <w:t>8</w:t>
            </w:r>
            <w:r>
              <w:rPr>
                <w:rFonts w:cs="Arial"/>
                <w:sz w:val="16"/>
                <w:szCs w:val="16"/>
              </w:rPr>
              <w:t xml:space="preserve"> </w:t>
            </w:r>
            <w:r w:rsidRPr="00E03E3E">
              <w:rPr>
                <w:rFonts w:cs="Arial"/>
                <w:sz w:val="16"/>
                <w:szCs w:val="16"/>
              </w:rPr>
              <w:t>600</w:t>
            </w:r>
          </w:p>
        </w:tc>
      </w:tr>
      <w:tr w:rsidR="00AE6480" w:rsidRPr="00A90E0E" w14:paraId="1132F16C" w14:textId="77777777" w:rsidTr="00AE6480">
        <w:trPr>
          <w:jc w:val="center"/>
        </w:trPr>
        <w:tc>
          <w:tcPr>
            <w:tcW w:w="748" w:type="dxa"/>
            <w:tcBorders>
              <w:top w:val="nil"/>
              <w:bottom w:val="single" w:sz="4" w:space="0" w:color="auto"/>
            </w:tcBorders>
            <w:vAlign w:val="center"/>
          </w:tcPr>
          <w:p w14:paraId="5B950661" w14:textId="77777777" w:rsidR="00AE6480" w:rsidRPr="00002BD8" w:rsidRDefault="00AE6480" w:rsidP="00AE6480">
            <w:pPr>
              <w:spacing w:before="40" w:after="40"/>
              <w:jc w:val="right"/>
              <w:rPr>
                <w:sz w:val="16"/>
                <w:szCs w:val="16"/>
              </w:rPr>
            </w:pPr>
            <w:r w:rsidRPr="00002BD8">
              <w:rPr>
                <w:sz w:val="16"/>
                <w:szCs w:val="16"/>
              </w:rPr>
              <w:t>A332</w:t>
            </w:r>
          </w:p>
        </w:tc>
        <w:tc>
          <w:tcPr>
            <w:tcW w:w="654" w:type="dxa"/>
            <w:tcBorders>
              <w:top w:val="nil"/>
              <w:bottom w:val="single" w:sz="4" w:space="0" w:color="auto"/>
            </w:tcBorders>
            <w:vAlign w:val="center"/>
          </w:tcPr>
          <w:p w14:paraId="7F228CCE" w14:textId="77777777" w:rsidR="00AE6480" w:rsidRPr="00E03E3E" w:rsidRDefault="00AE6480" w:rsidP="00AE6480">
            <w:pPr>
              <w:spacing w:before="40" w:after="40"/>
              <w:jc w:val="right"/>
              <w:rPr>
                <w:rFonts w:cs="Arial"/>
                <w:sz w:val="16"/>
                <w:szCs w:val="16"/>
              </w:rPr>
            </w:pPr>
            <w:r w:rsidRPr="00E03E3E">
              <w:rPr>
                <w:rFonts w:cs="Arial"/>
                <w:sz w:val="16"/>
                <w:szCs w:val="16"/>
              </w:rPr>
              <w:t>141</w:t>
            </w:r>
          </w:p>
        </w:tc>
        <w:tc>
          <w:tcPr>
            <w:tcW w:w="655" w:type="dxa"/>
            <w:tcBorders>
              <w:top w:val="nil"/>
              <w:bottom w:val="single" w:sz="4" w:space="0" w:color="auto"/>
            </w:tcBorders>
            <w:vAlign w:val="center"/>
          </w:tcPr>
          <w:p w14:paraId="6B80A54F" w14:textId="77777777" w:rsidR="00AE6480" w:rsidRPr="00E03E3E" w:rsidRDefault="00AE6480" w:rsidP="00AE6480">
            <w:pPr>
              <w:spacing w:before="40" w:after="40"/>
              <w:jc w:val="right"/>
              <w:rPr>
                <w:rFonts w:cs="Arial"/>
                <w:sz w:val="16"/>
                <w:szCs w:val="16"/>
              </w:rPr>
            </w:pPr>
            <w:r w:rsidRPr="00E03E3E">
              <w:rPr>
                <w:rFonts w:cs="Arial"/>
                <w:sz w:val="16"/>
                <w:szCs w:val="16"/>
              </w:rPr>
              <w:t>510</w:t>
            </w:r>
          </w:p>
        </w:tc>
        <w:tc>
          <w:tcPr>
            <w:tcW w:w="808" w:type="dxa"/>
            <w:tcBorders>
              <w:top w:val="nil"/>
              <w:bottom w:val="single" w:sz="4" w:space="0" w:color="auto"/>
            </w:tcBorders>
            <w:vAlign w:val="center"/>
          </w:tcPr>
          <w:p w14:paraId="4152A5E2" w14:textId="77777777" w:rsidR="00AE6480" w:rsidRPr="00E03E3E" w:rsidRDefault="00AE6480" w:rsidP="00AE6480">
            <w:pPr>
              <w:spacing w:before="40" w:after="40"/>
              <w:jc w:val="right"/>
              <w:rPr>
                <w:rFonts w:cs="Arial"/>
                <w:sz w:val="16"/>
                <w:szCs w:val="16"/>
              </w:rPr>
            </w:pPr>
            <w:r w:rsidRPr="00E03E3E">
              <w:rPr>
                <w:rFonts w:cs="Arial"/>
                <w:sz w:val="16"/>
                <w:szCs w:val="16"/>
              </w:rPr>
              <w:t>1</w:t>
            </w:r>
            <w:r>
              <w:rPr>
                <w:rFonts w:cs="Arial"/>
                <w:sz w:val="16"/>
                <w:szCs w:val="16"/>
              </w:rPr>
              <w:t xml:space="preserve"> </w:t>
            </w:r>
            <w:r w:rsidRPr="00E03E3E">
              <w:rPr>
                <w:rFonts w:cs="Arial"/>
                <w:sz w:val="16"/>
                <w:szCs w:val="16"/>
              </w:rPr>
              <w:t>340</w:t>
            </w:r>
          </w:p>
        </w:tc>
        <w:tc>
          <w:tcPr>
            <w:tcW w:w="808" w:type="dxa"/>
            <w:tcBorders>
              <w:top w:val="nil"/>
              <w:bottom w:val="single" w:sz="4" w:space="0" w:color="auto"/>
            </w:tcBorders>
            <w:vAlign w:val="center"/>
          </w:tcPr>
          <w:p w14:paraId="1AB2B562" w14:textId="77777777" w:rsidR="00AE6480" w:rsidRPr="00E03E3E" w:rsidRDefault="00AE6480" w:rsidP="00AE6480">
            <w:pPr>
              <w:spacing w:before="40" w:after="40"/>
              <w:jc w:val="right"/>
              <w:rPr>
                <w:rFonts w:cs="Arial"/>
                <w:sz w:val="16"/>
                <w:szCs w:val="16"/>
              </w:rPr>
            </w:pPr>
            <w:r w:rsidRPr="00E03E3E">
              <w:rPr>
                <w:rFonts w:cs="Arial"/>
                <w:sz w:val="16"/>
                <w:szCs w:val="16"/>
              </w:rPr>
              <w:t>4</w:t>
            </w:r>
            <w:r>
              <w:rPr>
                <w:rFonts w:cs="Arial"/>
                <w:sz w:val="16"/>
                <w:szCs w:val="16"/>
              </w:rPr>
              <w:t xml:space="preserve"> </w:t>
            </w:r>
            <w:r w:rsidRPr="00E03E3E">
              <w:rPr>
                <w:rFonts w:cs="Arial"/>
                <w:sz w:val="16"/>
                <w:szCs w:val="16"/>
              </w:rPr>
              <w:t>120</w:t>
            </w:r>
          </w:p>
        </w:tc>
        <w:tc>
          <w:tcPr>
            <w:tcW w:w="809" w:type="dxa"/>
            <w:tcBorders>
              <w:top w:val="nil"/>
              <w:bottom w:val="single" w:sz="4" w:space="0" w:color="auto"/>
            </w:tcBorders>
            <w:vAlign w:val="center"/>
          </w:tcPr>
          <w:p w14:paraId="54E521C1" w14:textId="77777777" w:rsidR="00AE6480" w:rsidRPr="00E03E3E" w:rsidRDefault="00AE6480" w:rsidP="00AE6480">
            <w:pPr>
              <w:spacing w:before="40" w:after="40"/>
              <w:jc w:val="right"/>
              <w:rPr>
                <w:rFonts w:cs="Arial"/>
                <w:sz w:val="16"/>
                <w:szCs w:val="16"/>
              </w:rPr>
            </w:pPr>
            <w:r w:rsidRPr="00E03E3E">
              <w:rPr>
                <w:rFonts w:cs="Arial"/>
                <w:sz w:val="16"/>
                <w:szCs w:val="16"/>
              </w:rPr>
              <w:t>7</w:t>
            </w:r>
            <w:r>
              <w:rPr>
                <w:rFonts w:cs="Arial"/>
                <w:sz w:val="16"/>
                <w:szCs w:val="16"/>
              </w:rPr>
              <w:t xml:space="preserve"> </w:t>
            </w:r>
            <w:r w:rsidRPr="00E03E3E">
              <w:rPr>
                <w:rFonts w:cs="Arial"/>
                <w:sz w:val="16"/>
                <w:szCs w:val="16"/>
              </w:rPr>
              <w:t>820</w:t>
            </w:r>
          </w:p>
        </w:tc>
        <w:tc>
          <w:tcPr>
            <w:tcW w:w="808" w:type="dxa"/>
            <w:tcBorders>
              <w:top w:val="nil"/>
              <w:bottom w:val="single" w:sz="4" w:space="0" w:color="auto"/>
            </w:tcBorders>
            <w:vAlign w:val="center"/>
          </w:tcPr>
          <w:p w14:paraId="754CC8F2" w14:textId="77777777" w:rsidR="00AE6480" w:rsidRPr="00E03E3E" w:rsidRDefault="00AE6480" w:rsidP="00AE6480">
            <w:pPr>
              <w:spacing w:before="40" w:after="40"/>
              <w:jc w:val="right"/>
              <w:rPr>
                <w:rFonts w:cs="Arial"/>
                <w:sz w:val="16"/>
                <w:szCs w:val="16"/>
              </w:rPr>
            </w:pPr>
            <w:r w:rsidRPr="00E03E3E">
              <w:rPr>
                <w:rFonts w:cs="Arial"/>
                <w:sz w:val="16"/>
                <w:szCs w:val="16"/>
              </w:rPr>
              <w:t>12</w:t>
            </w:r>
            <w:r>
              <w:rPr>
                <w:rFonts w:cs="Arial"/>
                <w:sz w:val="16"/>
                <w:szCs w:val="16"/>
              </w:rPr>
              <w:t xml:space="preserve"> </w:t>
            </w:r>
            <w:r w:rsidRPr="00E03E3E">
              <w:rPr>
                <w:rFonts w:cs="Arial"/>
                <w:sz w:val="16"/>
                <w:szCs w:val="16"/>
              </w:rPr>
              <w:t>120</w:t>
            </w:r>
          </w:p>
        </w:tc>
        <w:tc>
          <w:tcPr>
            <w:tcW w:w="809" w:type="dxa"/>
            <w:tcBorders>
              <w:top w:val="nil"/>
              <w:bottom w:val="single" w:sz="4" w:space="0" w:color="auto"/>
            </w:tcBorders>
            <w:vAlign w:val="center"/>
          </w:tcPr>
          <w:p w14:paraId="1DC5D1F8" w14:textId="77777777" w:rsidR="00AE6480" w:rsidRPr="00E03E3E" w:rsidRDefault="00AE6480" w:rsidP="00AE6480">
            <w:pPr>
              <w:spacing w:before="40" w:after="40"/>
              <w:jc w:val="right"/>
              <w:rPr>
                <w:rFonts w:cs="Arial"/>
                <w:sz w:val="16"/>
                <w:szCs w:val="16"/>
              </w:rPr>
            </w:pPr>
            <w:r w:rsidRPr="00E03E3E">
              <w:rPr>
                <w:rFonts w:cs="Arial"/>
                <w:sz w:val="16"/>
                <w:szCs w:val="16"/>
              </w:rPr>
              <w:t>22</w:t>
            </w:r>
            <w:r>
              <w:rPr>
                <w:rFonts w:cs="Arial"/>
                <w:sz w:val="16"/>
                <w:szCs w:val="16"/>
              </w:rPr>
              <w:t xml:space="preserve"> </w:t>
            </w:r>
            <w:r w:rsidRPr="00E03E3E">
              <w:rPr>
                <w:rFonts w:cs="Arial"/>
                <w:sz w:val="16"/>
                <w:szCs w:val="16"/>
              </w:rPr>
              <w:t>860</w:t>
            </w:r>
          </w:p>
        </w:tc>
        <w:tc>
          <w:tcPr>
            <w:tcW w:w="808" w:type="dxa"/>
            <w:tcBorders>
              <w:top w:val="nil"/>
              <w:bottom w:val="single" w:sz="4" w:space="0" w:color="auto"/>
            </w:tcBorders>
            <w:vAlign w:val="center"/>
          </w:tcPr>
          <w:p w14:paraId="4914D9B4" w14:textId="77777777" w:rsidR="00AE6480" w:rsidRPr="00E03E3E" w:rsidRDefault="00AE6480" w:rsidP="00AE6480">
            <w:pPr>
              <w:spacing w:before="40" w:after="40"/>
              <w:jc w:val="right"/>
              <w:rPr>
                <w:rFonts w:cs="Arial"/>
                <w:sz w:val="16"/>
                <w:szCs w:val="16"/>
              </w:rPr>
            </w:pPr>
            <w:r w:rsidRPr="00E03E3E">
              <w:rPr>
                <w:rFonts w:cs="Arial"/>
                <w:sz w:val="16"/>
                <w:szCs w:val="16"/>
              </w:rPr>
              <w:t>36</w:t>
            </w:r>
            <w:r>
              <w:rPr>
                <w:rFonts w:cs="Arial"/>
                <w:sz w:val="16"/>
                <w:szCs w:val="16"/>
              </w:rPr>
              <w:t xml:space="preserve"> </w:t>
            </w:r>
            <w:r w:rsidRPr="00E03E3E">
              <w:rPr>
                <w:rFonts w:cs="Arial"/>
                <w:sz w:val="16"/>
                <w:szCs w:val="16"/>
              </w:rPr>
              <w:t>650</w:t>
            </w:r>
          </w:p>
        </w:tc>
        <w:tc>
          <w:tcPr>
            <w:tcW w:w="809" w:type="dxa"/>
            <w:tcBorders>
              <w:top w:val="nil"/>
              <w:bottom w:val="single" w:sz="4" w:space="0" w:color="auto"/>
            </w:tcBorders>
            <w:vAlign w:val="center"/>
          </w:tcPr>
          <w:p w14:paraId="3FF0BA96" w14:textId="77777777" w:rsidR="00AE6480" w:rsidRPr="00E03E3E" w:rsidRDefault="00AE6480" w:rsidP="00AE6480">
            <w:pPr>
              <w:spacing w:before="40" w:after="40"/>
              <w:jc w:val="right"/>
              <w:rPr>
                <w:rFonts w:cs="Arial"/>
                <w:sz w:val="16"/>
                <w:szCs w:val="16"/>
              </w:rPr>
            </w:pPr>
            <w:r w:rsidRPr="00E03E3E">
              <w:rPr>
                <w:rFonts w:cs="Arial"/>
                <w:sz w:val="16"/>
                <w:szCs w:val="16"/>
              </w:rPr>
              <w:t>53</w:t>
            </w:r>
            <w:r>
              <w:rPr>
                <w:rFonts w:cs="Arial"/>
                <w:sz w:val="16"/>
                <w:szCs w:val="16"/>
              </w:rPr>
              <w:t xml:space="preserve"> </w:t>
            </w:r>
            <w:r w:rsidRPr="00E03E3E">
              <w:rPr>
                <w:rFonts w:cs="Arial"/>
                <w:sz w:val="16"/>
                <w:szCs w:val="16"/>
              </w:rPr>
              <w:t>520</w:t>
            </w:r>
          </w:p>
        </w:tc>
      </w:tr>
    </w:tbl>
    <w:p w14:paraId="6A648969" w14:textId="77777777" w:rsidR="00AE6480" w:rsidRDefault="00AE6480" w:rsidP="00AE6480">
      <w:pPr>
        <w:jc w:val="both"/>
      </w:pPr>
    </w:p>
    <w:p w14:paraId="2DF85E6F" w14:textId="77777777" w:rsidR="00AE6480" w:rsidRDefault="00AE6480" w:rsidP="00AE6480">
      <w:pPr>
        <w:jc w:val="both"/>
      </w:pPr>
    </w:p>
    <w:p w14:paraId="2C4B8145" w14:textId="77777777" w:rsidR="00AE6480" w:rsidRDefault="00AE6480" w:rsidP="00AE6480">
      <w:pPr>
        <w:jc w:val="both"/>
      </w:pPr>
    </w:p>
    <w:p w14:paraId="67AB0FB4" w14:textId="77777777" w:rsidR="00AE6480" w:rsidRDefault="00AE6480" w:rsidP="00AE6480">
      <w:pPr>
        <w:jc w:val="both"/>
      </w:pPr>
    </w:p>
    <w:p w14:paraId="28864BDA" w14:textId="77777777" w:rsidR="00AE6480" w:rsidRPr="008F73AE" w:rsidRDefault="00AE6480" w:rsidP="00AE6480">
      <w:pPr>
        <w:pStyle w:val="Header"/>
      </w:pPr>
      <w:bookmarkStart w:id="204" w:name="_Toc391931562"/>
      <w:r>
        <w:br w:type="column"/>
      </w:r>
      <w:r w:rsidRPr="008F73AE">
        <w:lastRenderedPageBreak/>
        <w:t>References</w:t>
      </w:r>
      <w:bookmarkEnd w:id="204"/>
    </w:p>
    <w:p w14:paraId="4318AD68" w14:textId="77777777" w:rsidR="00AE6480" w:rsidRDefault="00AE6480" w:rsidP="00AE6480">
      <w:pPr>
        <w:pStyle w:val="BodyText"/>
      </w:pPr>
      <w:r>
        <w:t>Association of European Airlines, 2015. Monthly Monitor – AEA Monthly Traffic Update (historical data available in current file), accessed April 2015.</w:t>
      </w:r>
    </w:p>
    <w:p w14:paraId="24C14600" w14:textId="77777777" w:rsidR="00AE6480" w:rsidRPr="00E126B9" w:rsidRDefault="00AE6480" w:rsidP="00AE6480">
      <w:pPr>
        <w:pStyle w:val="BodyText"/>
      </w:pPr>
      <w:proofErr w:type="spellStart"/>
      <w:r w:rsidRPr="00E126B9">
        <w:t>Bhadra</w:t>
      </w:r>
      <w:proofErr w:type="spellEnd"/>
      <w:r w:rsidRPr="00E126B9">
        <w:t>, D., 2009. You (expect to) get what you pay for: A system approach to delay, fare, and complaints. Transportation Research Part A, 43, 829-843.</w:t>
      </w:r>
    </w:p>
    <w:p w14:paraId="25A731F6" w14:textId="77777777" w:rsidR="00AE6480" w:rsidRPr="00E126B9" w:rsidRDefault="00AE6480" w:rsidP="00AE6480">
      <w:pPr>
        <w:pStyle w:val="BodyText"/>
      </w:pPr>
      <w:r w:rsidRPr="00E126B9">
        <w:t>Cambridge Economic Policy Associates (CEPA), 2010. The extent to which airlines’ interests are aligned with those of passengers. Report commissioned by the Department for Transport.</w:t>
      </w:r>
    </w:p>
    <w:p w14:paraId="1A347A8B" w14:textId="77777777" w:rsidR="00AE6480" w:rsidRPr="00E126B9" w:rsidRDefault="00AE6480" w:rsidP="00AE6480">
      <w:pPr>
        <w:pStyle w:val="BodyText"/>
      </w:pPr>
      <w:proofErr w:type="spellStart"/>
      <w:r w:rsidRPr="00E126B9">
        <w:t>Chiou</w:t>
      </w:r>
      <w:proofErr w:type="spellEnd"/>
      <w:r w:rsidRPr="00E126B9">
        <w:t>, Y.C., Chen, Y.H., 2010, Factors influencing the intentions of passengers regarding full service and low cost carriers: A note. Journal of Air Transport Management, 16, 226-228.</w:t>
      </w:r>
    </w:p>
    <w:p w14:paraId="6A4DE79B" w14:textId="77777777" w:rsidR="00AE6480" w:rsidRPr="00E126B9" w:rsidRDefault="00AE6480" w:rsidP="00AE6480">
      <w:pPr>
        <w:pStyle w:val="BodyText"/>
      </w:pPr>
      <w:r w:rsidRPr="00E126B9">
        <w:t>Commission for Aviation Regulation, 2009. Report on Passenger Rights Complaints for year ended 31st December 2008.</w:t>
      </w:r>
    </w:p>
    <w:p w14:paraId="49BB1F97" w14:textId="77777777" w:rsidR="00AE6480" w:rsidRPr="00E126B9" w:rsidRDefault="00AE6480" w:rsidP="00AE6480">
      <w:pPr>
        <w:pStyle w:val="BodyText"/>
      </w:pPr>
      <w:r w:rsidRPr="00E126B9">
        <w:t>Commission for Aviation Regulation, 2010. Report on Passenger Rights Complaints for year ended 31st December 2009.</w:t>
      </w:r>
    </w:p>
    <w:p w14:paraId="2AB7CE7B" w14:textId="77777777" w:rsidR="00AE6480" w:rsidRPr="00E126B9" w:rsidRDefault="00AE6480" w:rsidP="00AE6480">
      <w:pPr>
        <w:pStyle w:val="BodyText"/>
      </w:pPr>
      <w:r w:rsidRPr="00E126B9">
        <w:t>Commission for Aviation Regulation, 2011. Report on Passenger Rights Complaints for year ended 31st December 2010.</w:t>
      </w:r>
    </w:p>
    <w:p w14:paraId="68790A5D" w14:textId="77777777" w:rsidR="00AE6480" w:rsidRPr="00E126B9" w:rsidRDefault="00AE6480" w:rsidP="00AE6480">
      <w:pPr>
        <w:pStyle w:val="BodyText"/>
      </w:pPr>
      <w:r w:rsidRPr="00E126B9">
        <w:t>Commission for Aviation Regulation, 2013. Report on Passenger Rights Complaints in 2012.</w:t>
      </w:r>
    </w:p>
    <w:p w14:paraId="068F8F25" w14:textId="77777777" w:rsidR="00AE6480" w:rsidRDefault="00AE6480" w:rsidP="00AE6480">
      <w:pPr>
        <w:pStyle w:val="BodyText"/>
      </w:pPr>
      <w:r>
        <w:t xml:space="preserve">Cook, A., Tanner, G., </w:t>
      </w:r>
      <w:r w:rsidRPr="002727A2">
        <w:t>2011. European airline delay cost reference values. Commissioned by EUROCONTROL Performance Review Unit, Brussels.</w:t>
      </w:r>
    </w:p>
    <w:p w14:paraId="4C732D7F" w14:textId="77777777" w:rsidR="00AE6480" w:rsidRDefault="00AE6480" w:rsidP="00AE6480">
      <w:pPr>
        <w:pStyle w:val="BodyText"/>
      </w:pPr>
      <w:proofErr w:type="spellStart"/>
      <w:r w:rsidRPr="00D63CAA">
        <w:t>Correia</w:t>
      </w:r>
      <w:proofErr w:type="spellEnd"/>
      <w:r w:rsidRPr="00D63CAA">
        <w:t xml:space="preserve">, V., </w:t>
      </w:r>
      <w:proofErr w:type="spellStart"/>
      <w:r w:rsidRPr="00D63CAA">
        <w:t>Rouissi</w:t>
      </w:r>
      <w:proofErr w:type="spellEnd"/>
      <w:r w:rsidRPr="00D63CAA">
        <w:t>, N., 2015. Global, regional and national air passenger rights – does the patchwork work? Air &amp; Space Law, 40 (2), 123-146</w:t>
      </w:r>
      <w:r>
        <w:t>.</w:t>
      </w:r>
    </w:p>
    <w:p w14:paraId="79A53DAC" w14:textId="77777777" w:rsidR="00AE6480" w:rsidRDefault="00AE6480" w:rsidP="00AE6480">
      <w:pPr>
        <w:pStyle w:val="BodyText"/>
      </w:pPr>
      <w:r w:rsidRPr="00E126B9">
        <w:t>Court o</w:t>
      </w:r>
      <w:r>
        <w:t xml:space="preserve">f Justice of the </w:t>
      </w:r>
      <w:r w:rsidRPr="00543508">
        <w:t>European Union, 2009. Case</w:t>
      </w:r>
      <w:r>
        <w:t xml:space="preserve"> C-402/</w:t>
      </w:r>
      <w:r w:rsidRPr="00E126B9">
        <w:t xml:space="preserve">07: Christopher, Gabriel and Alana Sturgeon v. Condor </w:t>
      </w:r>
      <w:proofErr w:type="spellStart"/>
      <w:r>
        <w:t>Flugdienst</w:t>
      </w:r>
      <w:proofErr w:type="spellEnd"/>
      <w:r>
        <w:t xml:space="preserve"> GmbH and Case C-432/</w:t>
      </w:r>
      <w:r w:rsidRPr="00E126B9">
        <w:t xml:space="preserve">07: Stefan </w:t>
      </w:r>
      <w:proofErr w:type="spellStart"/>
      <w:r w:rsidRPr="00E3391C">
        <w:t>Böck</w:t>
      </w:r>
      <w:proofErr w:type="spellEnd"/>
      <w:r w:rsidRPr="00E126B9">
        <w:t xml:space="preserve"> and Cornelia </w:t>
      </w:r>
      <w:proofErr w:type="spellStart"/>
      <w:r w:rsidRPr="00E126B9">
        <w:t>Lepuschitz</w:t>
      </w:r>
      <w:proofErr w:type="spellEnd"/>
      <w:r w:rsidRPr="00E126B9">
        <w:t xml:space="preserve"> v. Air France SA.</w:t>
      </w:r>
    </w:p>
    <w:p w14:paraId="533BD5D6" w14:textId="77777777" w:rsidR="00AE6480" w:rsidRDefault="00AE6480" w:rsidP="00AE6480">
      <w:pPr>
        <w:pStyle w:val="BodyText"/>
      </w:pPr>
      <w:r w:rsidRPr="00873333">
        <w:t>Court of Justice of the European Union, 2012</w:t>
      </w:r>
      <w:r>
        <w:t>a</w:t>
      </w:r>
      <w:r w:rsidRPr="00873333">
        <w:t xml:space="preserve">. Case C-581/10 and Case C-629/10: </w:t>
      </w:r>
      <w:proofErr w:type="spellStart"/>
      <w:r w:rsidRPr="00873333">
        <w:t>Emeka</w:t>
      </w:r>
      <w:proofErr w:type="spellEnd"/>
      <w:r w:rsidRPr="00873333">
        <w:t xml:space="preserve"> Nelson and Others v</w:t>
      </w:r>
      <w:r>
        <w:t>.</w:t>
      </w:r>
      <w:r w:rsidRPr="00873333">
        <w:t xml:space="preserve"> Deutsche Lufthansa AG (C-581/10) and TUI Travel plc and Others v</w:t>
      </w:r>
      <w:r>
        <w:t>.</w:t>
      </w:r>
      <w:r w:rsidRPr="00873333">
        <w:t xml:space="preserve"> Civil Aviation Authority (C-629/10).</w:t>
      </w:r>
    </w:p>
    <w:p w14:paraId="3987513A" w14:textId="77777777" w:rsidR="00AE6480" w:rsidRDefault="00AE6480" w:rsidP="00AE6480">
      <w:pPr>
        <w:pStyle w:val="BodyText"/>
      </w:pPr>
      <w:r w:rsidRPr="00873333">
        <w:t>Court of Justice of the European Union, 2012</w:t>
      </w:r>
      <w:r>
        <w:t xml:space="preserve">b. </w:t>
      </w:r>
      <w:r w:rsidRPr="004A5EE3">
        <w:t>Judgment in Joined Cases C-581/10 Nelson and Others v. Deutsche Lufthansa AG and C-629/10 TUI Travel and Others v. Civil Aviation Authority, Press release No 135/12, Luxembourg, 23 October 2012.</w:t>
      </w:r>
    </w:p>
    <w:p w14:paraId="1743F9C9" w14:textId="77777777" w:rsidR="00AE6480" w:rsidRDefault="00AE6480" w:rsidP="00AE6480">
      <w:pPr>
        <w:pStyle w:val="BodyText"/>
      </w:pPr>
      <w:r>
        <w:t>Court of Justice of the European Union, 2013. Judgment in Case C-11/11, Air France SA v. Heinz-</w:t>
      </w:r>
      <w:proofErr w:type="spellStart"/>
      <w:r>
        <w:t>Gerke</w:t>
      </w:r>
      <w:proofErr w:type="spellEnd"/>
      <w:r>
        <w:t xml:space="preserve"> </w:t>
      </w:r>
      <w:proofErr w:type="spellStart"/>
      <w:r>
        <w:t>Folkerts</w:t>
      </w:r>
      <w:proofErr w:type="spellEnd"/>
      <w:r>
        <w:t xml:space="preserve"> and Luz-</w:t>
      </w:r>
      <w:proofErr w:type="spellStart"/>
      <w:r>
        <w:t>Tereza</w:t>
      </w:r>
      <w:proofErr w:type="spellEnd"/>
      <w:r>
        <w:t xml:space="preserve"> </w:t>
      </w:r>
      <w:proofErr w:type="spellStart"/>
      <w:r>
        <w:t>Folkerts</w:t>
      </w:r>
      <w:proofErr w:type="spellEnd"/>
      <w:r>
        <w:t>.</w:t>
      </w:r>
    </w:p>
    <w:p w14:paraId="25D25416" w14:textId="77777777" w:rsidR="00AE6480" w:rsidRDefault="00AE6480" w:rsidP="00AE6480">
      <w:pPr>
        <w:pStyle w:val="BodyText"/>
      </w:pPr>
      <w:r w:rsidRPr="006E4FDF">
        <w:t>Court of Justice of the European Union</w:t>
      </w:r>
      <w:r>
        <w:t xml:space="preserve">, </w:t>
      </w:r>
      <w:r w:rsidRPr="006E4FDF">
        <w:t>2014.</w:t>
      </w:r>
      <w:r>
        <w:t xml:space="preserve"> </w:t>
      </w:r>
      <w:r w:rsidRPr="006E4FDF">
        <w:t>Case C</w:t>
      </w:r>
      <w:r w:rsidRPr="006E4FDF">
        <w:rPr>
          <w:rFonts w:ascii="MS Gothic" w:eastAsia="MS Gothic" w:hAnsi="MS Gothic" w:cs="MS Gothic" w:hint="eastAsia"/>
        </w:rPr>
        <w:t>‑</w:t>
      </w:r>
      <w:r w:rsidRPr="006E4FDF">
        <w:t>452/13</w:t>
      </w:r>
      <w:r>
        <w:t xml:space="preserve">: </w:t>
      </w:r>
      <w:proofErr w:type="spellStart"/>
      <w:r>
        <w:t>Germanwings</w:t>
      </w:r>
      <w:proofErr w:type="spellEnd"/>
      <w:r>
        <w:t xml:space="preserve"> </w:t>
      </w:r>
      <w:r w:rsidRPr="006E4FDF">
        <w:t>GmbH</w:t>
      </w:r>
      <w:r>
        <w:t xml:space="preserve"> </w:t>
      </w:r>
      <w:r w:rsidRPr="006E4FDF">
        <w:t>v.</w:t>
      </w:r>
      <w:r>
        <w:t xml:space="preserve"> </w:t>
      </w:r>
      <w:r w:rsidRPr="006E4FDF">
        <w:t>Ronny Henning.</w:t>
      </w:r>
    </w:p>
    <w:p w14:paraId="10F08F16" w14:textId="77777777" w:rsidR="00AE6480" w:rsidRDefault="00AE6480" w:rsidP="00AE6480">
      <w:pPr>
        <w:pStyle w:val="BodyText"/>
      </w:pPr>
      <w:proofErr w:type="spellStart"/>
      <w:r w:rsidRPr="00E126B9">
        <w:t>Dresner</w:t>
      </w:r>
      <w:proofErr w:type="spellEnd"/>
      <w:r w:rsidRPr="00E126B9">
        <w:t>, M., Xu, K., 1995. Customer service customer satisfaction and corporate performance in the service sector. Journal of Business Logistics 16 (1), 23-40.</w:t>
      </w:r>
    </w:p>
    <w:p w14:paraId="77ADF038" w14:textId="77777777" w:rsidR="00AE6480" w:rsidRDefault="00AE6480" w:rsidP="00AE6480">
      <w:pPr>
        <w:pStyle w:val="BodyText"/>
      </w:pPr>
      <w:r>
        <w:t xml:space="preserve">England and Wales Court of Appeal (Civil Division) Decisions, 2014a. Neutral Citation Number: [2014] EWCA </w:t>
      </w:r>
      <w:proofErr w:type="spellStart"/>
      <w:r>
        <w:t>Civ</w:t>
      </w:r>
      <w:proofErr w:type="spellEnd"/>
      <w:r>
        <w:t xml:space="preserve"> 791, Case No: B2/2013/3277/CCRTF, Royal Courts of Justice, Strand, London, WC2A 2LL, 11th June 2014.</w:t>
      </w:r>
    </w:p>
    <w:p w14:paraId="66E57B25" w14:textId="77777777" w:rsidR="00AE6480" w:rsidRPr="00E126B9" w:rsidRDefault="00AE6480" w:rsidP="00AE6480">
      <w:pPr>
        <w:pStyle w:val="BodyText"/>
      </w:pPr>
      <w:r>
        <w:t xml:space="preserve">England and Wales Court of Appeal (Civil Division) Decisions, 2014b. Neutral Citation Number: [2014] EWCA </w:t>
      </w:r>
      <w:proofErr w:type="spellStart"/>
      <w:r>
        <w:t>Civ</w:t>
      </w:r>
      <w:proofErr w:type="spellEnd"/>
      <w:r>
        <w:t xml:space="preserve"> 845, Case No: B2/2013/2478, Royal Courts of Justice, Strand, London, WC2A 2LL, 19th June 2014.</w:t>
      </w:r>
    </w:p>
    <w:p w14:paraId="0CB21C60" w14:textId="77777777" w:rsidR="00AE6480" w:rsidRDefault="00AE6480" w:rsidP="00AE6480">
      <w:pPr>
        <w:pStyle w:val="BodyText"/>
      </w:pPr>
      <w:r w:rsidRPr="00E126B9">
        <w:t>EUROCONTROL, 2010. Ash-cloud of April and May 2010: Impact on Air Traffic. STATFOR/Doc294 V1.0.</w:t>
      </w:r>
    </w:p>
    <w:p w14:paraId="27F751DD" w14:textId="77777777" w:rsidR="00AE6480" w:rsidRPr="00F92961" w:rsidRDefault="00AE6480" w:rsidP="00AE6480">
      <w:pPr>
        <w:pStyle w:val="BodyText"/>
      </w:pPr>
      <w:r w:rsidRPr="00F92961">
        <w:t>EUROCONTROL, 2011. Performance Review Report 2010: an assessment of air traffic management in Europe during the calendar year 2010, EUROCONTROL Performance Review Commission, Brussels.</w:t>
      </w:r>
    </w:p>
    <w:p w14:paraId="560C4D98" w14:textId="77777777" w:rsidR="00AE6480" w:rsidRPr="00F92961" w:rsidRDefault="00AE6480" w:rsidP="00AE6480">
      <w:pPr>
        <w:pStyle w:val="BodyText"/>
      </w:pPr>
      <w:r w:rsidRPr="00F92961">
        <w:lastRenderedPageBreak/>
        <w:t>EUROCONTROL, 2012. Performance Review Report 2011: an assessment of air traffic management in Europe during the calendar year 2011, EUROCONTROL Performance Review Commission, Brussels.</w:t>
      </w:r>
    </w:p>
    <w:p w14:paraId="3109B6E8" w14:textId="77777777" w:rsidR="00AE6480" w:rsidRPr="00F92961" w:rsidRDefault="00AE6480" w:rsidP="00AE6480">
      <w:pPr>
        <w:pStyle w:val="BodyText"/>
      </w:pPr>
      <w:r w:rsidRPr="00F92961">
        <w:t>EUROCONTROL, 2013. Performance Review Report 2012: an assessment of air traffic management in Europe during the calendar year 2012, EUROCONTROL Performance Review Commission, Brussels.</w:t>
      </w:r>
    </w:p>
    <w:p w14:paraId="5CBAB154" w14:textId="77777777" w:rsidR="00AE6480" w:rsidRPr="00E126B9" w:rsidRDefault="00AE6480" w:rsidP="00AE6480">
      <w:pPr>
        <w:pStyle w:val="BodyText"/>
      </w:pPr>
      <w:r w:rsidRPr="00E126B9">
        <w:t>EUROCONTROL, 2014. Performance Review Report 2013: an assessment of air traffic management in Europe during the calendar year 2013, EUROCONTROL Performance Review Commission, Brussels.</w:t>
      </w:r>
    </w:p>
    <w:p w14:paraId="0131D590" w14:textId="77777777" w:rsidR="00AE6480" w:rsidRDefault="00AE6480" w:rsidP="00AE6480">
      <w:pPr>
        <w:pStyle w:val="BodyText"/>
        <w:spacing w:after="0"/>
      </w:pPr>
      <w:r>
        <w:t>European Regions Airline Association, 2014. Passenger rights, update 24/11/2014.</w:t>
      </w:r>
    </w:p>
    <w:p w14:paraId="6FDA93F5" w14:textId="77777777" w:rsidR="00AE6480" w:rsidRDefault="0044297E" w:rsidP="00AE6480">
      <w:pPr>
        <w:pStyle w:val="BodyText"/>
        <w:spacing w:before="0"/>
      </w:pPr>
      <w:hyperlink r:id="rId109" w:history="1">
        <w:r w:rsidR="00AE6480" w:rsidRPr="009A57E6">
          <w:rPr>
            <w:rStyle w:val="Hyperlink"/>
            <w:sz w:val="16"/>
            <w:szCs w:val="16"/>
          </w:rPr>
          <w:t>http://www.eraa.org/policy/passenger-rights/passenger-rights</w:t>
        </w:r>
      </w:hyperlink>
      <w:r w:rsidR="00AE6480">
        <w:t xml:space="preserve"> (Accessed January 2015)</w:t>
      </w:r>
    </w:p>
    <w:p w14:paraId="2F6B0302" w14:textId="77777777" w:rsidR="00AE6480" w:rsidRPr="00E126B9" w:rsidRDefault="00AE6480" w:rsidP="00AE6480">
      <w:pPr>
        <w:pStyle w:val="BodyText"/>
      </w:pPr>
      <w:r w:rsidRPr="00E126B9">
        <w:t>European Commission, 2004. Regulation (EC) No 261/2004 of the European Parliament and of the Council of 11 February 2004 establishing common rules on compensation and assistance to passengers in the event of denied boarding and of cancellation or long delay of flights, and repealing Regulation (EEC) No 295/91, 17 February 2004, 1-7.</w:t>
      </w:r>
    </w:p>
    <w:p w14:paraId="375F4369" w14:textId="77777777" w:rsidR="00AE6480" w:rsidRPr="00E126B9" w:rsidRDefault="00AE6480" w:rsidP="00AE6480">
      <w:pPr>
        <w:pStyle w:val="BodyText"/>
      </w:pPr>
      <w:r w:rsidRPr="00E126B9">
        <w:t>European Commission, 2011b. Flightpath 2050: Europe’s Vision for Aviation, report of the High Level Group on Aviation Research, ISBN 978-92-79-19724-6, Brussels, 1-28.</w:t>
      </w:r>
    </w:p>
    <w:p w14:paraId="5CA9EB42" w14:textId="77777777" w:rsidR="00AE6480" w:rsidRPr="00E126B9" w:rsidRDefault="00AE6480" w:rsidP="00AE6480">
      <w:pPr>
        <w:pStyle w:val="BodyText"/>
      </w:pPr>
      <w:r w:rsidRPr="00E126B9">
        <w:t>European Commission, 2011c. White Paper: Roadmap to a Single European Transport Area – Towards a competitive and resource efficient transport system, COM(2011) 144 final, Brussels,28 March 2011, 1-30.</w:t>
      </w:r>
    </w:p>
    <w:p w14:paraId="7DB33431" w14:textId="77777777" w:rsidR="00AE6480" w:rsidRPr="00E126B9" w:rsidRDefault="00AE6480" w:rsidP="00AE6480">
      <w:pPr>
        <w:pStyle w:val="BodyText"/>
      </w:pPr>
      <w:r w:rsidRPr="00E126B9">
        <w:t>European Commission, 2011d. Possible revision of Regulation (EC) 261/2004 on denied boarding, long delays and cancellations of flights, Roadmap Version 1, November 2011, 1-5.</w:t>
      </w:r>
    </w:p>
    <w:p w14:paraId="5EE6273F" w14:textId="77777777" w:rsidR="00AE6480" w:rsidRPr="00E126B9" w:rsidRDefault="00AE6480" w:rsidP="00AE6480">
      <w:pPr>
        <w:pStyle w:val="BodyText"/>
      </w:pPr>
      <w:r w:rsidRPr="00E126B9">
        <w:t xml:space="preserve">European Commission, 2012b. Public consultation on the possible revision of Regulation 261/2004 – results, report prepared by Steer Davies </w:t>
      </w:r>
      <w:proofErr w:type="spellStart"/>
      <w:r w:rsidRPr="00E126B9">
        <w:t>Gleave</w:t>
      </w:r>
      <w:proofErr w:type="spellEnd"/>
      <w:r w:rsidRPr="00E126B9">
        <w:t>, 2012, 1-114.</w:t>
      </w:r>
    </w:p>
    <w:p w14:paraId="3E7C87DC" w14:textId="77777777" w:rsidR="00AE6480" w:rsidRPr="000860CF" w:rsidRDefault="00AE6480" w:rsidP="00AE6480">
      <w:pPr>
        <w:pStyle w:val="BodyText"/>
        <w:spacing w:after="0"/>
      </w:pPr>
      <w:r w:rsidRPr="000860CF">
        <w:t>European Commission, 2013</w:t>
      </w:r>
      <w:r>
        <w:t>a</w:t>
      </w:r>
      <w:r w:rsidRPr="000860CF">
        <w:t>. Draft list of extraordinary circumstances following the National Enforcement Bodies (NEB) meeting held on 12 April 2</w:t>
      </w:r>
      <w:r>
        <w:t>013 - understanding between NEB</w:t>
      </w:r>
      <w:r w:rsidRPr="000860CF">
        <w:t>–NEB on a non-exhaustive and non-binding list of extraordinary circumstances for the application of the current Regulation (EC) 261/2004.</w:t>
      </w:r>
    </w:p>
    <w:p w14:paraId="4A74D2F2" w14:textId="77777777" w:rsidR="00AE6480" w:rsidRDefault="0044297E" w:rsidP="00AE6480">
      <w:pPr>
        <w:pStyle w:val="BodyText"/>
        <w:spacing w:before="0"/>
      </w:pPr>
      <w:hyperlink r:id="rId110" w:history="1">
        <w:r w:rsidR="00AE6480" w:rsidRPr="00EF526F">
          <w:rPr>
            <w:rStyle w:val="Hyperlink"/>
            <w:sz w:val="16"/>
            <w:szCs w:val="16"/>
          </w:rPr>
          <w:t>http://ec.europa.eu/transport/themes/passengers/air/</w:t>
        </w:r>
      </w:hyperlink>
      <w:r w:rsidR="00AE6480">
        <w:t xml:space="preserve"> (Accessed January 2015)</w:t>
      </w:r>
    </w:p>
    <w:p w14:paraId="7ECD6773" w14:textId="77777777" w:rsidR="00AE6480" w:rsidRDefault="00AE6480" w:rsidP="00AE6480">
      <w:pPr>
        <w:pStyle w:val="BodyText"/>
        <w:spacing w:before="180" w:after="180"/>
      </w:pPr>
      <w:r w:rsidRPr="00026D31">
        <w:t>European Commission, 2013</w:t>
      </w:r>
      <w:r>
        <w:t>b</w:t>
      </w:r>
      <w:r w:rsidRPr="00026D31">
        <w:t>. Air passenger rights revision (memo), Brussels, 13 March 2013.</w:t>
      </w:r>
    </w:p>
    <w:p w14:paraId="2906A94E" w14:textId="77777777" w:rsidR="00AE6480" w:rsidRDefault="00AE6480" w:rsidP="00AE6480">
      <w:r w:rsidRPr="003248F3">
        <w:t>European Commission, 2013c. Commission staff working document – impact assessment, Brussels, 13 March 2013.</w:t>
      </w:r>
    </w:p>
    <w:p w14:paraId="7F99D8D8" w14:textId="77777777" w:rsidR="00AE6480" w:rsidRDefault="00AE6480" w:rsidP="00AE6480">
      <w:pPr>
        <w:pStyle w:val="BodyText"/>
      </w:pPr>
      <w:r w:rsidRPr="00E126B9">
        <w:t>European Commission, 2014a. European Parliament votes on air passenger rights, Press Release IP/14/119, Brussels, 5 February 2014, 1-4.</w:t>
      </w:r>
    </w:p>
    <w:p w14:paraId="4C20C98F" w14:textId="77777777" w:rsidR="00AE6480" w:rsidRDefault="00AE6480" w:rsidP="00AE6480">
      <w:pPr>
        <w:pStyle w:val="BodyText"/>
      </w:pPr>
      <w:r w:rsidRPr="00244130">
        <w:t>European Commission, 2014b. Commission staff workin</w:t>
      </w:r>
      <w:r>
        <w:t>g document – c</w:t>
      </w:r>
      <w:r w:rsidRPr="00244130">
        <w:t>omplaint handling and enforcement by member states of the air passenger rights regulations.</w:t>
      </w:r>
    </w:p>
    <w:p w14:paraId="20E14CCA" w14:textId="77777777" w:rsidR="00AE6480" w:rsidRPr="00244130" w:rsidRDefault="00AE6480" w:rsidP="00AE6480">
      <w:pPr>
        <w:pStyle w:val="BodyText"/>
      </w:pPr>
      <w:r w:rsidRPr="00810B13">
        <w:t>European Commission, 2014</w:t>
      </w:r>
      <w:r>
        <w:t>c</w:t>
      </w:r>
      <w:r w:rsidRPr="00810B13">
        <w:t>. Special Eurobarometer 420, Passenger rights.</w:t>
      </w:r>
    </w:p>
    <w:p w14:paraId="7E4BB30D" w14:textId="77777777" w:rsidR="00AE6480" w:rsidRDefault="00AE6480" w:rsidP="00AE6480">
      <w:pPr>
        <w:pStyle w:val="BodyText"/>
        <w:spacing w:after="0"/>
      </w:pPr>
      <w:r>
        <w:t>European Parliament, 2012a. Resolution of 29 March 2012 on the functioning and application of established rights of people travelling by air (2011/2150(INI))</w:t>
      </w:r>
    </w:p>
    <w:p w14:paraId="3920F97A" w14:textId="77777777" w:rsidR="00AE6480" w:rsidRDefault="0044297E" w:rsidP="00AE6480">
      <w:pPr>
        <w:pStyle w:val="BodyText"/>
        <w:spacing w:before="0" w:after="0"/>
        <w:rPr>
          <w:rStyle w:val="Hyperlink"/>
          <w:sz w:val="16"/>
          <w:szCs w:val="16"/>
        </w:rPr>
      </w:pPr>
      <w:hyperlink r:id="rId111" w:history="1">
        <w:r w:rsidR="00AE6480" w:rsidRPr="00D756E7">
          <w:rPr>
            <w:rStyle w:val="Hyperlink"/>
            <w:sz w:val="16"/>
            <w:szCs w:val="16"/>
          </w:rPr>
          <w:t>http://www.europarl.europa.eu/sides/getDoc.do?type=TA&amp;language=EN&amp;reference=P7-TA-2012-99</w:t>
        </w:r>
      </w:hyperlink>
      <w:r w:rsidR="00AE6480">
        <w:rPr>
          <w:rStyle w:val="Hyperlink"/>
          <w:sz w:val="16"/>
          <w:szCs w:val="16"/>
        </w:rPr>
        <w:t xml:space="preserve"> </w:t>
      </w:r>
    </w:p>
    <w:p w14:paraId="410F8B9F" w14:textId="77777777" w:rsidR="00AE6480" w:rsidRDefault="00AE6480" w:rsidP="00AE6480">
      <w:pPr>
        <w:pStyle w:val="BodyText"/>
        <w:spacing w:before="0"/>
        <w:rPr>
          <w:sz w:val="16"/>
          <w:szCs w:val="16"/>
        </w:rPr>
      </w:pPr>
      <w:r>
        <w:t>(Accessed January 2015)</w:t>
      </w:r>
    </w:p>
    <w:p w14:paraId="0C6C257C" w14:textId="77777777" w:rsidR="00AE6480" w:rsidRDefault="00AE6480" w:rsidP="00AE6480">
      <w:pPr>
        <w:pStyle w:val="BodyText"/>
        <w:spacing w:after="0"/>
      </w:pPr>
      <w:r>
        <w:t xml:space="preserve">European Parliament, 2012b. Resolution of 23 October 2012 on passenger rights in all transport modes (2012/2067(INI)) </w:t>
      </w:r>
    </w:p>
    <w:p w14:paraId="2BE6CDE8" w14:textId="77777777" w:rsidR="00AE6480" w:rsidRDefault="0044297E" w:rsidP="00AE6480">
      <w:pPr>
        <w:pStyle w:val="BodyText"/>
        <w:spacing w:before="0" w:after="0"/>
        <w:rPr>
          <w:rStyle w:val="Hyperlink"/>
          <w:sz w:val="16"/>
          <w:szCs w:val="16"/>
        </w:rPr>
      </w:pPr>
      <w:hyperlink r:id="rId112" w:history="1">
        <w:r w:rsidR="00AE6480" w:rsidRPr="00D756E7">
          <w:rPr>
            <w:rStyle w:val="Hyperlink"/>
            <w:sz w:val="16"/>
            <w:szCs w:val="16"/>
          </w:rPr>
          <w:t>http://www.europarl.europa.eu/sides/getDoc.do?pubRef=-//EP//TEXT+TA+P7-TA-2012-0371+0+DOC+XML+V0//EN</w:t>
        </w:r>
      </w:hyperlink>
    </w:p>
    <w:p w14:paraId="5075F82D" w14:textId="77777777" w:rsidR="00AE6480" w:rsidRDefault="00AE6480" w:rsidP="00AE6480">
      <w:pPr>
        <w:pStyle w:val="BodyText"/>
        <w:spacing w:before="0"/>
        <w:rPr>
          <w:sz w:val="16"/>
          <w:szCs w:val="16"/>
        </w:rPr>
      </w:pPr>
      <w:r>
        <w:t>(Accessed January 2015)</w:t>
      </w:r>
    </w:p>
    <w:p w14:paraId="58BEA758" w14:textId="77777777" w:rsidR="00AE6480" w:rsidRPr="00E126B9" w:rsidRDefault="00AE6480" w:rsidP="00AE6480">
      <w:pPr>
        <w:pStyle w:val="BodyText"/>
      </w:pPr>
      <w:r w:rsidRPr="00E126B9">
        <w:t xml:space="preserve">Ferrer, J-C., Rocha e Oliveira, P., </w:t>
      </w:r>
      <w:proofErr w:type="spellStart"/>
      <w:r w:rsidRPr="00E126B9">
        <w:t>Parasuraman</w:t>
      </w:r>
      <w:proofErr w:type="spellEnd"/>
      <w:r w:rsidRPr="00E126B9">
        <w:t xml:space="preserve">, A., 2012. The </w:t>
      </w:r>
      <w:proofErr w:type="spellStart"/>
      <w:r w:rsidRPr="00E126B9">
        <w:t>behavioral</w:t>
      </w:r>
      <w:proofErr w:type="spellEnd"/>
      <w:r w:rsidRPr="00E126B9">
        <w:t xml:space="preserve"> consequences of repeated flight delays, Journal of Air Transport Management, 20, 35-38.</w:t>
      </w:r>
    </w:p>
    <w:p w14:paraId="2526C25F" w14:textId="77777777" w:rsidR="00AE6480" w:rsidRDefault="00AE6480" w:rsidP="00AE6480">
      <w:pPr>
        <w:pStyle w:val="BodyText"/>
      </w:pPr>
      <w:r>
        <w:t>Forbes, S. J., 2008a. The effect of service quality and expectations on customer complaints, The Journal of Industrial Economics, 56 (1), 190-213. DOI: 10.1111/j.1467-6451.2008.00338.x</w:t>
      </w:r>
    </w:p>
    <w:p w14:paraId="5AFB8376" w14:textId="77777777" w:rsidR="00AE6480" w:rsidRDefault="00AE6480" w:rsidP="00AE6480">
      <w:pPr>
        <w:pStyle w:val="BodyText"/>
      </w:pPr>
      <w:r>
        <w:lastRenderedPageBreak/>
        <w:t>Forbes, S. J., 2008b. The effect of air traffic delays on airline prices, International Journal of Industrial Organization, 26, 1218-1232.</w:t>
      </w:r>
    </w:p>
    <w:p w14:paraId="7DEF349C" w14:textId="77777777" w:rsidR="00AE6480" w:rsidRDefault="00AE6480" w:rsidP="00AE6480">
      <w:pPr>
        <w:pStyle w:val="BodyText"/>
      </w:pPr>
      <w:r w:rsidRPr="006D24AF">
        <w:t>International Air Transport Association, 20</w:t>
      </w:r>
      <w:r>
        <w:t>15</w:t>
      </w:r>
      <w:r w:rsidRPr="006D24AF">
        <w:t>. Air Passenger Monthly Analysis</w:t>
      </w:r>
      <w:r>
        <w:t>, December 2014</w:t>
      </w:r>
      <w:r w:rsidRPr="006D24AF">
        <w:t>, Montreal &amp; Geneva</w:t>
      </w:r>
      <w:r>
        <w:t>, 05 February 2015</w:t>
      </w:r>
      <w:r w:rsidRPr="006D24AF">
        <w:t>.</w:t>
      </w:r>
    </w:p>
    <w:p w14:paraId="5CC23058" w14:textId="77777777" w:rsidR="00AE6480" w:rsidRDefault="00AE6480" w:rsidP="00AE6480">
      <w:pPr>
        <w:pStyle w:val="BodyText"/>
      </w:pPr>
      <w:r>
        <w:t>IRN Research, 2014</w:t>
      </w:r>
      <w:r w:rsidRPr="009A637D">
        <w:t xml:space="preserve">. Air travellers likely to go direct to an airline for compensation rather than </w:t>
      </w:r>
      <w:r>
        <w:t>use a law firm or claim company, p</w:t>
      </w:r>
      <w:r w:rsidRPr="009A637D">
        <w:t>ress release, 4th November 2014</w:t>
      </w:r>
      <w:r>
        <w:t>, Coventry, UK.</w:t>
      </w:r>
    </w:p>
    <w:p w14:paraId="20C57A8F" w14:textId="77777777" w:rsidR="00AE6480" w:rsidRDefault="00AE6480" w:rsidP="00AE6480">
      <w:pPr>
        <w:pStyle w:val="BodyText"/>
      </w:pPr>
      <w:proofErr w:type="spellStart"/>
      <w:r w:rsidRPr="00E126B9">
        <w:t>Lubbe</w:t>
      </w:r>
      <w:proofErr w:type="spellEnd"/>
      <w:r w:rsidRPr="00E126B9">
        <w:t>, B., Victor, C., 2012. Flight delays: Towards measuring the cost to corporations, Journal of Air Transport Management, 19, 9-12.</w:t>
      </w:r>
    </w:p>
    <w:p w14:paraId="52FB8A94" w14:textId="77777777" w:rsidR="00AE6480" w:rsidRDefault="00AE6480" w:rsidP="00AE6480">
      <w:pPr>
        <w:pStyle w:val="BodyText"/>
        <w:spacing w:after="60"/>
      </w:pPr>
      <w:proofErr w:type="spellStart"/>
      <w:r>
        <w:t>Maibach</w:t>
      </w:r>
      <w:proofErr w:type="spellEnd"/>
      <w:r>
        <w:t xml:space="preserve">, M., Schreyer, C., Sutter, D., van Essen, H.P., Boon, B.H., Smokers, R., </w:t>
      </w:r>
      <w:proofErr w:type="spellStart"/>
      <w:r>
        <w:t>Schroten</w:t>
      </w:r>
      <w:proofErr w:type="spellEnd"/>
      <w:r>
        <w:t xml:space="preserve">, A., Doll, C., </w:t>
      </w:r>
      <w:proofErr w:type="spellStart"/>
      <w:r>
        <w:t>Pawlowska</w:t>
      </w:r>
      <w:proofErr w:type="spellEnd"/>
      <w:r>
        <w:t xml:space="preserve">, B., </w:t>
      </w:r>
      <w:proofErr w:type="spellStart"/>
      <w:r>
        <w:t>Bak</w:t>
      </w:r>
      <w:proofErr w:type="spellEnd"/>
      <w:r>
        <w:t>, M., 2008. Handbook on estimation of external costs in the transport sector, produced within the study: internalisation measures and policies for all external cost of transport (IMPACT), Version 1.1. Delft, February 2008.</w:t>
      </w:r>
    </w:p>
    <w:p w14:paraId="17002650" w14:textId="77777777" w:rsidR="00AE6480" w:rsidRPr="00887C9D" w:rsidRDefault="0044297E" w:rsidP="00AE6480">
      <w:pPr>
        <w:pStyle w:val="BodyText"/>
        <w:spacing w:before="0"/>
        <w:rPr>
          <w:sz w:val="16"/>
          <w:szCs w:val="16"/>
        </w:rPr>
      </w:pPr>
      <w:hyperlink r:id="rId113" w:history="1">
        <w:r w:rsidR="00AE6480" w:rsidRPr="00887C9D">
          <w:rPr>
            <w:rStyle w:val="Hyperlink"/>
            <w:sz w:val="16"/>
            <w:szCs w:val="16"/>
          </w:rPr>
          <w:t>http://ec.europa.eu/transport/sustainable/doc/2008_costs_handbook.pdf</w:t>
        </w:r>
      </w:hyperlink>
    </w:p>
    <w:p w14:paraId="7BCA76AB" w14:textId="77777777" w:rsidR="00AE6480" w:rsidRDefault="00AE6480" w:rsidP="00AE6480">
      <w:pPr>
        <w:pStyle w:val="BodyText"/>
      </w:pPr>
      <w:r w:rsidRPr="00E126B9">
        <w:t>O’Connell, J. F., Williams, G., 2005. Passengers’ perceptions of low cost airlines and full service carriers: A case study involving Ryanair, Aer Lingus, Air Asia and Malaysia Airlines, Journal of Air Transport Management, 11, 259-272.</w:t>
      </w:r>
    </w:p>
    <w:p w14:paraId="21377363" w14:textId="77777777" w:rsidR="00AE6480" w:rsidRDefault="00AE6480" w:rsidP="00AE6480">
      <w:pPr>
        <w:pStyle w:val="BodyText"/>
      </w:pPr>
      <w:r w:rsidRPr="00F96D52">
        <w:t xml:space="preserve">Pearson, J., </w:t>
      </w:r>
      <w:proofErr w:type="spellStart"/>
      <w:r w:rsidRPr="00F96D52">
        <w:t>Merkert</w:t>
      </w:r>
      <w:proofErr w:type="spellEnd"/>
      <w:r w:rsidRPr="00F96D52">
        <w:t xml:space="preserve">, R., 2013. Does airline customer satisfaction matter? Linking customer satisfaction with </w:t>
      </w:r>
      <w:r>
        <w:t xml:space="preserve">airline financial performance. </w:t>
      </w:r>
      <w:r w:rsidRPr="00F96D52">
        <w:t>17th Air Transport Research Society (ATRS) World Conference, Bergamo.</w:t>
      </w:r>
    </w:p>
    <w:p w14:paraId="67525AC7" w14:textId="77777777" w:rsidR="00AE6480" w:rsidRDefault="00AE6480" w:rsidP="00AE6480">
      <w:pPr>
        <w:pStyle w:val="BodyText"/>
      </w:pPr>
      <w:proofErr w:type="spellStart"/>
      <w:r w:rsidRPr="00FB4F17">
        <w:t>Rouissi</w:t>
      </w:r>
      <w:proofErr w:type="spellEnd"/>
      <w:r w:rsidRPr="00FB4F17">
        <w:t>,</w:t>
      </w:r>
      <w:r>
        <w:t xml:space="preserve"> </w:t>
      </w:r>
      <w:r w:rsidRPr="00FB4F17">
        <w:t>N.,</w:t>
      </w:r>
      <w:r>
        <w:t xml:space="preserve"> </w:t>
      </w:r>
      <w:proofErr w:type="spellStart"/>
      <w:r w:rsidRPr="00FB4F17">
        <w:t>Correia</w:t>
      </w:r>
      <w:proofErr w:type="spellEnd"/>
      <w:r w:rsidRPr="00FB4F17">
        <w:t>,</w:t>
      </w:r>
      <w:r>
        <w:t xml:space="preserve"> </w:t>
      </w:r>
      <w:r w:rsidRPr="00FB4F17">
        <w:t>V</w:t>
      </w:r>
      <w:r>
        <w:t xml:space="preserve">., </w:t>
      </w:r>
      <w:r w:rsidRPr="00FB4F17">
        <w:t xml:space="preserve">2014. Airline passenger protection regulations: does the patchwork work? </w:t>
      </w:r>
      <w:r>
        <w:t xml:space="preserve">A legal perspective. </w:t>
      </w:r>
      <w:r w:rsidRPr="00F96D52">
        <w:t>1</w:t>
      </w:r>
      <w:r>
        <w:t>8</w:t>
      </w:r>
      <w:r w:rsidRPr="00F96D52">
        <w:t xml:space="preserve">th Air Transport Research Society (ATRS) World Conference, </w:t>
      </w:r>
      <w:r w:rsidRPr="00FB4F17">
        <w:t>Bordeaux</w:t>
      </w:r>
      <w:r w:rsidRPr="00F96D52">
        <w:t>.</w:t>
      </w:r>
    </w:p>
    <w:p w14:paraId="5D717EE0" w14:textId="77777777" w:rsidR="00AE6480" w:rsidRDefault="00AE6480" w:rsidP="00AE6480">
      <w:pPr>
        <w:pStyle w:val="BodyText"/>
      </w:pPr>
      <w:r w:rsidRPr="00E71170">
        <w:t xml:space="preserve">SESAR, </w:t>
      </w:r>
      <w:r>
        <w:t xml:space="preserve">2013. </w:t>
      </w:r>
      <w:r w:rsidRPr="00E71170">
        <w:t>POEM (E.02.06) Deliverable 6.2 - Fi</w:t>
      </w:r>
      <w:r>
        <w:t>nal Technical Report, Sep. 2013</w:t>
      </w:r>
      <w:r w:rsidRPr="00D63CAA">
        <w:t>.</w:t>
      </w:r>
    </w:p>
    <w:p w14:paraId="661D3782" w14:textId="77777777" w:rsidR="00AE6480" w:rsidRDefault="00AE6480" w:rsidP="00AE6480">
      <w:pPr>
        <w:pStyle w:val="BodyText"/>
      </w:pPr>
      <w:r w:rsidRPr="00E126B9">
        <w:t xml:space="preserve">Steven, A. B., Dong, Y., </w:t>
      </w:r>
      <w:proofErr w:type="spellStart"/>
      <w:r w:rsidRPr="00E126B9">
        <w:t>Dresner</w:t>
      </w:r>
      <w:proofErr w:type="spellEnd"/>
      <w:r w:rsidRPr="00E126B9">
        <w:t>, M., 2012. Linkages between customer service, customer satisfaction and performance in the airline industry: Investigation of non-linearities and moderating effects, Transportation Research Part E, 48, 737-754.</w:t>
      </w:r>
    </w:p>
    <w:p w14:paraId="09E751CB" w14:textId="77777777" w:rsidR="00AE6480" w:rsidRDefault="00AE6480" w:rsidP="00AE6480">
      <w:pPr>
        <w:pStyle w:val="BodyText"/>
        <w:spacing w:after="0"/>
      </w:pPr>
      <w:r>
        <w:t>Toogood, C., 2014. Am I entitled to compensation for a delayed flight? Travel Supermarket, November 2014.</w:t>
      </w:r>
    </w:p>
    <w:p w14:paraId="0A398AE0" w14:textId="77777777" w:rsidR="00AE6480" w:rsidRPr="00EF526F" w:rsidRDefault="0044297E" w:rsidP="00AE6480">
      <w:pPr>
        <w:pStyle w:val="BodyText"/>
        <w:spacing w:before="0" w:after="0"/>
        <w:rPr>
          <w:sz w:val="16"/>
          <w:szCs w:val="16"/>
        </w:rPr>
      </w:pPr>
      <w:hyperlink r:id="rId114" w:history="1">
        <w:r w:rsidR="00AE6480" w:rsidRPr="00EF526F">
          <w:rPr>
            <w:rStyle w:val="Hyperlink"/>
            <w:sz w:val="16"/>
            <w:szCs w:val="16"/>
          </w:rPr>
          <w:t>http://www.travelsupermarket.com/blog/am-i-entitled-to-compensation-for-a-delayed-flight/</w:t>
        </w:r>
      </w:hyperlink>
      <w:r w:rsidR="00AE6480" w:rsidRPr="00EF526F">
        <w:rPr>
          <w:sz w:val="16"/>
          <w:szCs w:val="16"/>
        </w:rPr>
        <w:t xml:space="preserve"> </w:t>
      </w:r>
      <w:r w:rsidR="00AE6480">
        <w:t>(Accessed January 2015)</w:t>
      </w:r>
    </w:p>
    <w:p w14:paraId="5C917AB5" w14:textId="77777777" w:rsidR="00AE6480" w:rsidRDefault="00AE6480" w:rsidP="00AE6480">
      <w:pPr>
        <w:pStyle w:val="BodyText"/>
      </w:pPr>
      <w:r>
        <w:t xml:space="preserve">UK Supreme Court, 2014. </w:t>
      </w:r>
      <w:r w:rsidRPr="00296315">
        <w:t xml:space="preserve">Jet2.com Limited (Appellant) </w:t>
      </w:r>
      <w:r w:rsidRPr="00542748">
        <w:rPr>
          <w:i/>
        </w:rPr>
        <w:t>v</w:t>
      </w:r>
      <w:r>
        <w:t xml:space="preserve">. </w:t>
      </w:r>
      <w:proofErr w:type="spellStart"/>
      <w:r>
        <w:t>Huzar</w:t>
      </w:r>
      <w:proofErr w:type="spellEnd"/>
      <w:r>
        <w:t xml:space="preserve"> (Respondent) (Neutral Citation Number: [2014] EWCA </w:t>
      </w:r>
      <w:proofErr w:type="spellStart"/>
      <w:r>
        <w:t>Civ</w:t>
      </w:r>
      <w:proofErr w:type="spellEnd"/>
      <w:r>
        <w:t xml:space="preserve"> 791, Case No: B2/2013/3277/CCRTF) </w:t>
      </w:r>
      <w:r w:rsidRPr="00296315">
        <w:t xml:space="preserve">and Thomson Airways Limited (Appellant) </w:t>
      </w:r>
      <w:r w:rsidRPr="00542748">
        <w:rPr>
          <w:i/>
        </w:rPr>
        <w:t>v</w:t>
      </w:r>
      <w:r>
        <w:t>.</w:t>
      </w:r>
      <w:r w:rsidRPr="00296315">
        <w:t xml:space="preserve"> Dawson (Respondent)</w:t>
      </w:r>
      <w:r>
        <w:t xml:space="preserve"> (Neutral Citation Number: [2014] EWCA </w:t>
      </w:r>
      <w:proofErr w:type="spellStart"/>
      <w:r>
        <w:t>Civ</w:t>
      </w:r>
      <w:proofErr w:type="spellEnd"/>
      <w:r>
        <w:t xml:space="preserve"> 845, Case No: B2/2013/2478), </w:t>
      </w:r>
      <w:r w:rsidRPr="00296315">
        <w:t>The Supreme Court, Parliament Square, London SW1P 3BD</w:t>
      </w:r>
      <w:r>
        <w:t>, 31 October 2014.</w:t>
      </w:r>
    </w:p>
    <w:p w14:paraId="541D4898" w14:textId="77777777" w:rsidR="00AE6480" w:rsidRPr="00E126B9" w:rsidRDefault="00AE6480" w:rsidP="00AE6480">
      <w:pPr>
        <w:pStyle w:val="BodyText"/>
      </w:pPr>
      <w:proofErr w:type="spellStart"/>
      <w:r w:rsidRPr="00E126B9">
        <w:t>Wittman</w:t>
      </w:r>
      <w:proofErr w:type="spellEnd"/>
      <w:r w:rsidRPr="00E126B9">
        <w:t>, M., 2014. Are low-cost carrier passengers less likely to complain about service quality?, Journal of Air Transport Management, 36, 64-71.</w:t>
      </w:r>
    </w:p>
    <w:p w14:paraId="0276DD11" w14:textId="77777777" w:rsidR="00AE6480" w:rsidRDefault="00AE6480" w:rsidP="00AE6480">
      <w:pPr>
        <w:pStyle w:val="BodyText"/>
      </w:pPr>
      <w:r w:rsidRPr="00FA2F38">
        <w:rPr>
          <w:lang w:val="de-DE"/>
        </w:rPr>
        <w:t xml:space="preserve">Yang, K.-C., Hsieh, T.-C., Li, H., Yang, C., 2012. </w:t>
      </w:r>
      <w:r w:rsidRPr="00E126B9">
        <w:t>Assessing how service quality, airline image and customer value affect the intentions of passengers regarding low cost carriers. Journal of Air Transport Management, 20, 52-53.</w:t>
      </w:r>
    </w:p>
    <w:p w14:paraId="250B9398" w14:textId="77777777" w:rsidR="00AE6480" w:rsidRDefault="00AE6480" w:rsidP="00AE6480">
      <w:pPr>
        <w:jc w:val="center"/>
      </w:pPr>
      <w:r>
        <w:br w:type="column"/>
      </w:r>
    </w:p>
    <w:p w14:paraId="4829ED76" w14:textId="77777777" w:rsidR="00AE6480" w:rsidRDefault="00AE6480" w:rsidP="00AE6480">
      <w:pPr>
        <w:pStyle w:val="Header"/>
      </w:pPr>
      <w:r>
        <w:t>Annex 1. CJEU, Joined cases C-402/07 and C-432/07.</w:t>
      </w:r>
    </w:p>
    <w:p w14:paraId="0B879E0A" w14:textId="77777777" w:rsidR="00AE6480" w:rsidRDefault="00AE6480" w:rsidP="00AE6480">
      <w:pPr>
        <w:pStyle w:val="BodyText"/>
      </w:pPr>
      <w:r>
        <w:t xml:space="preserve"> [Extract from </w:t>
      </w:r>
      <w:r w:rsidRPr="00987A93">
        <w:t>Court of Justice of the European Union</w:t>
      </w:r>
      <w:r>
        <w:t xml:space="preserve"> ruling; non-source emboldening of text.]</w:t>
      </w:r>
    </w:p>
    <w:p w14:paraId="6CC694C3" w14:textId="77777777" w:rsidR="00AE6480" w:rsidRDefault="00AE6480" w:rsidP="00AE6480">
      <w:pPr>
        <w:pStyle w:val="BodyText"/>
      </w:pPr>
    </w:p>
    <w:p w14:paraId="1945E059" w14:textId="77777777" w:rsidR="00AE6480" w:rsidRDefault="00AE6480" w:rsidP="00AE6480">
      <w:pPr>
        <w:jc w:val="center"/>
      </w:pPr>
      <w:r>
        <w:t>Judgment of the Court (Fourth Chamber) of 19 November 2009.</w:t>
      </w:r>
    </w:p>
    <w:p w14:paraId="28BC7234" w14:textId="77777777" w:rsidR="00AE6480" w:rsidRDefault="00AE6480" w:rsidP="00AE6480">
      <w:pPr>
        <w:jc w:val="center"/>
      </w:pPr>
    </w:p>
    <w:p w14:paraId="6075ED63" w14:textId="77777777" w:rsidR="00AE6480" w:rsidRDefault="00AE6480" w:rsidP="00AE6480">
      <w:pPr>
        <w:jc w:val="center"/>
      </w:pPr>
      <w:r>
        <w:t xml:space="preserve">Christopher Sturgeon, Gabriel Sturgeon and Alana Sturgeon v Condor </w:t>
      </w:r>
      <w:proofErr w:type="spellStart"/>
      <w:r>
        <w:t>Flugdienst</w:t>
      </w:r>
      <w:proofErr w:type="spellEnd"/>
      <w:r>
        <w:t xml:space="preserve"> GmbH (C-402/07) and Stefan </w:t>
      </w:r>
      <w:proofErr w:type="spellStart"/>
      <w:r>
        <w:t>Böck</w:t>
      </w:r>
      <w:proofErr w:type="spellEnd"/>
      <w:r>
        <w:t xml:space="preserve"> and Cornelia </w:t>
      </w:r>
      <w:proofErr w:type="spellStart"/>
      <w:r>
        <w:t>Lepuschitz</w:t>
      </w:r>
      <w:proofErr w:type="spellEnd"/>
      <w:r>
        <w:t xml:space="preserve"> v Air France SA (C-432/07).</w:t>
      </w:r>
    </w:p>
    <w:p w14:paraId="2720C728" w14:textId="77777777" w:rsidR="00AE6480" w:rsidRDefault="00AE6480" w:rsidP="00AE6480">
      <w:pPr>
        <w:jc w:val="center"/>
      </w:pPr>
    </w:p>
    <w:p w14:paraId="2F851B5B" w14:textId="77777777" w:rsidR="00AE6480" w:rsidRPr="00987A93" w:rsidRDefault="00AE6480" w:rsidP="00AE6480">
      <w:pPr>
        <w:jc w:val="center"/>
        <w:rPr>
          <w:sz w:val="18"/>
          <w:szCs w:val="18"/>
        </w:rPr>
      </w:pPr>
      <w:r w:rsidRPr="00987A93">
        <w:rPr>
          <w:sz w:val="18"/>
          <w:szCs w:val="18"/>
        </w:rPr>
        <w:t xml:space="preserve">References for a preliminary ruling: </w:t>
      </w:r>
      <w:proofErr w:type="spellStart"/>
      <w:r w:rsidRPr="00987A93">
        <w:rPr>
          <w:sz w:val="18"/>
          <w:szCs w:val="18"/>
        </w:rPr>
        <w:t>Bundesgerichtshof</w:t>
      </w:r>
      <w:proofErr w:type="spellEnd"/>
      <w:r w:rsidRPr="00987A93">
        <w:rPr>
          <w:sz w:val="18"/>
          <w:szCs w:val="18"/>
        </w:rPr>
        <w:t xml:space="preserve"> - Germany and </w:t>
      </w:r>
      <w:proofErr w:type="spellStart"/>
      <w:r w:rsidRPr="00987A93">
        <w:rPr>
          <w:sz w:val="18"/>
          <w:szCs w:val="18"/>
        </w:rPr>
        <w:t>Handelsgericht</w:t>
      </w:r>
      <w:proofErr w:type="spellEnd"/>
      <w:r w:rsidRPr="00987A93">
        <w:rPr>
          <w:sz w:val="18"/>
          <w:szCs w:val="18"/>
        </w:rPr>
        <w:t xml:space="preserve"> Wien - Austria.</w:t>
      </w:r>
    </w:p>
    <w:p w14:paraId="20773306" w14:textId="77777777" w:rsidR="00AE6480" w:rsidRPr="00987A93" w:rsidRDefault="00AE6480" w:rsidP="00AE6480">
      <w:pPr>
        <w:jc w:val="center"/>
        <w:rPr>
          <w:sz w:val="18"/>
          <w:szCs w:val="18"/>
        </w:rPr>
      </w:pPr>
      <w:r w:rsidRPr="00987A93">
        <w:rPr>
          <w:sz w:val="18"/>
          <w:szCs w:val="18"/>
        </w:rPr>
        <w:t>Air transport - Regulation (EC) No 261/2004 - Article 2(l) and Articles 5, 6 and 7 - Concept of flight ‘delay’ and ‘cancellation’ - Right to compensation in the event of delay - Concept of ‘extraordinary circumstances’.</w:t>
      </w:r>
    </w:p>
    <w:p w14:paraId="17ED332A" w14:textId="77777777" w:rsidR="00AE6480" w:rsidRDefault="00AE6480" w:rsidP="00AE6480">
      <w:pPr>
        <w:jc w:val="center"/>
      </w:pPr>
    </w:p>
    <w:p w14:paraId="01D09EC4" w14:textId="77777777" w:rsidR="00AE6480" w:rsidRDefault="00AE6480" w:rsidP="00AE6480">
      <w:pPr>
        <w:jc w:val="center"/>
      </w:pPr>
      <w:r>
        <w:t>Joined cases C-402/07 and C-432/07.</w:t>
      </w:r>
    </w:p>
    <w:p w14:paraId="3B6763C6" w14:textId="77777777" w:rsidR="00AE6480" w:rsidRDefault="00AE6480" w:rsidP="00AE6480">
      <w:pPr>
        <w:jc w:val="center"/>
      </w:pPr>
      <w:r>
        <w:t>European Court Reports 2009 I-10923•ECLI identifier: ECLI:EU:C:2009:716</w:t>
      </w:r>
    </w:p>
    <w:p w14:paraId="086B80F9" w14:textId="77777777" w:rsidR="00AE6480" w:rsidRDefault="00AE6480" w:rsidP="00AE6480"/>
    <w:p w14:paraId="1F3F7300" w14:textId="77777777" w:rsidR="00AE6480" w:rsidRDefault="00AE6480" w:rsidP="00AE6480"/>
    <w:p w14:paraId="602B96B9" w14:textId="77777777" w:rsidR="00AE6480" w:rsidRDefault="00AE6480" w:rsidP="00AE6480">
      <w:pPr>
        <w:rPr>
          <w:b/>
          <w:i/>
        </w:rPr>
      </w:pPr>
      <w:r w:rsidRPr="002B5B01">
        <w:rPr>
          <w:b/>
          <w:i/>
        </w:rPr>
        <w:t>Summary of the Judgment</w:t>
      </w:r>
    </w:p>
    <w:p w14:paraId="03421B3E" w14:textId="77777777" w:rsidR="00AE6480" w:rsidRPr="002B5B01" w:rsidRDefault="00AE6480" w:rsidP="00AE6480">
      <w:pPr>
        <w:rPr>
          <w:b/>
          <w:i/>
        </w:rPr>
      </w:pPr>
    </w:p>
    <w:p w14:paraId="1A1BB972" w14:textId="77777777" w:rsidR="00AE6480" w:rsidRDefault="00AE6480" w:rsidP="00AE6480">
      <w:r>
        <w:t>1.        Transport – Air transport – Regulation No 261/2004 – Common rules on compensation and assistance to passengers in the event of denied boarding and of cancellation or long delay of flights</w:t>
      </w:r>
    </w:p>
    <w:p w14:paraId="34A60C6E" w14:textId="77777777" w:rsidR="00AE6480" w:rsidRDefault="00AE6480" w:rsidP="00AE6480">
      <w:pPr>
        <w:jc w:val="right"/>
      </w:pPr>
      <w:r>
        <w:t>(European Parliament and Council Regulation No 261/2004, Arts 2(l), 5 and 6)</w:t>
      </w:r>
    </w:p>
    <w:p w14:paraId="6137A369" w14:textId="77777777" w:rsidR="00AE6480" w:rsidRDefault="00AE6480" w:rsidP="00AE6480">
      <w:r>
        <w:t>2.        Transport – Air transport – Regulation No 261/2004 – Common rules on compensation and assistance to passengers in the event of denied boarding and of cancellation or long delay of flights</w:t>
      </w:r>
    </w:p>
    <w:p w14:paraId="2E84EFFA" w14:textId="77777777" w:rsidR="00AE6480" w:rsidRDefault="00AE6480" w:rsidP="00AE6480">
      <w:pPr>
        <w:jc w:val="right"/>
      </w:pPr>
      <w:r>
        <w:t>(European Parliament and Council Regulation No 261/2004, Arts 5, 6 and 7)</w:t>
      </w:r>
    </w:p>
    <w:p w14:paraId="3CF714D3" w14:textId="77777777" w:rsidR="00AE6480" w:rsidRDefault="00AE6480" w:rsidP="00AE6480">
      <w:r>
        <w:t>3.        Transport – Air transport – Regulation No 261/2004 – Compensation and assistance to passengers in the event of cancellation of flights</w:t>
      </w:r>
    </w:p>
    <w:p w14:paraId="6DE6B5AC" w14:textId="77777777" w:rsidR="00AE6480" w:rsidRDefault="00AE6480" w:rsidP="00AE6480">
      <w:pPr>
        <w:jc w:val="right"/>
      </w:pPr>
      <w:r>
        <w:t>(European Parliament and Council Regulation No 261/2004, Art. 5(3))</w:t>
      </w:r>
    </w:p>
    <w:p w14:paraId="46D46B37" w14:textId="77777777" w:rsidR="00AE6480" w:rsidRDefault="00AE6480" w:rsidP="00AE6480"/>
    <w:p w14:paraId="5E21EDD4" w14:textId="77777777" w:rsidR="00AE6480" w:rsidRDefault="00AE6480" w:rsidP="00AE6480">
      <w:pPr>
        <w:jc w:val="both"/>
      </w:pPr>
      <w:r w:rsidRPr="002B5B01">
        <w:rPr>
          <w:b/>
        </w:rPr>
        <w:t>1.</w:t>
      </w:r>
      <w:r>
        <w:t xml:space="preserve">        Articles 2(l), 5 and 6 of Regulation No 261/2004 establishing common rules on compensation and assistance to passengers in the event of denied boarding and of cancellation or long delay of flights must be interpreted as meaning that a flight which is delayed, irrespective of the duration of the delay, even if it is long, cannot be regarded as cancelled where the flight is operated in accordance with the air carrier’s original planning.</w:t>
      </w:r>
    </w:p>
    <w:p w14:paraId="56ADB77B" w14:textId="77777777" w:rsidR="00AE6480" w:rsidRDefault="00AE6480" w:rsidP="00AE6480"/>
    <w:p w14:paraId="6164BEE0" w14:textId="77777777" w:rsidR="00AE6480" w:rsidRDefault="00AE6480" w:rsidP="00AE6480">
      <w:pPr>
        <w:jc w:val="both"/>
      </w:pPr>
      <w:r>
        <w:t xml:space="preserve">A flight is delayed for the purposes of Article 6 of that regulation if it is operated in accordance with the original planning and its actual departure time is later than the scheduled departure time, whilst, according to Article 2(l) of that regulation, flight cancellation is the result of non-operation of a flight which was previously planned. </w:t>
      </w:r>
    </w:p>
    <w:p w14:paraId="70FB855E" w14:textId="77777777" w:rsidR="00AE6480" w:rsidRDefault="00AE6480" w:rsidP="00AE6480">
      <w:pPr>
        <w:jc w:val="right"/>
      </w:pPr>
      <w:r>
        <w:t>(see paras 32-33, 39, operative part 1)</w:t>
      </w:r>
    </w:p>
    <w:p w14:paraId="7C3859DC" w14:textId="77777777" w:rsidR="00AE6480" w:rsidRDefault="00AE6480" w:rsidP="00AE6480"/>
    <w:p w14:paraId="18DC50B9" w14:textId="77777777" w:rsidR="00AE6480" w:rsidRDefault="00AE6480" w:rsidP="00AE6480">
      <w:pPr>
        <w:jc w:val="both"/>
      </w:pPr>
      <w:r w:rsidRPr="002B5B01">
        <w:rPr>
          <w:b/>
        </w:rPr>
        <w:t>2.</w:t>
      </w:r>
      <w:r>
        <w:t xml:space="preserve">        Articles 5, 6 and 7 of Regulation No 261/2004 establishing common rules on compensation and assistance to passengers in the event of denied boarding and of cancellation or long delay of flights must be interpreted as meaning that </w:t>
      </w:r>
      <w:r w:rsidRPr="00987A93">
        <w:rPr>
          <w:b/>
        </w:rPr>
        <w:t>passengers whose flights are delayed may be treated</w:t>
      </w:r>
      <w:r>
        <w:t xml:space="preserve">, for the purposes of the application of the right to compensation, </w:t>
      </w:r>
      <w:r w:rsidRPr="00987A93">
        <w:rPr>
          <w:b/>
        </w:rPr>
        <w:t>as passengers whose flights are cancelled</w:t>
      </w:r>
      <w:r>
        <w:t xml:space="preserve"> and they may thus rely on the right to compensation laid down in Article 7 of the regulation when they suffer, on account of a flight delay, a loss of time equal to or in excess of three hours, that is, where they reach their final destination three hours or more after the arrival time originally scheduled by the air carrier. Such a delay does not, however, entitle passengers to compensation if the air carrier can prove that the long delay was caused by extraordinary circumstances which could not have been avoided even if all reasonable measures had been taken, namely circumstances beyond the actual control of the air carrier. </w:t>
      </w:r>
    </w:p>
    <w:p w14:paraId="5711902A" w14:textId="77777777" w:rsidR="00AE6480" w:rsidRDefault="00AE6480" w:rsidP="00AE6480">
      <w:pPr>
        <w:jc w:val="right"/>
      </w:pPr>
      <w:r>
        <w:t>(see para. 69, operative part 2)</w:t>
      </w:r>
    </w:p>
    <w:p w14:paraId="57D4759F" w14:textId="77777777" w:rsidR="00AE6480" w:rsidRDefault="00AE6480" w:rsidP="00AE6480"/>
    <w:p w14:paraId="0CB130DA" w14:textId="77777777" w:rsidR="00AE6480" w:rsidRDefault="00AE6480" w:rsidP="00AE6480"/>
    <w:p w14:paraId="04ABD7BE" w14:textId="77777777" w:rsidR="00AE6480" w:rsidRDefault="00AE6480" w:rsidP="00AE6480"/>
    <w:p w14:paraId="4F803E82" w14:textId="77777777" w:rsidR="00AE6480" w:rsidRDefault="00AE6480" w:rsidP="00AE6480"/>
    <w:p w14:paraId="05EADAB2" w14:textId="77777777" w:rsidR="00AE6480" w:rsidRDefault="00AE6480" w:rsidP="00AE6480">
      <w:pPr>
        <w:jc w:val="both"/>
      </w:pPr>
      <w:r w:rsidRPr="002B5B01">
        <w:rPr>
          <w:b/>
        </w:rPr>
        <w:lastRenderedPageBreak/>
        <w:t>3.</w:t>
      </w:r>
      <w:r>
        <w:t xml:space="preserve">        Article 5(3) of Regulation No 261/2004 establishing common rules on compensation and assistance to passengers in the event of denied boarding and of cancellation or long delay of flights must be interpreted as meaning that a </w:t>
      </w:r>
      <w:r w:rsidRPr="00987A93">
        <w:rPr>
          <w:b/>
        </w:rPr>
        <w:t>technical problem</w:t>
      </w:r>
      <w:r>
        <w:t xml:space="preserve"> in an aircraft which leads to the cancellation or delay of a flight </w:t>
      </w:r>
      <w:r w:rsidRPr="00987A93">
        <w:rPr>
          <w:b/>
        </w:rPr>
        <w:t>is not covered by the concept of ‘extraordinary circumstances’</w:t>
      </w:r>
      <w:r>
        <w:t xml:space="preserve"> within the meaning of that provision, unless that problem stems from events which, by their nature or origin, are not inherent in the normal exercise of the activity of the air carrier concerned and are beyond its actual control. </w:t>
      </w:r>
    </w:p>
    <w:p w14:paraId="1DD48D7F" w14:textId="77777777" w:rsidR="00AE6480" w:rsidRDefault="00AE6480" w:rsidP="00AE6480">
      <w:pPr>
        <w:jc w:val="right"/>
      </w:pPr>
      <w:r>
        <w:t>(see para. 72, operative part 3)</w:t>
      </w:r>
    </w:p>
    <w:p w14:paraId="7E4508C4" w14:textId="77777777" w:rsidR="00AE6480" w:rsidRDefault="00AE6480" w:rsidP="00AE6480"/>
    <w:p w14:paraId="396E39EB" w14:textId="77777777" w:rsidR="00AE6480" w:rsidRDefault="00AE6480" w:rsidP="00AE6480">
      <w:r>
        <w:t>[…]</w:t>
      </w:r>
    </w:p>
    <w:p w14:paraId="54B0C9CE" w14:textId="77777777" w:rsidR="00AE6480" w:rsidRDefault="00AE6480" w:rsidP="00AE6480"/>
    <w:p w14:paraId="1D3AD115" w14:textId="77777777" w:rsidR="00AE6480" w:rsidRDefault="00AE6480" w:rsidP="00AE6480">
      <w:pPr>
        <w:rPr>
          <w:b/>
        </w:rPr>
      </w:pPr>
      <w:r w:rsidRPr="002B5B01">
        <w:rPr>
          <w:b/>
        </w:rPr>
        <w:t>Judgment of the court (Fourth Chamber)</w:t>
      </w:r>
    </w:p>
    <w:p w14:paraId="7473E605" w14:textId="77777777" w:rsidR="00AE6480" w:rsidRDefault="00AE6480" w:rsidP="00AE6480"/>
    <w:p w14:paraId="1D4C5464" w14:textId="77777777" w:rsidR="00AE6480" w:rsidRDefault="00AE6480" w:rsidP="00AE6480">
      <w:r>
        <w:t>[…]</w:t>
      </w:r>
    </w:p>
    <w:p w14:paraId="144E3C80" w14:textId="77777777" w:rsidR="00AE6480" w:rsidRDefault="00AE6480" w:rsidP="00AE6480">
      <w:pPr>
        <w:rPr>
          <w:b/>
        </w:rPr>
      </w:pPr>
    </w:p>
    <w:p w14:paraId="1873A882" w14:textId="77777777" w:rsidR="00AE6480" w:rsidRDefault="00AE6480" w:rsidP="00AE6480">
      <w:pPr>
        <w:jc w:val="both"/>
      </w:pPr>
      <w:r w:rsidRPr="002B5B01">
        <w:rPr>
          <w:b/>
        </w:rPr>
        <w:t>63.</w:t>
      </w:r>
      <w:r>
        <w:t xml:space="preserve"> </w:t>
      </w:r>
      <w:r w:rsidRPr="001F71EF">
        <w:t xml:space="preserve">It is important to point out that the compensation payable to a passenger under Article 7(1) of Regulation No 261/2004 may be reduced by 50% if the conditions laid down in Article 7(2) of the regulation are met. Even though the latter provision refers only to the case of re-routing of passengers, the Court finds that the reduction in the compensation provided for is dependent solely on the delay to which passengers are subject, so that nothing precludes the application </w:t>
      </w:r>
      <w:r w:rsidRPr="00AC7A58">
        <w:rPr>
          <w:i/>
        </w:rPr>
        <w:t xml:space="preserve">mutatis mutandis </w:t>
      </w:r>
      <w:r w:rsidRPr="001F71EF">
        <w:t xml:space="preserve">of that provision to compensation paid to passengers whose flights are delayed. It follows that the </w:t>
      </w:r>
      <w:r w:rsidRPr="00AC7A58">
        <w:rPr>
          <w:b/>
        </w:rPr>
        <w:t>compensation payable</w:t>
      </w:r>
      <w:r w:rsidRPr="001F71EF">
        <w:t xml:space="preserve"> to a passenger whose flight is delayed, who reaches his final destination three hours or more after the arrival time originally scheduled, </w:t>
      </w:r>
      <w:r w:rsidRPr="00AC7A58">
        <w:rPr>
          <w:b/>
        </w:rPr>
        <w:t>may be reduced by 50%</w:t>
      </w:r>
      <w:r w:rsidRPr="001F71EF">
        <w:t xml:space="preserve">, in accordance with Article 7(2)(c) of Regulation No 261/2004, </w:t>
      </w:r>
      <w:r w:rsidRPr="00AC7A58">
        <w:rPr>
          <w:b/>
        </w:rPr>
        <w:t>where the delay is</w:t>
      </w:r>
      <w:r w:rsidRPr="001F71EF">
        <w:t xml:space="preserve"> – in the case of a flight not falling under points (a) or (b) of Article 7(2) – </w:t>
      </w:r>
      <w:r w:rsidRPr="00AC7A58">
        <w:rPr>
          <w:b/>
        </w:rPr>
        <w:t>less than four hours</w:t>
      </w:r>
      <w:r w:rsidRPr="001F71EF">
        <w:t>.</w:t>
      </w:r>
    </w:p>
    <w:p w14:paraId="28144AEF" w14:textId="77777777" w:rsidR="00AE6480" w:rsidRDefault="00AE6480" w:rsidP="00AE6480">
      <w:pPr>
        <w:pStyle w:val="BodyText"/>
      </w:pPr>
    </w:p>
    <w:p w14:paraId="2D8B8625" w14:textId="77777777" w:rsidR="00AE6480" w:rsidRPr="00AC7A58" w:rsidRDefault="00AE6480" w:rsidP="00AE6480">
      <w:pPr>
        <w:pStyle w:val="BodyText"/>
        <w:jc w:val="center"/>
        <w:rPr>
          <w:b/>
        </w:rPr>
      </w:pPr>
      <w:r w:rsidRPr="00AC7A58">
        <w:rPr>
          <w:b/>
        </w:rPr>
        <w:t>~*~</w:t>
      </w:r>
    </w:p>
    <w:p w14:paraId="5CA612AE" w14:textId="77777777" w:rsidR="00AE6480" w:rsidRDefault="00AE6480" w:rsidP="00AE6480">
      <w:pPr>
        <w:pStyle w:val="BodyText"/>
        <w:spacing w:before="0" w:after="0"/>
        <w:jc w:val="center"/>
      </w:pPr>
      <w:r>
        <w:t xml:space="preserve">Article 7 of </w:t>
      </w:r>
      <w:r w:rsidRPr="00AC7A58">
        <w:t>Regulation (EC) No 261/2004</w:t>
      </w:r>
    </w:p>
    <w:p w14:paraId="6A2783DC" w14:textId="77777777" w:rsidR="00AE6480" w:rsidRDefault="00AE6480" w:rsidP="00AE6480">
      <w:pPr>
        <w:pStyle w:val="BodyText"/>
        <w:spacing w:before="0" w:after="0"/>
      </w:pPr>
    </w:p>
    <w:p w14:paraId="08FA8949" w14:textId="77777777" w:rsidR="00AE6480" w:rsidRPr="00AC7A58" w:rsidRDefault="00AE6480" w:rsidP="00AE6480">
      <w:pPr>
        <w:pStyle w:val="BodyText"/>
        <w:spacing w:before="0" w:after="0"/>
        <w:rPr>
          <w:b/>
          <w:i/>
        </w:rPr>
      </w:pPr>
      <w:r w:rsidRPr="00AC7A58">
        <w:rPr>
          <w:b/>
          <w:i/>
        </w:rPr>
        <w:t>Right to compensation</w:t>
      </w:r>
    </w:p>
    <w:p w14:paraId="0E715A63" w14:textId="77777777" w:rsidR="00AE6480" w:rsidRDefault="00AE6480" w:rsidP="00AE6480">
      <w:pPr>
        <w:pStyle w:val="BodyText"/>
        <w:spacing w:before="0" w:after="0"/>
      </w:pPr>
    </w:p>
    <w:p w14:paraId="2DA54987" w14:textId="77777777" w:rsidR="00AE6480" w:rsidRDefault="00AE6480" w:rsidP="00AE6480">
      <w:pPr>
        <w:pStyle w:val="BodyText"/>
        <w:spacing w:before="0" w:after="0"/>
      </w:pPr>
      <w:r>
        <w:t>1. Where reference is made to this Article, passengers shall receive compensation amounting to:</w:t>
      </w:r>
    </w:p>
    <w:p w14:paraId="39029769" w14:textId="77777777" w:rsidR="00AE6480" w:rsidRDefault="00AE6480" w:rsidP="00AE6480">
      <w:pPr>
        <w:pStyle w:val="BodyText"/>
        <w:spacing w:before="0" w:after="0"/>
      </w:pPr>
    </w:p>
    <w:p w14:paraId="3377690B" w14:textId="77777777" w:rsidR="00AE6480" w:rsidRDefault="00AE6480" w:rsidP="00AE6480">
      <w:pPr>
        <w:pStyle w:val="BodyText"/>
        <w:spacing w:before="0" w:after="0"/>
      </w:pPr>
      <w:r>
        <w:t>(a) EUR 250 for all flights of 1500 kilometres or less;</w:t>
      </w:r>
    </w:p>
    <w:p w14:paraId="070592EE" w14:textId="77777777" w:rsidR="00AE6480" w:rsidRDefault="00AE6480" w:rsidP="00AE6480">
      <w:pPr>
        <w:pStyle w:val="BodyText"/>
        <w:spacing w:before="0" w:after="0"/>
      </w:pPr>
    </w:p>
    <w:p w14:paraId="7BE27652" w14:textId="77777777" w:rsidR="00AE6480" w:rsidRDefault="00AE6480" w:rsidP="00AE6480">
      <w:pPr>
        <w:pStyle w:val="BodyText"/>
        <w:spacing w:before="0" w:after="0"/>
      </w:pPr>
      <w:r>
        <w:t>(b) EUR 400 for all intra-Community flights of more than 1500 kilometres, and for all other flights between 1500 and 3500 kilometres;</w:t>
      </w:r>
    </w:p>
    <w:p w14:paraId="39E21B08" w14:textId="77777777" w:rsidR="00AE6480" w:rsidRDefault="00AE6480" w:rsidP="00AE6480">
      <w:pPr>
        <w:pStyle w:val="BodyText"/>
        <w:spacing w:before="0" w:after="0"/>
      </w:pPr>
    </w:p>
    <w:p w14:paraId="3233C352" w14:textId="77777777" w:rsidR="00AE6480" w:rsidRDefault="00AE6480" w:rsidP="00AE6480">
      <w:pPr>
        <w:pStyle w:val="BodyText"/>
        <w:spacing w:before="0" w:after="0"/>
      </w:pPr>
      <w:r>
        <w:t>(c) EUR 600 for all flights not falling under (a) or (b).</w:t>
      </w:r>
    </w:p>
    <w:p w14:paraId="06D8EA39" w14:textId="77777777" w:rsidR="00AE6480" w:rsidRDefault="00AE6480" w:rsidP="00AE6480">
      <w:pPr>
        <w:pStyle w:val="BodyText"/>
        <w:spacing w:before="0" w:after="0"/>
      </w:pPr>
    </w:p>
    <w:p w14:paraId="4A9E407B" w14:textId="77777777" w:rsidR="00AE6480" w:rsidRDefault="00AE6480" w:rsidP="00AE6480">
      <w:pPr>
        <w:pStyle w:val="BodyText"/>
        <w:spacing w:before="0" w:after="0"/>
      </w:pPr>
      <w:r>
        <w:t>In determining the distance, the basis shall be the last destination at which the denial of boarding or cancellation will delay the passenger's arrival after the scheduled time.</w:t>
      </w:r>
    </w:p>
    <w:p w14:paraId="341C9C3B" w14:textId="77777777" w:rsidR="00AE6480" w:rsidRDefault="00AE6480" w:rsidP="00AE6480">
      <w:pPr>
        <w:pStyle w:val="BodyText"/>
        <w:spacing w:before="0" w:after="0"/>
      </w:pPr>
    </w:p>
    <w:p w14:paraId="48A24C57" w14:textId="77777777" w:rsidR="00AE6480" w:rsidRDefault="00AE6480" w:rsidP="00AE6480">
      <w:pPr>
        <w:pStyle w:val="BodyText"/>
        <w:spacing w:before="0" w:after="0"/>
      </w:pPr>
      <w:r>
        <w:t>2. When passengers are offered re-routing to their final destination on an alternative flight pursuant to Article 8, the arrival time of which does not exceed the scheduled arrival time of the flight originally booked</w:t>
      </w:r>
    </w:p>
    <w:p w14:paraId="15577555" w14:textId="77777777" w:rsidR="00AE6480" w:rsidRDefault="00AE6480" w:rsidP="00AE6480">
      <w:pPr>
        <w:pStyle w:val="BodyText"/>
        <w:spacing w:before="0" w:after="0"/>
      </w:pPr>
    </w:p>
    <w:p w14:paraId="573CFB8B" w14:textId="77777777" w:rsidR="00AE6480" w:rsidRDefault="00AE6480" w:rsidP="00AE6480">
      <w:pPr>
        <w:pStyle w:val="BodyText"/>
        <w:spacing w:before="0" w:after="0"/>
      </w:pPr>
      <w:r>
        <w:t>(a) by two hours, in respect of all flights of 1500 kilometres or less; or</w:t>
      </w:r>
    </w:p>
    <w:p w14:paraId="598AF024" w14:textId="77777777" w:rsidR="00AE6480" w:rsidRDefault="00AE6480" w:rsidP="00AE6480">
      <w:pPr>
        <w:pStyle w:val="BodyText"/>
        <w:spacing w:before="0" w:after="0"/>
      </w:pPr>
    </w:p>
    <w:p w14:paraId="422B7D74" w14:textId="77777777" w:rsidR="00AE6480" w:rsidRDefault="00AE6480" w:rsidP="00AE6480">
      <w:pPr>
        <w:pStyle w:val="BodyText"/>
        <w:spacing w:before="0" w:after="0"/>
      </w:pPr>
      <w:r>
        <w:t>(b) by three hours, in respect of all intra-Community flights of more than 1500 kilometres and for all other flights between 1500 and 3500 kilometres; or</w:t>
      </w:r>
    </w:p>
    <w:p w14:paraId="1978A5F5" w14:textId="77777777" w:rsidR="00AE6480" w:rsidRDefault="00AE6480" w:rsidP="00AE6480">
      <w:pPr>
        <w:pStyle w:val="BodyText"/>
        <w:spacing w:before="0" w:after="0"/>
      </w:pPr>
    </w:p>
    <w:p w14:paraId="4483612D" w14:textId="77777777" w:rsidR="00AE6480" w:rsidRPr="00A06A00" w:rsidRDefault="00AE6480" w:rsidP="00AE6480">
      <w:pPr>
        <w:pStyle w:val="BodyText"/>
        <w:spacing w:before="0" w:after="0"/>
      </w:pPr>
      <w:r w:rsidRPr="00A06A00">
        <w:t>(c) by four hours, in respect of all flights not falling under (a) or (b),</w:t>
      </w:r>
    </w:p>
    <w:p w14:paraId="7F33C586" w14:textId="77777777" w:rsidR="00AE6480" w:rsidRDefault="00AE6480" w:rsidP="00AE6480">
      <w:pPr>
        <w:pStyle w:val="BodyText"/>
        <w:spacing w:before="0" w:after="0"/>
      </w:pPr>
    </w:p>
    <w:p w14:paraId="002D9F25" w14:textId="77777777" w:rsidR="00AE6480" w:rsidRDefault="00AE6480" w:rsidP="00AE6480">
      <w:pPr>
        <w:pStyle w:val="BodyText"/>
        <w:spacing w:before="0" w:after="0"/>
      </w:pPr>
      <w:r>
        <w:t>the operating air carrier may reduce the compensation provided for in paragraph 1 by 50%.</w:t>
      </w:r>
    </w:p>
    <w:p w14:paraId="713EEC7C" w14:textId="77777777" w:rsidR="00AE6480" w:rsidRDefault="00AE6480" w:rsidP="00AE6480">
      <w:pPr>
        <w:pStyle w:val="Header"/>
      </w:pPr>
      <w:r>
        <w:br w:type="column"/>
      </w:r>
      <w:r>
        <w:lastRenderedPageBreak/>
        <w:t>Annex 2. Average European inflation rates.</w:t>
      </w:r>
    </w:p>
    <w:p w14:paraId="16034B09" w14:textId="77777777" w:rsidR="00AE6480" w:rsidRDefault="00AE6480" w:rsidP="00AE6480">
      <w:pPr>
        <w:pStyle w:val="BodyText"/>
        <w:spacing w:before="0" w:after="0"/>
      </w:pPr>
    </w:p>
    <w:p w14:paraId="17624F0B" w14:textId="77777777" w:rsidR="00AE6480" w:rsidRPr="00733783" w:rsidRDefault="00AE6480" w:rsidP="00AE6480">
      <w:pPr>
        <w:pStyle w:val="BodyText"/>
      </w:pPr>
      <w:r w:rsidRPr="00733783">
        <w:t>The table below show</w:t>
      </w:r>
      <w:r>
        <w:t>s</w:t>
      </w:r>
      <w:r w:rsidRPr="00733783">
        <w:t xml:space="preserve"> the annual average rate of </w:t>
      </w:r>
      <w:r>
        <w:t xml:space="preserve">inflationary </w:t>
      </w:r>
      <w:r w:rsidRPr="00733783">
        <w:t>change (%) for the European Union (changing composition), for 2010 to 2014.</w:t>
      </w:r>
      <w:r>
        <w:t xml:space="preserve"> </w:t>
      </w:r>
      <w:r w:rsidRPr="00733783">
        <w:t>The value cited is the Harmonised Index of Consumer Prices (HICP), designed for international comparisons of consumer price inflation. It is use</w:t>
      </w:r>
      <w:r>
        <w:t>d</w:t>
      </w:r>
      <w:r w:rsidRPr="00733783">
        <w:t xml:space="preserve"> by the European</w:t>
      </w:r>
      <w:r>
        <w:t xml:space="preserve"> Central Bank for monitoring inflation in the </w:t>
      </w:r>
      <w:r w:rsidRPr="00733783">
        <w:t xml:space="preserve">Economic and Monetary Union and is sourced from </w:t>
      </w:r>
      <w:proofErr w:type="spellStart"/>
      <w:r>
        <w:t>e</w:t>
      </w:r>
      <w:r w:rsidRPr="00733783">
        <w:t>urostat</w:t>
      </w:r>
      <w:proofErr w:type="spellEnd"/>
      <w:r w:rsidRPr="00733783">
        <w:t>:</w:t>
      </w:r>
    </w:p>
    <w:p w14:paraId="317F2A5F" w14:textId="77777777" w:rsidR="00AE6480" w:rsidRPr="00733783" w:rsidRDefault="0044297E" w:rsidP="00AE6480">
      <w:pPr>
        <w:pStyle w:val="BodyText"/>
        <w:rPr>
          <w:sz w:val="16"/>
          <w:szCs w:val="16"/>
        </w:rPr>
      </w:pPr>
      <w:hyperlink r:id="rId115" w:history="1">
        <w:r w:rsidR="00AE6480" w:rsidRPr="00733783">
          <w:rPr>
            <w:rStyle w:val="Hyperlink"/>
            <w:sz w:val="16"/>
            <w:szCs w:val="16"/>
          </w:rPr>
          <w:t>http://ec.europa.eu/eurostat/tgm/table.do?tab=table&amp;init=1&amp;language=en&amp;pcode=tec00118&amp;plugin=1</w:t>
        </w:r>
      </w:hyperlink>
      <w:r w:rsidR="00AE6480">
        <w:rPr>
          <w:sz w:val="16"/>
          <w:szCs w:val="16"/>
        </w:rPr>
        <w:t xml:space="preserve"> (accessed 01MAY15)</w:t>
      </w:r>
    </w:p>
    <w:p w14:paraId="76893C06" w14:textId="77777777" w:rsidR="00AE6480" w:rsidRDefault="00AE6480" w:rsidP="00AE6480">
      <w:pPr>
        <w:pStyle w:val="BodyText"/>
      </w:pPr>
    </w:p>
    <w:p w14:paraId="09D0B742" w14:textId="77777777" w:rsidR="00AE6480" w:rsidRDefault="00AE6480" w:rsidP="00AE6480">
      <w:pPr>
        <w:pStyle w:val="BodyText"/>
      </w:pPr>
    </w:p>
    <w:p w14:paraId="271302DE" w14:textId="77777777" w:rsidR="00AE6480" w:rsidRPr="008658B2" w:rsidRDefault="00AE6480" w:rsidP="00AE6480">
      <w:pPr>
        <w:pStyle w:val="Caption"/>
      </w:pPr>
      <w:r w:rsidRPr="00304A94">
        <w:t>Average European inflation rate</w:t>
      </w:r>
      <w:r>
        <w:t>s</w:t>
      </w:r>
    </w:p>
    <w:tbl>
      <w:tblPr>
        <w:tblW w:w="0" w:type="auto"/>
        <w:jc w:val="center"/>
        <w:tblInd w:w="1101" w:type="dxa"/>
        <w:tblLook w:val="01E0" w:firstRow="1" w:lastRow="1" w:firstColumn="1" w:lastColumn="1" w:noHBand="0" w:noVBand="0"/>
      </w:tblPr>
      <w:tblGrid>
        <w:gridCol w:w="1680"/>
        <w:gridCol w:w="1680"/>
        <w:gridCol w:w="1680"/>
        <w:gridCol w:w="1680"/>
      </w:tblGrid>
      <w:tr w:rsidR="00AE6480" w:rsidRPr="007F4457" w14:paraId="30BC66CF" w14:textId="77777777" w:rsidTr="00AE6480">
        <w:trPr>
          <w:cantSplit/>
          <w:jc w:val="center"/>
        </w:trPr>
        <w:tc>
          <w:tcPr>
            <w:tcW w:w="1680" w:type="dxa"/>
            <w:tcBorders>
              <w:top w:val="single" w:sz="4" w:space="0" w:color="auto"/>
              <w:bottom w:val="single" w:sz="4" w:space="0" w:color="auto"/>
            </w:tcBorders>
            <w:shd w:val="clear" w:color="auto" w:fill="auto"/>
            <w:vAlign w:val="center"/>
          </w:tcPr>
          <w:p w14:paraId="1F61D8B7" w14:textId="77777777" w:rsidR="00AE6480" w:rsidRDefault="00AE6480" w:rsidP="00AE6480">
            <w:pPr>
              <w:spacing w:before="40" w:after="40"/>
              <w:jc w:val="center"/>
              <w:rPr>
                <w:rFonts w:cs="Arial"/>
                <w:b/>
                <w:sz w:val="16"/>
                <w:szCs w:val="16"/>
              </w:rPr>
            </w:pPr>
            <w:r>
              <w:rPr>
                <w:rFonts w:cs="Arial"/>
                <w:b/>
                <w:sz w:val="16"/>
                <w:szCs w:val="16"/>
              </w:rPr>
              <w:t>Year</w:t>
            </w:r>
          </w:p>
        </w:tc>
        <w:tc>
          <w:tcPr>
            <w:tcW w:w="1680" w:type="dxa"/>
            <w:tcBorders>
              <w:top w:val="single" w:sz="4" w:space="0" w:color="auto"/>
              <w:bottom w:val="single" w:sz="4" w:space="0" w:color="auto"/>
            </w:tcBorders>
            <w:shd w:val="clear" w:color="auto" w:fill="auto"/>
            <w:vAlign w:val="center"/>
          </w:tcPr>
          <w:p w14:paraId="07C3A4B3" w14:textId="77777777" w:rsidR="00AE6480" w:rsidRPr="004E1DF6" w:rsidRDefault="00AE6480" w:rsidP="00AE6480">
            <w:pPr>
              <w:spacing w:before="40" w:after="40"/>
              <w:jc w:val="center"/>
              <w:rPr>
                <w:rFonts w:cs="Arial"/>
                <w:b/>
                <w:sz w:val="16"/>
                <w:szCs w:val="16"/>
              </w:rPr>
            </w:pPr>
            <w:r>
              <w:rPr>
                <w:rFonts w:cs="Arial"/>
                <w:b/>
                <w:sz w:val="16"/>
                <w:szCs w:val="16"/>
              </w:rPr>
              <w:t>Inflation rate (%)</w:t>
            </w:r>
          </w:p>
        </w:tc>
        <w:tc>
          <w:tcPr>
            <w:tcW w:w="1680" w:type="dxa"/>
            <w:tcBorders>
              <w:top w:val="single" w:sz="4" w:space="0" w:color="auto"/>
              <w:bottom w:val="single" w:sz="4" w:space="0" w:color="auto"/>
            </w:tcBorders>
            <w:vAlign w:val="center"/>
          </w:tcPr>
          <w:p w14:paraId="77920DB0" w14:textId="77777777" w:rsidR="00AE6480" w:rsidRDefault="00AE6480" w:rsidP="00AE6480">
            <w:pPr>
              <w:spacing w:before="40" w:after="40"/>
              <w:jc w:val="center"/>
              <w:rPr>
                <w:rFonts w:cs="Arial"/>
                <w:b/>
                <w:sz w:val="16"/>
                <w:szCs w:val="16"/>
              </w:rPr>
            </w:pPr>
            <w:r>
              <w:rPr>
                <w:rFonts w:cs="Arial"/>
                <w:b/>
                <w:sz w:val="16"/>
                <w:szCs w:val="16"/>
              </w:rPr>
              <w:t xml:space="preserve">2014 compound </w:t>
            </w:r>
          </w:p>
          <w:p w14:paraId="39240EA7" w14:textId="77777777" w:rsidR="00AE6480" w:rsidRDefault="00AE6480" w:rsidP="00AE6480">
            <w:pPr>
              <w:spacing w:before="40" w:after="40"/>
              <w:jc w:val="center"/>
              <w:rPr>
                <w:rFonts w:cs="Arial"/>
                <w:b/>
                <w:sz w:val="16"/>
                <w:szCs w:val="16"/>
              </w:rPr>
            </w:pPr>
            <w:r>
              <w:rPr>
                <w:rFonts w:cs="Arial"/>
                <w:b/>
                <w:sz w:val="16"/>
                <w:szCs w:val="16"/>
              </w:rPr>
              <w:t>rate on 2012 (%)</w:t>
            </w:r>
          </w:p>
        </w:tc>
        <w:tc>
          <w:tcPr>
            <w:tcW w:w="1680" w:type="dxa"/>
            <w:tcBorders>
              <w:top w:val="single" w:sz="4" w:space="0" w:color="auto"/>
              <w:bottom w:val="single" w:sz="4" w:space="0" w:color="auto"/>
            </w:tcBorders>
            <w:shd w:val="clear" w:color="auto" w:fill="auto"/>
            <w:vAlign w:val="center"/>
          </w:tcPr>
          <w:p w14:paraId="3752DDEE" w14:textId="77777777" w:rsidR="00AE6480" w:rsidRDefault="00AE6480" w:rsidP="00AE6480">
            <w:pPr>
              <w:spacing w:before="40" w:after="40"/>
              <w:jc w:val="center"/>
              <w:rPr>
                <w:rFonts w:cs="Arial"/>
                <w:b/>
                <w:sz w:val="16"/>
                <w:szCs w:val="16"/>
              </w:rPr>
            </w:pPr>
            <w:r>
              <w:rPr>
                <w:rFonts w:cs="Arial"/>
                <w:b/>
                <w:sz w:val="16"/>
                <w:szCs w:val="16"/>
              </w:rPr>
              <w:t xml:space="preserve">2014 compound </w:t>
            </w:r>
          </w:p>
          <w:p w14:paraId="0118D552" w14:textId="77777777" w:rsidR="00AE6480" w:rsidRDefault="00AE6480" w:rsidP="00AE6480">
            <w:pPr>
              <w:spacing w:before="40" w:after="40"/>
              <w:jc w:val="center"/>
              <w:rPr>
                <w:rFonts w:cs="Arial"/>
                <w:b/>
                <w:sz w:val="16"/>
                <w:szCs w:val="16"/>
              </w:rPr>
            </w:pPr>
            <w:r>
              <w:rPr>
                <w:rFonts w:cs="Arial"/>
                <w:b/>
                <w:sz w:val="16"/>
                <w:szCs w:val="16"/>
              </w:rPr>
              <w:t>rate on 2010 (%)</w:t>
            </w:r>
          </w:p>
        </w:tc>
      </w:tr>
      <w:tr w:rsidR="00AE6480" w:rsidRPr="007F4457" w14:paraId="5620415C" w14:textId="77777777" w:rsidTr="00AE6480">
        <w:trPr>
          <w:cantSplit/>
          <w:trHeight w:val="170"/>
          <w:jc w:val="center"/>
        </w:trPr>
        <w:tc>
          <w:tcPr>
            <w:tcW w:w="1680" w:type="dxa"/>
            <w:tcBorders>
              <w:top w:val="single" w:sz="4" w:space="0" w:color="auto"/>
            </w:tcBorders>
            <w:shd w:val="clear" w:color="auto" w:fill="auto"/>
            <w:vAlign w:val="center"/>
          </w:tcPr>
          <w:p w14:paraId="46C0D9A2" w14:textId="77777777" w:rsidR="00AE6480" w:rsidRPr="00304A94" w:rsidRDefault="00AE6480" w:rsidP="00AE6480">
            <w:pPr>
              <w:spacing w:before="40" w:after="40"/>
              <w:jc w:val="center"/>
              <w:rPr>
                <w:rFonts w:cs="Arial"/>
                <w:sz w:val="16"/>
                <w:szCs w:val="16"/>
              </w:rPr>
            </w:pPr>
            <w:r w:rsidRPr="00304A94">
              <w:rPr>
                <w:rFonts w:cs="Arial"/>
                <w:bCs/>
                <w:sz w:val="16"/>
                <w:szCs w:val="16"/>
              </w:rPr>
              <w:t>2010</w:t>
            </w:r>
          </w:p>
        </w:tc>
        <w:tc>
          <w:tcPr>
            <w:tcW w:w="1680" w:type="dxa"/>
            <w:tcBorders>
              <w:top w:val="single" w:sz="4" w:space="0" w:color="auto"/>
            </w:tcBorders>
            <w:shd w:val="clear" w:color="auto" w:fill="auto"/>
            <w:vAlign w:val="center"/>
          </w:tcPr>
          <w:p w14:paraId="6F69F74D" w14:textId="77777777" w:rsidR="00AE6480" w:rsidRPr="00304A94" w:rsidRDefault="00AE6480" w:rsidP="00AE6480">
            <w:pPr>
              <w:spacing w:before="40" w:after="40"/>
              <w:jc w:val="center"/>
              <w:rPr>
                <w:rFonts w:cs="Arial"/>
                <w:sz w:val="16"/>
                <w:szCs w:val="16"/>
              </w:rPr>
            </w:pPr>
            <w:r w:rsidRPr="00304A94">
              <w:rPr>
                <w:rFonts w:cs="Arial"/>
                <w:sz w:val="16"/>
                <w:szCs w:val="16"/>
              </w:rPr>
              <w:t>2.1</w:t>
            </w:r>
          </w:p>
        </w:tc>
        <w:tc>
          <w:tcPr>
            <w:tcW w:w="1680" w:type="dxa"/>
            <w:tcBorders>
              <w:top w:val="single" w:sz="4" w:space="0" w:color="auto"/>
            </w:tcBorders>
            <w:vAlign w:val="center"/>
          </w:tcPr>
          <w:p w14:paraId="4F41263B" w14:textId="77777777" w:rsidR="00AE6480" w:rsidRPr="002B1615" w:rsidRDefault="00AE6480" w:rsidP="00AE6480">
            <w:pPr>
              <w:spacing w:before="40" w:after="40"/>
              <w:jc w:val="center"/>
              <w:rPr>
                <w:rFonts w:cs="Arial"/>
                <w:sz w:val="16"/>
                <w:szCs w:val="16"/>
              </w:rPr>
            </w:pPr>
          </w:p>
        </w:tc>
        <w:tc>
          <w:tcPr>
            <w:tcW w:w="1680" w:type="dxa"/>
            <w:tcBorders>
              <w:top w:val="single" w:sz="4" w:space="0" w:color="auto"/>
            </w:tcBorders>
            <w:shd w:val="clear" w:color="auto" w:fill="auto"/>
            <w:vAlign w:val="center"/>
          </w:tcPr>
          <w:p w14:paraId="1164766F" w14:textId="77777777" w:rsidR="00AE6480" w:rsidRPr="004E1DF6" w:rsidRDefault="00AE6480" w:rsidP="00AE6480">
            <w:pPr>
              <w:spacing w:before="40" w:after="40"/>
              <w:jc w:val="center"/>
              <w:rPr>
                <w:rFonts w:cs="Arial"/>
                <w:sz w:val="16"/>
                <w:szCs w:val="16"/>
              </w:rPr>
            </w:pPr>
            <w:r>
              <w:rPr>
                <w:rFonts w:cs="Arial"/>
                <w:noProof/>
                <w:sz w:val="16"/>
                <w:szCs w:val="16"/>
              </w:rPr>
              <mc:AlternateContent>
                <mc:Choice Requires="wps">
                  <w:drawing>
                    <wp:anchor distT="0" distB="0" distL="114300" distR="114300" simplePos="0" relativeHeight="251663360" behindDoc="0" locked="0" layoutInCell="1" allowOverlap="1" wp14:anchorId="2345BBD6" wp14:editId="4543B38B">
                      <wp:simplePos x="0" y="0"/>
                      <wp:positionH relativeFrom="column">
                        <wp:posOffset>387350</wp:posOffset>
                      </wp:positionH>
                      <wp:positionV relativeFrom="paragraph">
                        <wp:posOffset>66675</wp:posOffset>
                      </wp:positionV>
                      <wp:extent cx="134620" cy="0"/>
                      <wp:effectExtent l="0" t="0" r="17780" b="19050"/>
                      <wp:wrapNone/>
                      <wp:docPr id="9" name="Straight Connector 9"/>
                      <wp:cNvGraphicFramePr/>
                      <a:graphic xmlns:a="http://schemas.openxmlformats.org/drawingml/2006/main">
                        <a:graphicData uri="http://schemas.microsoft.com/office/word/2010/wordprocessingShape">
                          <wps:wsp>
                            <wps:cNvCnPr/>
                            <wps:spPr>
                              <a:xfrm>
                                <a:off x="0" y="0"/>
                                <a:ext cx="1346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5.25pt" to="41.1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XPtgEAAMIDAAAOAAAAZHJzL2Uyb0RvYy54bWysU8GOEzEMvSPxD1HudNqCVuyo0z10tVwQ&#10;VCx8QDbjdCIlceSEzvTvcdJ2FgESAu3FEyd+tt+zZ3M3eSeOQMli6ORqsZQCgsbehkMnv319ePNe&#10;ipRV6JXDAJ08QZJ329evNmNsYY0Duh5IcJKQ2jF2csg5tk2T9ABepQVGCPxokLzK7NKh6UmNnN27&#10;Zr1c3jQjUh8JNaTEt/fnR7mt+Y0BnT8bkyAL10nuLVdL1T4V22w3qj2QioPVlzbUf3ThlQ1cdE51&#10;r7IS38n+lspbTZjQ5IVG36AxVkPlwGxWy1/YPA4qQuXC4qQ4y5ReLq3+dNyTsH0nb6UIyvOIHjMp&#10;exiy2GEILCCSuC06jTG1HL4Le7p4Ke6pkJ4M+fJlOmKq2p5mbWHKQvPl6u27mzVPQF+fmmdcpJQ/&#10;AHpRDp10NhTWqlXHjylzLQ69hrBT+jhXrqd8clCCXfgChpmUWhVddwh2jsRR8fSV1hDyqjDhfDW6&#10;wIx1bgYu/w68xBco1P36F/CMqJUx5BnsbUD6U/U8XVs25/irAmfeRYIn7E91JlUaXpTK8LLUZRN/&#10;9iv8+dfb/gAAAP//AwBQSwMEFAAGAAgAAAAhABWoJn3dAAAABwEAAA8AAABkcnMvZG93bnJldi54&#10;bWxMj0FLw0AQhe+C/2EZwYvYTYMpIc2mqFB6UCk2/oBtdpoEs7Mhu0lTf70jHvT45g3vfS/fzLYT&#10;Ew6+daRguYhAIFXOtFQr+Ci39ykIHzQZ3TlCBRf0sCmur3KdGXemd5wOoRYcQj7TCpoQ+kxKXzVo&#10;tV+4Hom9kxusDiyHWppBnzncdjKOopW0uiVuaHSPzw1Wn4fRKthtn/AluYz1g0l25d1Uvr597VOl&#10;bm/mxzWIgHP4e4YffEaHgpmObiTjRadgteQpge9RAoL9NI5BHH+1LHL5n7/4BgAA//8DAFBLAQIt&#10;ABQABgAIAAAAIQC2gziS/gAAAOEBAAATAAAAAAAAAAAAAAAAAAAAAABbQ29udGVudF9UeXBlc10u&#10;eG1sUEsBAi0AFAAGAAgAAAAhADj9If/WAAAAlAEAAAsAAAAAAAAAAAAAAAAALwEAAF9yZWxzLy5y&#10;ZWxzUEsBAi0AFAAGAAgAAAAhAGkE9c+2AQAAwgMAAA4AAAAAAAAAAAAAAAAALgIAAGRycy9lMm9E&#10;b2MueG1sUEsBAi0AFAAGAAgAAAAhABWoJn3dAAAABwEAAA8AAAAAAAAAAAAAAAAAEAQAAGRycy9k&#10;b3ducmV2LnhtbFBLBQYAAAAABAAEAPMAAAAaBQAAAAA=&#10;" strokecolor="#4579b8 [3044]"/>
                  </w:pict>
                </mc:Fallback>
              </mc:AlternateContent>
            </w:r>
            <w:r>
              <w:rPr>
                <w:rFonts w:cs="Arial"/>
                <w:noProof/>
                <w:sz w:val="16"/>
                <w:szCs w:val="16"/>
              </w:rPr>
              <mc:AlternateContent>
                <mc:Choice Requires="wps">
                  <w:drawing>
                    <wp:anchor distT="0" distB="0" distL="114300" distR="114300" simplePos="0" relativeHeight="251661312" behindDoc="0" locked="0" layoutInCell="1" allowOverlap="1" wp14:anchorId="514BBB2E" wp14:editId="6158ABD3">
                      <wp:simplePos x="0" y="0"/>
                      <wp:positionH relativeFrom="column">
                        <wp:posOffset>452120</wp:posOffset>
                      </wp:positionH>
                      <wp:positionV relativeFrom="paragraph">
                        <wp:posOffset>65405</wp:posOffset>
                      </wp:positionV>
                      <wp:extent cx="0" cy="594995"/>
                      <wp:effectExtent l="95250" t="0" r="57150" b="52705"/>
                      <wp:wrapNone/>
                      <wp:docPr id="6" name="Straight Arrow Connector 6"/>
                      <wp:cNvGraphicFramePr/>
                      <a:graphic xmlns:a="http://schemas.openxmlformats.org/drawingml/2006/main">
                        <a:graphicData uri="http://schemas.microsoft.com/office/word/2010/wordprocessingShape">
                          <wps:wsp>
                            <wps:cNvCnPr/>
                            <wps:spPr>
                              <a:xfrm>
                                <a:off x="0" y="0"/>
                                <a:ext cx="0" cy="5949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35.6pt;margin-top:5.15pt;width:0;height:4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4ytzwEAAPwDAAAOAAAAZHJzL2Uyb0RvYy54bWysU12P0zAQfEfiP1h+p0lPXEWjpifUA14Q&#10;VBz8AJ9jN5Zsr7VemvTfYztpDh0ICcSLE3/M7Mx4vbsbnWVnhdGAb/l6VXOmvITO+FPLv319/+oN&#10;Z5GE74QFr1p+UZHf7V++2A2hUTfQg+0UskTiYzOElvdEoamqKHvlRFxBUD5takAnKE3xVHUohsTu&#10;bHVT15tqAOwCglQxptX7aZPvC7/WStJnraMiZluetFEZsYyPeaz2O9GcUITeyFmG+AcVThifii5U&#10;94IE+47mFypnJEIETSsJrgKtjVTFQ3Kzrp+5eehFUMVLCieGJab4/2jlp/MRmelavuHMC5eu6IFQ&#10;mFNP7C0iDOwA3qcYAdkmpzWE2CTQwR9xnsVwxGx91OjyN5liY0n4siSsRmJyWpRp9Xb7eru9zXTV&#10;Ey5gpA8KHMs/LY+zjKX+ugQszh8jTcArIBe1Po8kjH3nO0aXkIyIrH8ukverrH1SW/7oYtWE/aJ0&#10;yiDpm2qU7lMHi+wsUt8IKZWn9cKUTmeYNtYuwLqI+yNwPp+hqnTm34AXRKkMnhawMx7wd9VpvErW&#10;0/lrApPvHMEjdJdyjyWa1GLlQubnkHv453mBPz3a/Q8AAAD//wMAUEsDBBQABgAIAAAAIQB4f+Jr&#10;2gAAAAgBAAAPAAAAZHJzL2Rvd25yZXYueG1sTI/BTsMwEETvSPyDtUjcqJ2CCoQ4FaLiwqVQKs7b&#10;ZBtHxOsodpvA17PlAse3M5qdKZaT79SRhtgGtpDNDCjiKtQtNxa2789Xd6BiQq6xC0wWvijCsjw/&#10;KzCvw8hvdNykRkkIxxwtuJT6XOtYOfIYZ6EnFm0fBo9JcGh0PeAo4b7Tc2MW2mPL8sFhT0+Oqs/N&#10;wVu4j68uRfdBq/06W6y/sVm9bEdrLy+mxwdQiab0Z4ZTfakOpXTahQPXUXUWbrO5OOVurkGJ/su7&#10;E98Y0GWh/w8ofwAAAP//AwBQSwECLQAUAAYACAAAACEAtoM4kv4AAADhAQAAEwAAAAAAAAAAAAAA&#10;AAAAAAAAW0NvbnRlbnRfVHlwZXNdLnhtbFBLAQItABQABgAIAAAAIQA4/SH/1gAAAJQBAAALAAAA&#10;AAAAAAAAAAAAAC8BAABfcmVscy8ucmVsc1BLAQItABQABgAIAAAAIQD814ytzwEAAPwDAAAOAAAA&#10;AAAAAAAAAAAAAC4CAABkcnMvZTJvRG9jLnhtbFBLAQItABQABgAIAAAAIQB4f+Jr2gAAAAgBAAAP&#10;AAAAAAAAAAAAAAAAACkEAABkcnMvZG93bnJldi54bWxQSwUGAAAAAAQABADzAAAAMAUAAAAA&#10;" strokecolor="#4579b8 [3044]">
                      <v:stroke endarrow="open"/>
                    </v:shape>
                  </w:pict>
                </mc:Fallback>
              </mc:AlternateContent>
            </w:r>
          </w:p>
        </w:tc>
      </w:tr>
      <w:tr w:rsidR="00AE6480" w:rsidRPr="007F4457" w14:paraId="31D9C3DB" w14:textId="77777777" w:rsidTr="00AE6480">
        <w:trPr>
          <w:cantSplit/>
          <w:trHeight w:val="170"/>
          <w:jc w:val="center"/>
        </w:trPr>
        <w:tc>
          <w:tcPr>
            <w:tcW w:w="1680" w:type="dxa"/>
            <w:shd w:val="clear" w:color="auto" w:fill="auto"/>
            <w:vAlign w:val="center"/>
          </w:tcPr>
          <w:p w14:paraId="2E7859BD" w14:textId="77777777" w:rsidR="00AE6480" w:rsidRPr="00304A94" w:rsidRDefault="00AE6480" w:rsidP="00AE6480">
            <w:pPr>
              <w:spacing w:before="40" w:after="40"/>
              <w:jc w:val="center"/>
              <w:rPr>
                <w:rFonts w:cs="Arial"/>
                <w:sz w:val="16"/>
                <w:szCs w:val="16"/>
              </w:rPr>
            </w:pPr>
            <w:r w:rsidRPr="00304A94">
              <w:rPr>
                <w:rFonts w:cs="Arial"/>
                <w:bCs/>
                <w:sz w:val="16"/>
                <w:szCs w:val="16"/>
              </w:rPr>
              <w:t>2011</w:t>
            </w:r>
          </w:p>
        </w:tc>
        <w:tc>
          <w:tcPr>
            <w:tcW w:w="1680" w:type="dxa"/>
            <w:shd w:val="clear" w:color="auto" w:fill="auto"/>
            <w:vAlign w:val="center"/>
          </w:tcPr>
          <w:p w14:paraId="5A17700A" w14:textId="77777777" w:rsidR="00AE6480" w:rsidRPr="00304A94" w:rsidRDefault="00AE6480" w:rsidP="00AE6480">
            <w:pPr>
              <w:spacing w:before="40" w:after="40"/>
              <w:jc w:val="center"/>
              <w:rPr>
                <w:rFonts w:cs="Arial"/>
                <w:sz w:val="16"/>
                <w:szCs w:val="16"/>
              </w:rPr>
            </w:pPr>
            <w:r w:rsidRPr="00304A94">
              <w:rPr>
                <w:rFonts w:cs="Arial"/>
                <w:sz w:val="16"/>
                <w:szCs w:val="16"/>
              </w:rPr>
              <w:t>3.1</w:t>
            </w:r>
          </w:p>
        </w:tc>
        <w:tc>
          <w:tcPr>
            <w:tcW w:w="1680" w:type="dxa"/>
            <w:vAlign w:val="center"/>
          </w:tcPr>
          <w:p w14:paraId="50321B4E" w14:textId="77777777" w:rsidR="00AE6480" w:rsidRDefault="00AE6480" w:rsidP="00AE6480">
            <w:pPr>
              <w:spacing w:before="40" w:after="40"/>
              <w:jc w:val="center"/>
              <w:rPr>
                <w:rFonts w:cs="Arial"/>
                <w:sz w:val="16"/>
                <w:szCs w:val="16"/>
              </w:rPr>
            </w:pPr>
          </w:p>
        </w:tc>
        <w:tc>
          <w:tcPr>
            <w:tcW w:w="1680" w:type="dxa"/>
            <w:shd w:val="clear" w:color="auto" w:fill="auto"/>
            <w:vAlign w:val="center"/>
          </w:tcPr>
          <w:p w14:paraId="2D4E59DA" w14:textId="77777777" w:rsidR="00AE6480" w:rsidRDefault="00AE6480" w:rsidP="00AE6480">
            <w:pPr>
              <w:spacing w:before="40" w:after="40"/>
              <w:jc w:val="center"/>
              <w:rPr>
                <w:rFonts w:cs="Arial"/>
                <w:sz w:val="16"/>
                <w:szCs w:val="16"/>
              </w:rPr>
            </w:pPr>
          </w:p>
        </w:tc>
      </w:tr>
      <w:tr w:rsidR="00AE6480" w:rsidRPr="007F4457" w14:paraId="450A0F08" w14:textId="77777777" w:rsidTr="00AE6480">
        <w:trPr>
          <w:cantSplit/>
          <w:trHeight w:val="170"/>
          <w:jc w:val="center"/>
        </w:trPr>
        <w:tc>
          <w:tcPr>
            <w:tcW w:w="1680" w:type="dxa"/>
            <w:shd w:val="clear" w:color="auto" w:fill="auto"/>
            <w:vAlign w:val="center"/>
          </w:tcPr>
          <w:p w14:paraId="0A3B833A" w14:textId="77777777" w:rsidR="00AE6480" w:rsidRPr="00304A94" w:rsidRDefault="00AE6480" w:rsidP="00AE6480">
            <w:pPr>
              <w:spacing w:before="40" w:after="40"/>
              <w:jc w:val="center"/>
              <w:rPr>
                <w:rFonts w:cs="Arial"/>
                <w:sz w:val="16"/>
                <w:szCs w:val="16"/>
              </w:rPr>
            </w:pPr>
            <w:r w:rsidRPr="00304A94">
              <w:rPr>
                <w:rFonts w:cs="Arial"/>
                <w:bCs/>
                <w:sz w:val="16"/>
                <w:szCs w:val="16"/>
              </w:rPr>
              <w:t>2012</w:t>
            </w:r>
          </w:p>
        </w:tc>
        <w:tc>
          <w:tcPr>
            <w:tcW w:w="1680" w:type="dxa"/>
            <w:shd w:val="clear" w:color="auto" w:fill="auto"/>
            <w:vAlign w:val="center"/>
          </w:tcPr>
          <w:p w14:paraId="2825F34E" w14:textId="77777777" w:rsidR="00AE6480" w:rsidRPr="00304A94" w:rsidRDefault="00AE6480" w:rsidP="00AE6480">
            <w:pPr>
              <w:spacing w:before="40" w:after="40"/>
              <w:jc w:val="center"/>
              <w:rPr>
                <w:rFonts w:cs="Arial"/>
                <w:sz w:val="16"/>
                <w:szCs w:val="16"/>
              </w:rPr>
            </w:pPr>
            <w:r w:rsidRPr="00304A94">
              <w:rPr>
                <w:rFonts w:cs="Arial"/>
                <w:sz w:val="16"/>
                <w:szCs w:val="16"/>
              </w:rPr>
              <w:t>2.6</w:t>
            </w:r>
          </w:p>
        </w:tc>
        <w:tc>
          <w:tcPr>
            <w:tcW w:w="1680" w:type="dxa"/>
            <w:vAlign w:val="center"/>
          </w:tcPr>
          <w:p w14:paraId="52F3C9C2" w14:textId="77777777" w:rsidR="00AE6480" w:rsidRDefault="00AE6480" w:rsidP="00AE6480">
            <w:pPr>
              <w:spacing w:before="40" w:after="40"/>
              <w:jc w:val="center"/>
              <w:rPr>
                <w:rFonts w:cs="Arial"/>
                <w:sz w:val="16"/>
                <w:szCs w:val="16"/>
              </w:rPr>
            </w:pPr>
            <w:r>
              <w:rPr>
                <w:rFonts w:cs="Arial"/>
                <w:noProof/>
                <w:sz w:val="16"/>
                <w:szCs w:val="16"/>
              </w:rPr>
              <mc:AlternateContent>
                <mc:Choice Requires="wps">
                  <w:drawing>
                    <wp:anchor distT="0" distB="0" distL="114300" distR="114300" simplePos="0" relativeHeight="251662336" behindDoc="0" locked="0" layoutInCell="1" allowOverlap="1" wp14:anchorId="21C4AEDF" wp14:editId="11756619">
                      <wp:simplePos x="0" y="0"/>
                      <wp:positionH relativeFrom="column">
                        <wp:posOffset>389890</wp:posOffset>
                      </wp:positionH>
                      <wp:positionV relativeFrom="paragraph">
                        <wp:posOffset>71120</wp:posOffset>
                      </wp:positionV>
                      <wp:extent cx="134620" cy="0"/>
                      <wp:effectExtent l="0" t="0" r="17780" b="19050"/>
                      <wp:wrapNone/>
                      <wp:docPr id="11" name="Straight Connector 11"/>
                      <wp:cNvGraphicFramePr/>
                      <a:graphic xmlns:a="http://schemas.openxmlformats.org/drawingml/2006/main">
                        <a:graphicData uri="http://schemas.microsoft.com/office/word/2010/wordprocessingShape">
                          <wps:wsp>
                            <wps:cNvCnPr/>
                            <wps:spPr>
                              <a:xfrm>
                                <a:off x="0" y="0"/>
                                <a:ext cx="1346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pt,5.6pt" to="41.3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nlBtQEAAMQDAAAOAAAAZHJzL2Uyb0RvYy54bWysU8GOEzEMvSPxD1HudKYFrdCo0z10BRcE&#10;FQsfkM04nUhJHDmhM/17nLSdRYCEQFwycexn+z17tvezd+IElCyGXq5XrRQQNA42HHv59cu7V2+l&#10;SFmFQTkM0MszJHm/e/liO8UONjiiG4AEJwmpm2Ivx5xj1zRJj+BVWmGEwE6D5FVmk47NQGri7N41&#10;m7a9ayakIRJqSIlfHy5Ouav5jQGdPxmTIAvXS+4t15Pq+VTOZrdV3ZFUHK2+tqH+oQuvbOCiS6oH&#10;lZX4RvaXVN5qwoQmrzT6Bo2xGioHZrNuf2LzOKoIlQuLk+IiU/p/afXH04GEHXh2aymC8jyjx0zK&#10;Hscs9hgCK4gk2MlKTTF1DNiHA12tFA9UaM+GfPkyITFXdc+LujBnoflx/frN3YZnoG+u5hkXKeX3&#10;gF6USy+dDYW36tTpQ8pci0NvIWyUPi6V6y2fHZRgFz6DYS6lVkXXLYK9I3FSPH+lNYRcmXC+Gl1g&#10;xjq3ANs/A6/xBQp1w/4GvCBqZQx5AXsbkH5XPc+3ls0l/qbAhXeR4AmHc51JlYZXpSp2Xeuyiz/a&#10;Ff788+2+AwAA//8DAFBLAwQUAAYACAAAACEA3hc5YtwAAAAHAQAADwAAAGRycy9kb3ducmV2Lnht&#10;bEyOzU6DQBSF9ya+w+SauDF2gLSEIEOjJk0XaozFB5gyVyAydwgzUOrTe40LXZ6fnPMV28X2YsbR&#10;d44UxKsIBFLtTEeNgvdqd5uB8EGT0b0jVHBGD9vy8qLQuXEnesP5EBrBI+RzraANYcil9HWLVvuV&#10;G5A4+3Cj1YHl2Egz6hOP214mUZRKqzvih1YP+Nhi/XmYrIL97gGfNuepWZvNvrqZq+eXr9dMqeur&#10;5f4ORMAl/JXhB5/RoWSmo5vIeNErSOM1N9mPExCcZ0kK4virZVnI//zlNwAAAP//AwBQSwECLQAU&#10;AAYACAAAACEAtoM4kv4AAADhAQAAEwAAAAAAAAAAAAAAAAAAAAAAW0NvbnRlbnRfVHlwZXNdLnht&#10;bFBLAQItABQABgAIAAAAIQA4/SH/1gAAAJQBAAALAAAAAAAAAAAAAAAAAC8BAABfcmVscy8ucmVs&#10;c1BLAQItABQABgAIAAAAIQD4ynlBtQEAAMQDAAAOAAAAAAAAAAAAAAAAAC4CAABkcnMvZTJvRG9j&#10;LnhtbFBLAQItABQABgAIAAAAIQDeFzli3AAAAAcBAAAPAAAAAAAAAAAAAAAAAA8EAABkcnMvZG93&#10;bnJldi54bWxQSwUGAAAAAAQABADzAAAAGAUAAAAA&#10;" strokecolor="#4579b8 [3044]"/>
                  </w:pict>
                </mc:Fallback>
              </mc:AlternateContent>
            </w:r>
            <w:r>
              <w:rPr>
                <w:rFonts w:cs="Arial"/>
                <w:noProof/>
                <w:sz w:val="16"/>
                <w:szCs w:val="16"/>
              </w:rPr>
              <mc:AlternateContent>
                <mc:Choice Requires="wps">
                  <w:drawing>
                    <wp:anchor distT="0" distB="0" distL="114300" distR="114300" simplePos="0" relativeHeight="251660288" behindDoc="0" locked="0" layoutInCell="1" allowOverlap="1" wp14:anchorId="5FDA92B0" wp14:editId="5F3A6053">
                      <wp:simplePos x="0" y="0"/>
                      <wp:positionH relativeFrom="column">
                        <wp:posOffset>453390</wp:posOffset>
                      </wp:positionH>
                      <wp:positionV relativeFrom="paragraph">
                        <wp:posOffset>73660</wp:posOffset>
                      </wp:positionV>
                      <wp:extent cx="0" cy="255270"/>
                      <wp:effectExtent l="95250" t="0" r="76200" b="49530"/>
                      <wp:wrapNone/>
                      <wp:docPr id="13" name="Straight Arrow Connector 13"/>
                      <wp:cNvGraphicFramePr/>
                      <a:graphic xmlns:a="http://schemas.openxmlformats.org/drawingml/2006/main">
                        <a:graphicData uri="http://schemas.microsoft.com/office/word/2010/wordprocessingShape">
                          <wps:wsp>
                            <wps:cNvCnPr/>
                            <wps:spPr>
                              <a:xfrm flipH="1">
                                <a:off x="0" y="0"/>
                                <a:ext cx="0" cy="2552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35.7pt;margin-top:5.8pt;width:0;height:20.1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j1wEAAAgEAAAOAAAAZHJzL2Uyb0RvYy54bWysU9uO0zAUfEfiHyy/06RFCyhqukJdLg8I&#10;ql34AK9jN5Z80/GhSf6eYycNCBASiBfLlzPjmfHx/nZ0ll0UJBN8y7ebmjPlZeiMP7f8y+e3z15x&#10;llD4TtjgVcsnlfjt4emT/RAbtQt9sJ0CRiQ+NUNseY8Ym6pKsldOpE2IytOhDuAE0hLOVQdiIHZn&#10;q11dv6iGAF2EIFVKtHs3H/JD4ddaSfykdVLIbMtJG5YRyviYx+qwF80ZROyNXGSIf1DhhPF06Up1&#10;J1Cwr2B+oXJGQkhB40YGVwWtjVTFA7nZ1j+5eehFVMULhZPiGlP6f7Ty4+UEzHT0ds8588LRGz0g&#10;CHPukb0GCAM7Bu8pxwCMSiivIaaGYEd/gmWV4gmy+VGDY9qa+J7oShxkkI0l7WlNW43I5LwpaXd3&#10;c7N7WR6imhkyU4SE71RwLE9anhZFq5SZXVw+JCQNBLwCMtj6PKIw9o3vGE6RPIlsJaun2nxeZRez&#10;7jLDyaoZe6805UH65jtKJ6qjBXYR1ENCSuVxuzJRdYZpY+0KrIv1PwKX+gxVpUv/Brwiys3B4wp2&#10;xgf43e04XiXruf6awOw7R/AYuqm8aImG2q1ktXyN3M8/rgv8+wc+fAMAAP//AwBQSwMEFAAGAAgA&#10;AAAhAAQ8e3rZAAAABwEAAA8AAABkcnMvZG93bnJldi54bWxMjk1OwzAQhfdI3MEaJHbUCYI0CnGq&#10;UEGFxIrAAdx4SKLa4yh2m/T2HdjA8v3ova/cLM6KE05h8KQgXSUgkFpvBuoUfH2+3uUgQtRktPWE&#10;Cs4YYFNdX5W6MH6mDzw1sRM8QqHQCvoYx0LK0PbodFj5EYmzbz85HVlOnTSTnnncWXmfJJl0eiB+&#10;6PWI2x7bQ3N0CupcvtPhvF2H5q3NjJ2Xl139rNTtzVI/gYi4xL8y/OAzOlTMtPdHMkFYBev0gZvs&#10;pxkIzn/1XsFjmoOsSvmfv7oAAAD//wMAUEsBAi0AFAAGAAgAAAAhALaDOJL+AAAA4QEAABMAAAAA&#10;AAAAAAAAAAAAAAAAAFtDb250ZW50X1R5cGVzXS54bWxQSwECLQAUAAYACAAAACEAOP0h/9YAAACU&#10;AQAACwAAAAAAAAAAAAAAAAAvAQAAX3JlbHMvLnJlbHNQSwECLQAUAAYACAAAACEA3bO/o9cBAAAI&#10;BAAADgAAAAAAAAAAAAAAAAAuAgAAZHJzL2Uyb0RvYy54bWxQSwECLQAUAAYACAAAACEABDx7etkA&#10;AAAHAQAADwAAAAAAAAAAAAAAAAAxBAAAZHJzL2Rvd25yZXYueG1sUEsFBgAAAAAEAAQA8wAAADcF&#10;AAAAAA==&#10;" strokecolor="#4579b8 [3044]">
                      <v:stroke endarrow="open"/>
                    </v:shape>
                  </w:pict>
                </mc:Fallback>
              </mc:AlternateContent>
            </w:r>
          </w:p>
        </w:tc>
        <w:tc>
          <w:tcPr>
            <w:tcW w:w="1680" w:type="dxa"/>
            <w:shd w:val="clear" w:color="auto" w:fill="auto"/>
            <w:vAlign w:val="center"/>
          </w:tcPr>
          <w:p w14:paraId="6D8FE9D2" w14:textId="77777777" w:rsidR="00AE6480" w:rsidRDefault="00AE6480" w:rsidP="00AE6480">
            <w:pPr>
              <w:spacing w:before="40" w:after="40"/>
              <w:jc w:val="center"/>
              <w:rPr>
                <w:rFonts w:cs="Arial"/>
                <w:sz w:val="16"/>
                <w:szCs w:val="16"/>
              </w:rPr>
            </w:pPr>
          </w:p>
        </w:tc>
      </w:tr>
      <w:tr w:rsidR="00AE6480" w:rsidRPr="007F4457" w14:paraId="29ED59B6" w14:textId="77777777" w:rsidTr="00AE6480">
        <w:trPr>
          <w:cantSplit/>
          <w:trHeight w:val="170"/>
          <w:jc w:val="center"/>
        </w:trPr>
        <w:tc>
          <w:tcPr>
            <w:tcW w:w="1680" w:type="dxa"/>
            <w:shd w:val="clear" w:color="auto" w:fill="auto"/>
            <w:vAlign w:val="center"/>
          </w:tcPr>
          <w:p w14:paraId="2DEF7568" w14:textId="77777777" w:rsidR="00AE6480" w:rsidRPr="00304A94" w:rsidRDefault="00AE6480" w:rsidP="00AE6480">
            <w:pPr>
              <w:spacing w:before="40" w:after="40"/>
              <w:jc w:val="center"/>
              <w:rPr>
                <w:rFonts w:cs="Arial"/>
                <w:sz w:val="16"/>
                <w:szCs w:val="16"/>
              </w:rPr>
            </w:pPr>
            <w:r w:rsidRPr="00304A94">
              <w:rPr>
                <w:rFonts w:cs="Arial"/>
                <w:bCs/>
                <w:sz w:val="16"/>
                <w:szCs w:val="16"/>
              </w:rPr>
              <w:t>2013</w:t>
            </w:r>
          </w:p>
        </w:tc>
        <w:tc>
          <w:tcPr>
            <w:tcW w:w="1680" w:type="dxa"/>
            <w:shd w:val="clear" w:color="auto" w:fill="auto"/>
            <w:vAlign w:val="center"/>
          </w:tcPr>
          <w:p w14:paraId="5677E5E8" w14:textId="77777777" w:rsidR="00AE6480" w:rsidRPr="00304A94" w:rsidRDefault="00AE6480" w:rsidP="00AE6480">
            <w:pPr>
              <w:spacing w:before="40" w:after="40"/>
              <w:jc w:val="center"/>
              <w:rPr>
                <w:rFonts w:cs="Arial"/>
                <w:sz w:val="16"/>
                <w:szCs w:val="16"/>
              </w:rPr>
            </w:pPr>
            <w:r w:rsidRPr="00304A94">
              <w:rPr>
                <w:rFonts w:cs="Arial"/>
                <w:sz w:val="16"/>
                <w:szCs w:val="16"/>
              </w:rPr>
              <w:t>1.5</w:t>
            </w:r>
          </w:p>
        </w:tc>
        <w:tc>
          <w:tcPr>
            <w:tcW w:w="1680" w:type="dxa"/>
            <w:vAlign w:val="center"/>
          </w:tcPr>
          <w:p w14:paraId="50BBC7ED" w14:textId="77777777" w:rsidR="00AE6480" w:rsidRDefault="00AE6480" w:rsidP="00AE6480">
            <w:pPr>
              <w:spacing w:before="40" w:after="40"/>
              <w:jc w:val="center"/>
              <w:rPr>
                <w:rFonts w:cs="Arial"/>
                <w:sz w:val="16"/>
                <w:szCs w:val="16"/>
              </w:rPr>
            </w:pPr>
          </w:p>
        </w:tc>
        <w:tc>
          <w:tcPr>
            <w:tcW w:w="1680" w:type="dxa"/>
            <w:shd w:val="clear" w:color="auto" w:fill="auto"/>
            <w:vAlign w:val="center"/>
          </w:tcPr>
          <w:p w14:paraId="4EF1B659" w14:textId="77777777" w:rsidR="00AE6480" w:rsidRDefault="00AE6480" w:rsidP="00AE6480">
            <w:pPr>
              <w:spacing w:before="40" w:after="40"/>
              <w:jc w:val="center"/>
              <w:rPr>
                <w:rFonts w:cs="Arial"/>
                <w:sz w:val="16"/>
                <w:szCs w:val="16"/>
              </w:rPr>
            </w:pPr>
          </w:p>
        </w:tc>
      </w:tr>
      <w:tr w:rsidR="00AE6480" w:rsidRPr="007F4457" w14:paraId="4EE1E355" w14:textId="77777777" w:rsidTr="00AE6480">
        <w:trPr>
          <w:cantSplit/>
          <w:trHeight w:val="170"/>
          <w:jc w:val="center"/>
        </w:trPr>
        <w:tc>
          <w:tcPr>
            <w:tcW w:w="1680" w:type="dxa"/>
            <w:tcBorders>
              <w:bottom w:val="single" w:sz="4" w:space="0" w:color="auto"/>
            </w:tcBorders>
            <w:shd w:val="clear" w:color="auto" w:fill="auto"/>
            <w:vAlign w:val="center"/>
          </w:tcPr>
          <w:p w14:paraId="11976BBE" w14:textId="77777777" w:rsidR="00AE6480" w:rsidRPr="00304A94" w:rsidRDefault="00AE6480" w:rsidP="00AE6480">
            <w:pPr>
              <w:jc w:val="center"/>
              <w:rPr>
                <w:rFonts w:cs="Arial"/>
                <w:bCs/>
                <w:sz w:val="16"/>
                <w:szCs w:val="16"/>
              </w:rPr>
            </w:pPr>
            <w:r w:rsidRPr="00304A94">
              <w:rPr>
                <w:rFonts w:cs="Arial"/>
                <w:bCs/>
                <w:sz w:val="16"/>
                <w:szCs w:val="16"/>
              </w:rPr>
              <w:t>2014</w:t>
            </w:r>
          </w:p>
        </w:tc>
        <w:tc>
          <w:tcPr>
            <w:tcW w:w="1680" w:type="dxa"/>
            <w:tcBorders>
              <w:bottom w:val="single" w:sz="4" w:space="0" w:color="auto"/>
            </w:tcBorders>
            <w:shd w:val="clear" w:color="auto" w:fill="auto"/>
            <w:vAlign w:val="center"/>
          </w:tcPr>
          <w:p w14:paraId="790D1C94" w14:textId="77777777" w:rsidR="00AE6480" w:rsidRPr="00304A94" w:rsidRDefault="00AE6480" w:rsidP="00AE6480">
            <w:pPr>
              <w:jc w:val="center"/>
              <w:rPr>
                <w:rFonts w:cs="Arial"/>
                <w:sz w:val="16"/>
                <w:szCs w:val="16"/>
              </w:rPr>
            </w:pPr>
            <w:r w:rsidRPr="00304A94">
              <w:rPr>
                <w:rFonts w:cs="Arial"/>
                <w:sz w:val="16"/>
                <w:szCs w:val="16"/>
              </w:rPr>
              <w:t>0.6</w:t>
            </w:r>
          </w:p>
        </w:tc>
        <w:tc>
          <w:tcPr>
            <w:tcW w:w="1680" w:type="dxa"/>
            <w:tcBorders>
              <w:bottom w:val="single" w:sz="4" w:space="0" w:color="auto"/>
            </w:tcBorders>
            <w:vAlign w:val="center"/>
          </w:tcPr>
          <w:p w14:paraId="070E61B0" w14:textId="77777777" w:rsidR="00AE6480" w:rsidRPr="00C153D6" w:rsidRDefault="00AE6480" w:rsidP="00AE6480">
            <w:pPr>
              <w:spacing w:before="40" w:after="40"/>
              <w:jc w:val="center"/>
              <w:rPr>
                <w:rFonts w:cs="Arial"/>
                <w:sz w:val="16"/>
                <w:szCs w:val="16"/>
              </w:rPr>
            </w:pPr>
            <w:r w:rsidRPr="00C153D6">
              <w:rPr>
                <w:rFonts w:cs="Arial"/>
                <w:sz w:val="16"/>
                <w:szCs w:val="16"/>
              </w:rPr>
              <w:t>3.1</w:t>
            </w:r>
          </w:p>
        </w:tc>
        <w:tc>
          <w:tcPr>
            <w:tcW w:w="1680" w:type="dxa"/>
            <w:tcBorders>
              <w:bottom w:val="single" w:sz="4" w:space="0" w:color="auto"/>
            </w:tcBorders>
            <w:shd w:val="clear" w:color="auto" w:fill="auto"/>
            <w:vAlign w:val="center"/>
          </w:tcPr>
          <w:p w14:paraId="4DC66372" w14:textId="77777777" w:rsidR="00AE6480" w:rsidRPr="00C153D6" w:rsidRDefault="00AE6480" w:rsidP="00AE6480">
            <w:pPr>
              <w:spacing w:before="40" w:after="40"/>
              <w:jc w:val="center"/>
              <w:rPr>
                <w:rFonts w:cs="Arial"/>
                <w:sz w:val="16"/>
                <w:szCs w:val="16"/>
              </w:rPr>
            </w:pPr>
            <w:r w:rsidRPr="00C153D6">
              <w:rPr>
                <w:rFonts w:cs="Arial"/>
                <w:sz w:val="16"/>
                <w:szCs w:val="16"/>
              </w:rPr>
              <w:t>8.8</w:t>
            </w:r>
          </w:p>
        </w:tc>
      </w:tr>
    </w:tbl>
    <w:p w14:paraId="4ADB0254" w14:textId="77777777" w:rsidR="00AE6480" w:rsidRDefault="00AE6480" w:rsidP="00AE6480">
      <w:pPr>
        <w:spacing w:before="120"/>
        <w:jc w:val="center"/>
        <w:rPr>
          <w:bCs/>
          <w:sz w:val="16"/>
          <w:szCs w:val="16"/>
        </w:rPr>
      </w:pPr>
    </w:p>
    <w:p w14:paraId="4EF5312C" w14:textId="77777777" w:rsidR="00AE6480" w:rsidRPr="00304A94" w:rsidRDefault="00AE6480" w:rsidP="00AE6480">
      <w:pPr>
        <w:spacing w:before="120"/>
        <w:jc w:val="center"/>
        <w:rPr>
          <w:bCs/>
          <w:sz w:val="16"/>
          <w:szCs w:val="16"/>
        </w:rPr>
      </w:pPr>
      <w:r w:rsidRPr="00304A94">
        <w:rPr>
          <w:bCs/>
          <w:sz w:val="16"/>
          <w:szCs w:val="16"/>
        </w:rPr>
        <w:t xml:space="preserve">Source: </w:t>
      </w:r>
      <w:proofErr w:type="spellStart"/>
      <w:r>
        <w:rPr>
          <w:sz w:val="16"/>
          <w:szCs w:val="16"/>
        </w:rPr>
        <w:t>e</w:t>
      </w:r>
      <w:r w:rsidRPr="00304A94">
        <w:rPr>
          <w:sz w:val="16"/>
          <w:szCs w:val="16"/>
        </w:rPr>
        <w:t>urostat</w:t>
      </w:r>
      <w:proofErr w:type="spellEnd"/>
      <w:r w:rsidRPr="00304A94">
        <w:rPr>
          <w:sz w:val="16"/>
          <w:szCs w:val="16"/>
        </w:rPr>
        <w:t xml:space="preserve"> (2015).</w:t>
      </w:r>
      <w:r w:rsidRPr="00304A94">
        <w:rPr>
          <w:bCs/>
          <w:sz w:val="16"/>
          <w:szCs w:val="16"/>
        </w:rPr>
        <w:t xml:space="preserve"> </w:t>
      </w:r>
    </w:p>
    <w:p w14:paraId="2F6C4AF7" w14:textId="77777777" w:rsidR="00AE6480" w:rsidRDefault="00AE6480" w:rsidP="00AE6480">
      <w:pPr>
        <w:pStyle w:val="BodyText"/>
      </w:pPr>
    </w:p>
    <w:p w14:paraId="6884A15F" w14:textId="77777777" w:rsidR="00AE6480" w:rsidRPr="00C153D6" w:rsidRDefault="00AE6480" w:rsidP="00AE6480">
      <w:pPr>
        <w:pStyle w:val="BodyText"/>
      </w:pPr>
      <w:r w:rsidRPr="00C153D6">
        <w:t>For the compound rates (used in the main text), half the total annual values are used for the base and target years, as a crude method of producing mid-year estimates.</w:t>
      </w:r>
    </w:p>
    <w:p w14:paraId="432FA9D4" w14:textId="77777777" w:rsidR="00AE6480" w:rsidRDefault="00AE6480" w:rsidP="00AE6480">
      <w:pPr>
        <w:pStyle w:val="Header"/>
      </w:pPr>
      <w:r>
        <w:br w:type="column"/>
      </w:r>
      <w:r>
        <w:lastRenderedPageBreak/>
        <w:t>Annex 3. Seat, load factor and passenger allocations.</w:t>
      </w:r>
    </w:p>
    <w:p w14:paraId="16930E92" w14:textId="77777777" w:rsidR="00AE6480" w:rsidRDefault="00AE6480" w:rsidP="00AE6480">
      <w:pPr>
        <w:pStyle w:val="BodyText"/>
        <w:rPr>
          <w:b/>
          <w:color w:val="365F91"/>
          <w:sz w:val="32"/>
        </w:rPr>
      </w:pPr>
    </w:p>
    <w:p w14:paraId="22A2C7BD" w14:textId="77777777" w:rsidR="00AE6480" w:rsidRDefault="00AE6480" w:rsidP="00AE6480">
      <w:pPr>
        <w:pStyle w:val="BodyText"/>
      </w:pPr>
      <w:r>
        <w:t>A</w:t>
      </w:r>
      <w:r w:rsidRPr="00A83332">
        <w:t>ircraft seats</w:t>
      </w:r>
      <w:r>
        <w:t xml:space="preserve"> for the 15 supported aircraft have been reviewed using Innovata global </w:t>
      </w:r>
      <w:r w:rsidRPr="00034D00">
        <w:t>seats file</w:t>
      </w:r>
      <w:r>
        <w:t xml:space="preserve"> (2010 data). The </w:t>
      </w:r>
      <w:r w:rsidRPr="004B2C46">
        <w:t>typical seating ranges (excluding outliers)</w:t>
      </w:r>
      <w:r>
        <w:t xml:space="preserve"> are shown in the table below.</w:t>
      </w:r>
    </w:p>
    <w:p w14:paraId="59D56930" w14:textId="77777777" w:rsidR="00AE6480" w:rsidRDefault="00AE6480" w:rsidP="00AE6480">
      <w:pPr>
        <w:pStyle w:val="BodyText"/>
      </w:pPr>
    </w:p>
    <w:p w14:paraId="6B3133DF" w14:textId="77777777" w:rsidR="00AE6480" w:rsidRDefault="00AE6480" w:rsidP="00AE6480">
      <w:pPr>
        <w:pStyle w:val="Caption"/>
      </w:pPr>
      <w:r>
        <w:t xml:space="preserve">Typical seat range and allocated </w:t>
      </w:r>
      <w:r w:rsidRPr="00F75F8F">
        <w:t xml:space="preserve">aircraft </w:t>
      </w:r>
      <w:r>
        <w:t>seat</w:t>
      </w:r>
      <w:r w:rsidRPr="00F75F8F">
        <w:t>s</w:t>
      </w:r>
      <w:r w:rsidRPr="006635DD">
        <w:t xml:space="preserve"> by scenario</w:t>
      </w:r>
    </w:p>
    <w:p w14:paraId="6860AB40" w14:textId="77777777" w:rsidR="00AE6480" w:rsidRPr="00AE6480" w:rsidRDefault="00AE6480" w:rsidP="00AE6480"/>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6"/>
        <w:gridCol w:w="1637"/>
        <w:gridCol w:w="1636"/>
        <w:gridCol w:w="1637"/>
        <w:gridCol w:w="1637"/>
      </w:tblGrid>
      <w:tr w:rsidR="00AE6480" w:rsidRPr="00247DE7" w14:paraId="57A17698" w14:textId="77777777" w:rsidTr="00AE6480">
        <w:tc>
          <w:tcPr>
            <w:tcW w:w="1636" w:type="dxa"/>
            <w:vMerge w:val="restart"/>
            <w:tcBorders>
              <w:top w:val="single" w:sz="4" w:space="0" w:color="auto"/>
            </w:tcBorders>
            <w:vAlign w:val="center"/>
          </w:tcPr>
          <w:p w14:paraId="599FDF42" w14:textId="77777777" w:rsidR="00AE6480" w:rsidRPr="004B2C46" w:rsidRDefault="00AE6480" w:rsidP="00AE6480">
            <w:pPr>
              <w:pStyle w:val="BodyText"/>
              <w:spacing w:before="40" w:after="40"/>
              <w:jc w:val="center"/>
              <w:rPr>
                <w:b/>
                <w:sz w:val="16"/>
              </w:rPr>
            </w:pPr>
            <w:r w:rsidRPr="004B2C46">
              <w:rPr>
                <w:b/>
                <w:sz w:val="16"/>
              </w:rPr>
              <w:t>ICAO aircraft designation</w:t>
            </w:r>
          </w:p>
        </w:tc>
        <w:tc>
          <w:tcPr>
            <w:tcW w:w="1637" w:type="dxa"/>
            <w:vMerge w:val="restart"/>
            <w:tcBorders>
              <w:top w:val="single" w:sz="4" w:space="0" w:color="auto"/>
            </w:tcBorders>
            <w:vAlign w:val="center"/>
          </w:tcPr>
          <w:p w14:paraId="6544BA5F" w14:textId="77777777" w:rsidR="00AE6480" w:rsidRPr="004B2C46" w:rsidRDefault="00AE6480" w:rsidP="00AE6480">
            <w:pPr>
              <w:pStyle w:val="BodyText"/>
              <w:spacing w:before="40" w:after="40"/>
              <w:jc w:val="center"/>
              <w:rPr>
                <w:b/>
                <w:sz w:val="16"/>
              </w:rPr>
            </w:pPr>
            <w:r w:rsidRPr="004B2C46">
              <w:rPr>
                <w:b/>
                <w:sz w:val="16"/>
              </w:rPr>
              <w:t>Typical seat</w:t>
            </w:r>
            <w:r w:rsidRPr="004B2C46">
              <w:rPr>
                <w:b/>
                <w:sz w:val="16"/>
              </w:rPr>
              <w:br/>
              <w:t>range</w:t>
            </w:r>
            <w:r w:rsidRPr="004B2C46">
              <w:rPr>
                <w:b/>
                <w:sz w:val="16"/>
                <w:vertAlign w:val="superscript"/>
              </w:rPr>
              <w:t>1</w:t>
            </w:r>
          </w:p>
        </w:tc>
        <w:tc>
          <w:tcPr>
            <w:tcW w:w="1636" w:type="dxa"/>
            <w:tcBorders>
              <w:top w:val="single" w:sz="4" w:space="0" w:color="auto"/>
            </w:tcBorders>
            <w:vAlign w:val="center"/>
          </w:tcPr>
          <w:p w14:paraId="18AEAEB9" w14:textId="77777777" w:rsidR="00AE6480" w:rsidRPr="004B2C46" w:rsidRDefault="00AE6480" w:rsidP="00AE6480">
            <w:pPr>
              <w:pStyle w:val="BodyText"/>
              <w:spacing w:before="40" w:after="40"/>
              <w:jc w:val="center"/>
              <w:rPr>
                <w:b/>
                <w:sz w:val="16"/>
              </w:rPr>
            </w:pPr>
          </w:p>
        </w:tc>
        <w:tc>
          <w:tcPr>
            <w:tcW w:w="1637" w:type="dxa"/>
            <w:tcBorders>
              <w:top w:val="single" w:sz="4" w:space="0" w:color="auto"/>
            </w:tcBorders>
            <w:vAlign w:val="center"/>
          </w:tcPr>
          <w:p w14:paraId="0071AB61" w14:textId="77777777" w:rsidR="00AE6480" w:rsidRPr="004B2C46" w:rsidRDefault="00AE6480" w:rsidP="00AE6480">
            <w:pPr>
              <w:pStyle w:val="BodyText"/>
              <w:spacing w:before="40" w:after="40"/>
              <w:jc w:val="center"/>
              <w:rPr>
                <w:b/>
                <w:sz w:val="16"/>
              </w:rPr>
            </w:pPr>
            <w:r>
              <w:rPr>
                <w:b/>
                <w:sz w:val="16"/>
              </w:rPr>
              <w:t>Allocated s</w:t>
            </w:r>
            <w:r w:rsidRPr="004B2C46">
              <w:rPr>
                <w:b/>
                <w:sz w:val="16"/>
              </w:rPr>
              <w:t>eats</w:t>
            </w:r>
          </w:p>
        </w:tc>
        <w:tc>
          <w:tcPr>
            <w:tcW w:w="1637" w:type="dxa"/>
            <w:tcBorders>
              <w:top w:val="single" w:sz="4" w:space="0" w:color="auto"/>
            </w:tcBorders>
            <w:vAlign w:val="center"/>
          </w:tcPr>
          <w:p w14:paraId="23C8563F" w14:textId="77777777" w:rsidR="00AE6480" w:rsidRPr="004B2C46" w:rsidRDefault="00AE6480" w:rsidP="00AE6480">
            <w:pPr>
              <w:pStyle w:val="BodyText"/>
              <w:spacing w:before="40" w:after="40"/>
              <w:jc w:val="center"/>
              <w:rPr>
                <w:b/>
                <w:sz w:val="16"/>
              </w:rPr>
            </w:pPr>
          </w:p>
        </w:tc>
      </w:tr>
      <w:tr w:rsidR="00AE6480" w:rsidRPr="00247DE7" w14:paraId="4D5666DB" w14:textId="77777777" w:rsidTr="00AE6480">
        <w:tc>
          <w:tcPr>
            <w:tcW w:w="1636" w:type="dxa"/>
            <w:vMerge/>
            <w:tcBorders>
              <w:bottom w:val="single" w:sz="4" w:space="0" w:color="auto"/>
            </w:tcBorders>
            <w:vAlign w:val="center"/>
          </w:tcPr>
          <w:p w14:paraId="684F840A" w14:textId="77777777" w:rsidR="00AE6480" w:rsidRPr="004B2C46" w:rsidRDefault="00AE6480" w:rsidP="00AE6480">
            <w:pPr>
              <w:pStyle w:val="BodyText"/>
              <w:spacing w:before="40" w:after="40"/>
              <w:jc w:val="center"/>
              <w:rPr>
                <w:b/>
                <w:sz w:val="16"/>
              </w:rPr>
            </w:pPr>
          </w:p>
        </w:tc>
        <w:tc>
          <w:tcPr>
            <w:tcW w:w="1637" w:type="dxa"/>
            <w:vMerge/>
            <w:tcBorders>
              <w:bottom w:val="single" w:sz="4" w:space="0" w:color="auto"/>
            </w:tcBorders>
            <w:vAlign w:val="center"/>
          </w:tcPr>
          <w:p w14:paraId="4D895B8F" w14:textId="77777777" w:rsidR="00AE6480" w:rsidRPr="004B2C46" w:rsidRDefault="00AE6480" w:rsidP="00AE6480">
            <w:pPr>
              <w:pStyle w:val="BodyText"/>
              <w:spacing w:before="40" w:after="40"/>
              <w:jc w:val="center"/>
              <w:rPr>
                <w:b/>
                <w:sz w:val="16"/>
              </w:rPr>
            </w:pPr>
          </w:p>
        </w:tc>
        <w:tc>
          <w:tcPr>
            <w:tcW w:w="1636" w:type="dxa"/>
            <w:tcBorders>
              <w:bottom w:val="single" w:sz="4" w:space="0" w:color="auto"/>
            </w:tcBorders>
            <w:vAlign w:val="center"/>
          </w:tcPr>
          <w:p w14:paraId="298A5451" w14:textId="77777777" w:rsidR="00AE6480" w:rsidRPr="004B2C46" w:rsidRDefault="00AE6480" w:rsidP="00AE6480">
            <w:pPr>
              <w:pStyle w:val="BodyText"/>
              <w:spacing w:before="40" w:after="40"/>
              <w:jc w:val="center"/>
              <w:rPr>
                <w:b/>
                <w:sz w:val="16"/>
              </w:rPr>
            </w:pPr>
            <w:r w:rsidRPr="004B2C46">
              <w:rPr>
                <w:b/>
                <w:sz w:val="16"/>
              </w:rPr>
              <w:t>Low</w:t>
            </w:r>
            <w:r w:rsidRPr="00145203">
              <w:rPr>
                <w:b/>
                <w:sz w:val="16"/>
                <w:vertAlign w:val="superscript"/>
              </w:rPr>
              <w:t>2</w:t>
            </w:r>
          </w:p>
        </w:tc>
        <w:tc>
          <w:tcPr>
            <w:tcW w:w="1637" w:type="dxa"/>
            <w:tcBorders>
              <w:bottom w:val="single" w:sz="4" w:space="0" w:color="auto"/>
            </w:tcBorders>
            <w:vAlign w:val="center"/>
          </w:tcPr>
          <w:p w14:paraId="3AD17953" w14:textId="77777777" w:rsidR="00AE6480" w:rsidRPr="004B2C46" w:rsidRDefault="00AE6480" w:rsidP="00AE6480">
            <w:pPr>
              <w:pStyle w:val="BodyText"/>
              <w:spacing w:before="40" w:after="40"/>
              <w:jc w:val="center"/>
              <w:rPr>
                <w:b/>
                <w:sz w:val="16"/>
              </w:rPr>
            </w:pPr>
            <w:r w:rsidRPr="004B2C46">
              <w:rPr>
                <w:b/>
                <w:sz w:val="16"/>
              </w:rPr>
              <w:t>Base</w:t>
            </w:r>
            <w:r w:rsidRPr="001C1640">
              <w:rPr>
                <w:b/>
                <w:sz w:val="16"/>
                <w:vertAlign w:val="superscript"/>
              </w:rPr>
              <w:t>3</w:t>
            </w:r>
          </w:p>
        </w:tc>
        <w:tc>
          <w:tcPr>
            <w:tcW w:w="1637" w:type="dxa"/>
            <w:tcBorders>
              <w:bottom w:val="single" w:sz="4" w:space="0" w:color="auto"/>
            </w:tcBorders>
            <w:vAlign w:val="center"/>
          </w:tcPr>
          <w:p w14:paraId="11282D16" w14:textId="77777777" w:rsidR="00AE6480" w:rsidRPr="004B2C46" w:rsidRDefault="00AE6480" w:rsidP="00AE6480">
            <w:pPr>
              <w:pStyle w:val="BodyText"/>
              <w:spacing w:before="40" w:after="40"/>
              <w:jc w:val="center"/>
              <w:rPr>
                <w:b/>
                <w:sz w:val="16"/>
              </w:rPr>
            </w:pPr>
            <w:r w:rsidRPr="004B2C46">
              <w:rPr>
                <w:b/>
                <w:sz w:val="16"/>
              </w:rPr>
              <w:t>High</w:t>
            </w:r>
            <w:r w:rsidRPr="001C1640">
              <w:rPr>
                <w:b/>
                <w:sz w:val="16"/>
                <w:vertAlign w:val="superscript"/>
              </w:rPr>
              <w:t>4</w:t>
            </w:r>
          </w:p>
        </w:tc>
      </w:tr>
      <w:tr w:rsidR="00AE6480" w:rsidRPr="00247DE7" w14:paraId="470B499F" w14:textId="77777777" w:rsidTr="00AE6480">
        <w:tc>
          <w:tcPr>
            <w:tcW w:w="1636" w:type="dxa"/>
            <w:tcBorders>
              <w:top w:val="single" w:sz="4" w:space="0" w:color="auto"/>
            </w:tcBorders>
            <w:vAlign w:val="center"/>
          </w:tcPr>
          <w:p w14:paraId="06B4AC70" w14:textId="77777777" w:rsidR="00AE6480" w:rsidRPr="00247DE7" w:rsidRDefault="00AE6480" w:rsidP="00AE6480">
            <w:pPr>
              <w:pStyle w:val="BodyText"/>
              <w:spacing w:before="40" w:after="40"/>
              <w:jc w:val="center"/>
              <w:rPr>
                <w:sz w:val="16"/>
              </w:rPr>
            </w:pPr>
            <w:r w:rsidRPr="00247DE7">
              <w:rPr>
                <w:sz w:val="16"/>
              </w:rPr>
              <w:t>B733</w:t>
            </w:r>
          </w:p>
        </w:tc>
        <w:tc>
          <w:tcPr>
            <w:tcW w:w="1637" w:type="dxa"/>
            <w:tcBorders>
              <w:top w:val="single" w:sz="4" w:space="0" w:color="auto"/>
            </w:tcBorders>
            <w:vAlign w:val="center"/>
          </w:tcPr>
          <w:p w14:paraId="5C480619" w14:textId="77777777" w:rsidR="00AE6480" w:rsidRPr="00247DE7" w:rsidRDefault="00AE6480" w:rsidP="00AE6480">
            <w:pPr>
              <w:pStyle w:val="BodyText"/>
              <w:spacing w:before="40" w:after="40"/>
              <w:jc w:val="center"/>
              <w:rPr>
                <w:sz w:val="16"/>
              </w:rPr>
            </w:pPr>
            <w:r w:rsidRPr="00247DE7">
              <w:rPr>
                <w:sz w:val="16"/>
              </w:rPr>
              <w:t>116-148</w:t>
            </w:r>
          </w:p>
        </w:tc>
        <w:tc>
          <w:tcPr>
            <w:tcW w:w="1636" w:type="dxa"/>
            <w:tcBorders>
              <w:top w:val="single" w:sz="4" w:space="0" w:color="auto"/>
            </w:tcBorders>
            <w:vAlign w:val="center"/>
          </w:tcPr>
          <w:p w14:paraId="521EDCE0" w14:textId="77777777" w:rsidR="00AE6480" w:rsidRPr="00247DE7" w:rsidRDefault="00AE6480" w:rsidP="00AE6480">
            <w:pPr>
              <w:pStyle w:val="BodyText"/>
              <w:spacing w:before="40" w:after="40"/>
              <w:jc w:val="center"/>
              <w:rPr>
                <w:sz w:val="16"/>
              </w:rPr>
            </w:pPr>
            <w:r w:rsidRPr="00247DE7">
              <w:rPr>
                <w:sz w:val="16"/>
              </w:rPr>
              <w:t>148</w:t>
            </w:r>
          </w:p>
        </w:tc>
        <w:tc>
          <w:tcPr>
            <w:tcW w:w="1637" w:type="dxa"/>
            <w:tcBorders>
              <w:top w:val="single" w:sz="4" w:space="0" w:color="auto"/>
            </w:tcBorders>
            <w:vAlign w:val="center"/>
          </w:tcPr>
          <w:p w14:paraId="050C5785" w14:textId="77777777" w:rsidR="00AE6480" w:rsidRPr="00247DE7" w:rsidRDefault="00AE6480" w:rsidP="00AE6480">
            <w:pPr>
              <w:pStyle w:val="BodyText"/>
              <w:spacing w:before="40" w:after="40"/>
              <w:jc w:val="center"/>
              <w:rPr>
                <w:sz w:val="16"/>
              </w:rPr>
            </w:pPr>
            <w:r w:rsidRPr="00247DE7">
              <w:rPr>
                <w:sz w:val="16"/>
              </w:rPr>
              <w:t>134</w:t>
            </w:r>
          </w:p>
        </w:tc>
        <w:tc>
          <w:tcPr>
            <w:tcW w:w="1637" w:type="dxa"/>
            <w:tcBorders>
              <w:top w:val="single" w:sz="4" w:space="0" w:color="auto"/>
            </w:tcBorders>
            <w:vAlign w:val="center"/>
          </w:tcPr>
          <w:p w14:paraId="45862A23" w14:textId="77777777" w:rsidR="00AE6480" w:rsidRPr="00247DE7" w:rsidRDefault="00AE6480" w:rsidP="00AE6480">
            <w:pPr>
              <w:pStyle w:val="BodyText"/>
              <w:spacing w:before="40" w:after="40"/>
              <w:jc w:val="center"/>
              <w:rPr>
                <w:sz w:val="16"/>
              </w:rPr>
            </w:pPr>
            <w:r w:rsidRPr="00247DE7">
              <w:rPr>
                <w:sz w:val="16"/>
              </w:rPr>
              <w:t>134</w:t>
            </w:r>
          </w:p>
        </w:tc>
      </w:tr>
      <w:tr w:rsidR="00AE6480" w:rsidRPr="00247DE7" w14:paraId="60F97D13" w14:textId="77777777" w:rsidTr="00AE6480">
        <w:tc>
          <w:tcPr>
            <w:tcW w:w="1636" w:type="dxa"/>
            <w:vAlign w:val="center"/>
          </w:tcPr>
          <w:p w14:paraId="1714287D" w14:textId="77777777" w:rsidR="00AE6480" w:rsidRPr="00247DE7" w:rsidRDefault="00AE6480" w:rsidP="00AE6480">
            <w:pPr>
              <w:pStyle w:val="BodyText"/>
              <w:spacing w:before="40" w:after="40"/>
              <w:jc w:val="center"/>
              <w:rPr>
                <w:sz w:val="16"/>
              </w:rPr>
            </w:pPr>
            <w:r w:rsidRPr="00247DE7">
              <w:rPr>
                <w:sz w:val="16"/>
              </w:rPr>
              <w:t>B734</w:t>
            </w:r>
          </w:p>
        </w:tc>
        <w:tc>
          <w:tcPr>
            <w:tcW w:w="1637" w:type="dxa"/>
            <w:vAlign w:val="center"/>
          </w:tcPr>
          <w:p w14:paraId="7B620113" w14:textId="77777777" w:rsidR="00AE6480" w:rsidRPr="00247DE7" w:rsidRDefault="00AE6480" w:rsidP="00AE6480">
            <w:pPr>
              <w:pStyle w:val="BodyText"/>
              <w:spacing w:before="40" w:after="40"/>
              <w:jc w:val="center"/>
              <w:rPr>
                <w:sz w:val="16"/>
              </w:rPr>
            </w:pPr>
            <w:r w:rsidRPr="00247DE7">
              <w:rPr>
                <w:sz w:val="16"/>
              </w:rPr>
              <w:t>134-168</w:t>
            </w:r>
          </w:p>
        </w:tc>
        <w:tc>
          <w:tcPr>
            <w:tcW w:w="1636" w:type="dxa"/>
            <w:vAlign w:val="center"/>
          </w:tcPr>
          <w:p w14:paraId="79D0228C" w14:textId="77777777" w:rsidR="00AE6480" w:rsidRPr="00247DE7" w:rsidRDefault="00AE6480" w:rsidP="00AE6480">
            <w:pPr>
              <w:pStyle w:val="BodyText"/>
              <w:spacing w:before="40" w:after="40"/>
              <w:jc w:val="center"/>
              <w:rPr>
                <w:sz w:val="16"/>
              </w:rPr>
            </w:pPr>
            <w:r w:rsidRPr="00247DE7">
              <w:rPr>
                <w:sz w:val="16"/>
              </w:rPr>
              <w:t>168</w:t>
            </w:r>
          </w:p>
        </w:tc>
        <w:tc>
          <w:tcPr>
            <w:tcW w:w="1637" w:type="dxa"/>
            <w:vAlign w:val="center"/>
          </w:tcPr>
          <w:p w14:paraId="40CA3D3C" w14:textId="77777777" w:rsidR="00AE6480" w:rsidRPr="00247DE7" w:rsidRDefault="00AE6480" w:rsidP="00AE6480">
            <w:pPr>
              <w:pStyle w:val="BodyText"/>
              <w:spacing w:before="40" w:after="40"/>
              <w:jc w:val="center"/>
              <w:rPr>
                <w:sz w:val="16"/>
              </w:rPr>
            </w:pPr>
            <w:r w:rsidRPr="00247DE7">
              <w:rPr>
                <w:sz w:val="16"/>
              </w:rPr>
              <w:t>152</w:t>
            </w:r>
          </w:p>
        </w:tc>
        <w:tc>
          <w:tcPr>
            <w:tcW w:w="1637" w:type="dxa"/>
            <w:vAlign w:val="center"/>
          </w:tcPr>
          <w:p w14:paraId="299C01B0" w14:textId="77777777" w:rsidR="00AE6480" w:rsidRPr="00247DE7" w:rsidRDefault="00AE6480" w:rsidP="00AE6480">
            <w:pPr>
              <w:pStyle w:val="BodyText"/>
              <w:spacing w:before="40" w:after="40"/>
              <w:jc w:val="center"/>
              <w:rPr>
                <w:sz w:val="16"/>
              </w:rPr>
            </w:pPr>
            <w:r w:rsidRPr="00247DE7">
              <w:rPr>
                <w:sz w:val="16"/>
              </w:rPr>
              <w:t>152</w:t>
            </w:r>
          </w:p>
        </w:tc>
      </w:tr>
      <w:tr w:rsidR="00AE6480" w:rsidRPr="00247DE7" w14:paraId="6F49FCB3" w14:textId="77777777" w:rsidTr="00AE6480">
        <w:tc>
          <w:tcPr>
            <w:tcW w:w="1636" w:type="dxa"/>
            <w:vAlign w:val="center"/>
          </w:tcPr>
          <w:p w14:paraId="5E402E52" w14:textId="77777777" w:rsidR="00AE6480" w:rsidRPr="00247DE7" w:rsidRDefault="00AE6480" w:rsidP="00AE6480">
            <w:pPr>
              <w:pStyle w:val="BodyText"/>
              <w:spacing w:before="40" w:after="40"/>
              <w:jc w:val="center"/>
              <w:rPr>
                <w:sz w:val="16"/>
              </w:rPr>
            </w:pPr>
            <w:r w:rsidRPr="00247DE7">
              <w:rPr>
                <w:sz w:val="16"/>
              </w:rPr>
              <w:t>B735</w:t>
            </w:r>
          </w:p>
        </w:tc>
        <w:tc>
          <w:tcPr>
            <w:tcW w:w="1637" w:type="dxa"/>
            <w:vAlign w:val="center"/>
          </w:tcPr>
          <w:p w14:paraId="5F3DF99F" w14:textId="77777777" w:rsidR="00AE6480" w:rsidRPr="00247DE7" w:rsidRDefault="00AE6480" w:rsidP="00AE6480">
            <w:pPr>
              <w:pStyle w:val="BodyText"/>
              <w:spacing w:before="40" w:after="40"/>
              <w:jc w:val="center"/>
              <w:rPr>
                <w:sz w:val="16"/>
              </w:rPr>
            </w:pPr>
            <w:r w:rsidRPr="00247DE7">
              <w:rPr>
                <w:sz w:val="16"/>
              </w:rPr>
              <w:t>96-132</w:t>
            </w:r>
          </w:p>
        </w:tc>
        <w:tc>
          <w:tcPr>
            <w:tcW w:w="1636" w:type="dxa"/>
            <w:vAlign w:val="center"/>
          </w:tcPr>
          <w:p w14:paraId="679E2FF0" w14:textId="77777777" w:rsidR="00AE6480" w:rsidRPr="00247DE7" w:rsidRDefault="00AE6480" w:rsidP="00AE6480">
            <w:pPr>
              <w:pStyle w:val="BodyText"/>
              <w:spacing w:before="40" w:after="40"/>
              <w:jc w:val="center"/>
              <w:rPr>
                <w:sz w:val="16"/>
              </w:rPr>
            </w:pPr>
            <w:r w:rsidRPr="00247DE7">
              <w:rPr>
                <w:sz w:val="16"/>
              </w:rPr>
              <w:t>132</w:t>
            </w:r>
          </w:p>
        </w:tc>
        <w:tc>
          <w:tcPr>
            <w:tcW w:w="1637" w:type="dxa"/>
            <w:vAlign w:val="center"/>
          </w:tcPr>
          <w:p w14:paraId="3AA1E899" w14:textId="77777777" w:rsidR="00AE6480" w:rsidRPr="00247DE7" w:rsidRDefault="00AE6480" w:rsidP="00AE6480">
            <w:pPr>
              <w:pStyle w:val="BodyText"/>
              <w:spacing w:before="40" w:after="40"/>
              <w:jc w:val="center"/>
              <w:rPr>
                <w:sz w:val="16"/>
              </w:rPr>
            </w:pPr>
            <w:r w:rsidRPr="00247DE7">
              <w:rPr>
                <w:sz w:val="16"/>
              </w:rPr>
              <w:t>119</w:t>
            </w:r>
          </w:p>
        </w:tc>
        <w:tc>
          <w:tcPr>
            <w:tcW w:w="1637" w:type="dxa"/>
            <w:vAlign w:val="center"/>
          </w:tcPr>
          <w:p w14:paraId="70650A53" w14:textId="77777777" w:rsidR="00AE6480" w:rsidRPr="00247DE7" w:rsidRDefault="00AE6480" w:rsidP="00AE6480">
            <w:pPr>
              <w:pStyle w:val="BodyText"/>
              <w:spacing w:before="40" w:after="40"/>
              <w:jc w:val="center"/>
              <w:rPr>
                <w:sz w:val="16"/>
              </w:rPr>
            </w:pPr>
            <w:r w:rsidRPr="00247DE7">
              <w:rPr>
                <w:sz w:val="16"/>
              </w:rPr>
              <w:t>119</w:t>
            </w:r>
          </w:p>
        </w:tc>
      </w:tr>
      <w:tr w:rsidR="00AE6480" w:rsidRPr="00247DE7" w14:paraId="5A73ADDD" w14:textId="77777777" w:rsidTr="00AE6480">
        <w:tc>
          <w:tcPr>
            <w:tcW w:w="1636" w:type="dxa"/>
            <w:vAlign w:val="center"/>
          </w:tcPr>
          <w:p w14:paraId="0470441C" w14:textId="77777777" w:rsidR="00AE6480" w:rsidRPr="00247DE7" w:rsidRDefault="00AE6480" w:rsidP="00AE6480">
            <w:pPr>
              <w:pStyle w:val="BodyText"/>
              <w:spacing w:before="40" w:after="40"/>
              <w:jc w:val="center"/>
              <w:rPr>
                <w:sz w:val="16"/>
              </w:rPr>
            </w:pPr>
            <w:r w:rsidRPr="00247DE7">
              <w:rPr>
                <w:sz w:val="16"/>
              </w:rPr>
              <w:t>B738</w:t>
            </w:r>
          </w:p>
        </w:tc>
        <w:tc>
          <w:tcPr>
            <w:tcW w:w="1637" w:type="dxa"/>
            <w:vAlign w:val="center"/>
          </w:tcPr>
          <w:p w14:paraId="61F19AFF" w14:textId="77777777" w:rsidR="00AE6480" w:rsidRPr="00247DE7" w:rsidRDefault="00AE6480" w:rsidP="00AE6480">
            <w:pPr>
              <w:pStyle w:val="BodyText"/>
              <w:spacing w:before="40" w:after="40"/>
              <w:jc w:val="center"/>
              <w:rPr>
                <w:sz w:val="16"/>
              </w:rPr>
            </w:pPr>
            <w:r w:rsidRPr="00247DE7">
              <w:rPr>
                <w:sz w:val="16"/>
              </w:rPr>
              <w:t>144-189</w:t>
            </w:r>
          </w:p>
        </w:tc>
        <w:tc>
          <w:tcPr>
            <w:tcW w:w="1636" w:type="dxa"/>
            <w:vAlign w:val="center"/>
          </w:tcPr>
          <w:p w14:paraId="0CD404A7" w14:textId="77777777" w:rsidR="00AE6480" w:rsidRPr="00247DE7" w:rsidRDefault="00AE6480" w:rsidP="00AE6480">
            <w:pPr>
              <w:pStyle w:val="BodyText"/>
              <w:spacing w:before="40" w:after="40"/>
              <w:jc w:val="center"/>
              <w:rPr>
                <w:sz w:val="16"/>
              </w:rPr>
            </w:pPr>
            <w:r w:rsidRPr="00247DE7">
              <w:rPr>
                <w:sz w:val="16"/>
              </w:rPr>
              <w:t>189</w:t>
            </w:r>
          </w:p>
        </w:tc>
        <w:tc>
          <w:tcPr>
            <w:tcW w:w="1637" w:type="dxa"/>
            <w:vAlign w:val="center"/>
          </w:tcPr>
          <w:p w14:paraId="3CC3303E" w14:textId="77777777" w:rsidR="00AE6480" w:rsidRPr="00247DE7" w:rsidRDefault="00AE6480" w:rsidP="00AE6480">
            <w:pPr>
              <w:pStyle w:val="BodyText"/>
              <w:spacing w:before="40" w:after="40"/>
              <w:jc w:val="center"/>
              <w:rPr>
                <w:sz w:val="16"/>
              </w:rPr>
            </w:pPr>
            <w:r w:rsidRPr="00247DE7">
              <w:rPr>
                <w:sz w:val="16"/>
              </w:rPr>
              <w:t>171</w:t>
            </w:r>
          </w:p>
        </w:tc>
        <w:tc>
          <w:tcPr>
            <w:tcW w:w="1637" w:type="dxa"/>
            <w:vAlign w:val="center"/>
          </w:tcPr>
          <w:p w14:paraId="271E8F7E" w14:textId="77777777" w:rsidR="00AE6480" w:rsidRPr="00247DE7" w:rsidRDefault="00AE6480" w:rsidP="00AE6480">
            <w:pPr>
              <w:pStyle w:val="BodyText"/>
              <w:spacing w:before="40" w:after="40"/>
              <w:jc w:val="center"/>
              <w:rPr>
                <w:sz w:val="16"/>
              </w:rPr>
            </w:pPr>
            <w:r w:rsidRPr="00247DE7">
              <w:rPr>
                <w:sz w:val="16"/>
              </w:rPr>
              <w:t>171</w:t>
            </w:r>
          </w:p>
        </w:tc>
      </w:tr>
      <w:tr w:rsidR="00AE6480" w:rsidRPr="00247DE7" w14:paraId="03C02409" w14:textId="77777777" w:rsidTr="00AE6480">
        <w:tc>
          <w:tcPr>
            <w:tcW w:w="1636" w:type="dxa"/>
            <w:vAlign w:val="center"/>
          </w:tcPr>
          <w:p w14:paraId="22E1D001" w14:textId="77777777" w:rsidR="00AE6480" w:rsidRPr="00247DE7" w:rsidRDefault="00AE6480" w:rsidP="00AE6480">
            <w:pPr>
              <w:pStyle w:val="BodyText"/>
              <w:spacing w:before="40" w:after="40"/>
              <w:jc w:val="center"/>
              <w:rPr>
                <w:sz w:val="16"/>
              </w:rPr>
            </w:pPr>
            <w:r w:rsidRPr="00247DE7">
              <w:rPr>
                <w:sz w:val="16"/>
              </w:rPr>
              <w:t>B752</w:t>
            </w:r>
          </w:p>
        </w:tc>
        <w:tc>
          <w:tcPr>
            <w:tcW w:w="1637" w:type="dxa"/>
            <w:vAlign w:val="center"/>
          </w:tcPr>
          <w:p w14:paraId="4BF56C3C" w14:textId="77777777" w:rsidR="00AE6480" w:rsidRPr="00247DE7" w:rsidRDefault="00AE6480" w:rsidP="00AE6480">
            <w:pPr>
              <w:pStyle w:val="BodyText"/>
              <w:spacing w:before="40" w:after="40"/>
              <w:jc w:val="center"/>
              <w:rPr>
                <w:sz w:val="16"/>
              </w:rPr>
            </w:pPr>
            <w:r w:rsidRPr="00247DE7">
              <w:rPr>
                <w:sz w:val="16"/>
              </w:rPr>
              <w:t>160-232</w:t>
            </w:r>
          </w:p>
        </w:tc>
        <w:tc>
          <w:tcPr>
            <w:tcW w:w="1636" w:type="dxa"/>
            <w:vAlign w:val="center"/>
          </w:tcPr>
          <w:p w14:paraId="21462AA4" w14:textId="77777777" w:rsidR="00AE6480" w:rsidRPr="00247DE7" w:rsidRDefault="00AE6480" w:rsidP="00AE6480">
            <w:pPr>
              <w:pStyle w:val="BodyText"/>
              <w:spacing w:before="40" w:after="40"/>
              <w:jc w:val="center"/>
              <w:rPr>
                <w:sz w:val="16"/>
              </w:rPr>
            </w:pPr>
            <w:r w:rsidRPr="00247DE7">
              <w:rPr>
                <w:sz w:val="16"/>
              </w:rPr>
              <w:t>232</w:t>
            </w:r>
          </w:p>
        </w:tc>
        <w:tc>
          <w:tcPr>
            <w:tcW w:w="1637" w:type="dxa"/>
            <w:vAlign w:val="center"/>
          </w:tcPr>
          <w:p w14:paraId="1BDE9E30" w14:textId="77777777" w:rsidR="00AE6480" w:rsidRPr="00247DE7" w:rsidRDefault="00AE6480" w:rsidP="00AE6480">
            <w:pPr>
              <w:pStyle w:val="BodyText"/>
              <w:spacing w:before="40" w:after="40"/>
              <w:jc w:val="center"/>
              <w:rPr>
                <w:sz w:val="16"/>
              </w:rPr>
            </w:pPr>
            <w:r w:rsidRPr="00247DE7">
              <w:rPr>
                <w:sz w:val="16"/>
              </w:rPr>
              <w:t>209</w:t>
            </w:r>
          </w:p>
        </w:tc>
        <w:tc>
          <w:tcPr>
            <w:tcW w:w="1637" w:type="dxa"/>
            <w:vAlign w:val="center"/>
          </w:tcPr>
          <w:p w14:paraId="46674B4A" w14:textId="77777777" w:rsidR="00AE6480" w:rsidRPr="00247DE7" w:rsidRDefault="00AE6480" w:rsidP="00AE6480">
            <w:pPr>
              <w:pStyle w:val="BodyText"/>
              <w:spacing w:before="40" w:after="40"/>
              <w:jc w:val="center"/>
              <w:rPr>
                <w:sz w:val="16"/>
              </w:rPr>
            </w:pPr>
            <w:r w:rsidRPr="00247DE7">
              <w:rPr>
                <w:sz w:val="16"/>
              </w:rPr>
              <w:t>209</w:t>
            </w:r>
          </w:p>
        </w:tc>
      </w:tr>
      <w:tr w:rsidR="00AE6480" w:rsidRPr="00247DE7" w14:paraId="6A22396B" w14:textId="77777777" w:rsidTr="00AE6480">
        <w:tc>
          <w:tcPr>
            <w:tcW w:w="1636" w:type="dxa"/>
            <w:vAlign w:val="center"/>
          </w:tcPr>
          <w:p w14:paraId="7D33320D" w14:textId="77777777" w:rsidR="00AE6480" w:rsidRPr="00247DE7" w:rsidRDefault="00AE6480" w:rsidP="00AE6480">
            <w:pPr>
              <w:pStyle w:val="BodyText"/>
              <w:spacing w:before="40" w:after="40"/>
              <w:jc w:val="center"/>
              <w:rPr>
                <w:sz w:val="16"/>
              </w:rPr>
            </w:pPr>
            <w:r w:rsidRPr="00247DE7">
              <w:rPr>
                <w:sz w:val="16"/>
              </w:rPr>
              <w:t>B763</w:t>
            </w:r>
          </w:p>
        </w:tc>
        <w:tc>
          <w:tcPr>
            <w:tcW w:w="1637" w:type="dxa"/>
            <w:vAlign w:val="center"/>
          </w:tcPr>
          <w:p w14:paraId="30141330" w14:textId="77777777" w:rsidR="00AE6480" w:rsidRPr="00247DE7" w:rsidRDefault="00AE6480" w:rsidP="00AE6480">
            <w:pPr>
              <w:pStyle w:val="BodyText"/>
              <w:spacing w:before="40" w:after="40"/>
              <w:jc w:val="center"/>
              <w:rPr>
                <w:sz w:val="16"/>
              </w:rPr>
            </w:pPr>
            <w:r w:rsidRPr="00247DE7">
              <w:rPr>
                <w:sz w:val="16"/>
              </w:rPr>
              <w:t>192-270</w:t>
            </w:r>
          </w:p>
        </w:tc>
        <w:tc>
          <w:tcPr>
            <w:tcW w:w="1636" w:type="dxa"/>
            <w:vAlign w:val="center"/>
          </w:tcPr>
          <w:p w14:paraId="0D30D2A9" w14:textId="77777777" w:rsidR="00AE6480" w:rsidRPr="00247DE7" w:rsidRDefault="00AE6480" w:rsidP="00AE6480">
            <w:pPr>
              <w:pStyle w:val="BodyText"/>
              <w:spacing w:before="40" w:after="40"/>
              <w:jc w:val="center"/>
              <w:rPr>
                <w:sz w:val="16"/>
              </w:rPr>
            </w:pPr>
            <w:r w:rsidRPr="00247DE7">
              <w:rPr>
                <w:sz w:val="16"/>
              </w:rPr>
              <w:t>270</w:t>
            </w:r>
          </w:p>
        </w:tc>
        <w:tc>
          <w:tcPr>
            <w:tcW w:w="1637" w:type="dxa"/>
            <w:vAlign w:val="center"/>
          </w:tcPr>
          <w:p w14:paraId="250E560B" w14:textId="77777777" w:rsidR="00AE6480" w:rsidRPr="00247DE7" w:rsidRDefault="00AE6480" w:rsidP="00AE6480">
            <w:pPr>
              <w:pStyle w:val="BodyText"/>
              <w:spacing w:before="40" w:after="40"/>
              <w:jc w:val="center"/>
              <w:rPr>
                <w:sz w:val="16"/>
              </w:rPr>
            </w:pPr>
            <w:r w:rsidRPr="00247DE7">
              <w:rPr>
                <w:sz w:val="16"/>
              </w:rPr>
              <w:t>243</w:t>
            </w:r>
          </w:p>
        </w:tc>
        <w:tc>
          <w:tcPr>
            <w:tcW w:w="1637" w:type="dxa"/>
            <w:vAlign w:val="center"/>
          </w:tcPr>
          <w:p w14:paraId="3207A3C3" w14:textId="77777777" w:rsidR="00AE6480" w:rsidRPr="00247DE7" w:rsidRDefault="00AE6480" w:rsidP="00AE6480">
            <w:pPr>
              <w:pStyle w:val="BodyText"/>
              <w:spacing w:before="40" w:after="40"/>
              <w:jc w:val="center"/>
              <w:rPr>
                <w:sz w:val="16"/>
              </w:rPr>
            </w:pPr>
            <w:r w:rsidRPr="00247DE7">
              <w:rPr>
                <w:sz w:val="16"/>
              </w:rPr>
              <w:t>230</w:t>
            </w:r>
          </w:p>
        </w:tc>
      </w:tr>
      <w:tr w:rsidR="00AE6480" w:rsidRPr="00247DE7" w14:paraId="7FD8B8B8" w14:textId="77777777" w:rsidTr="00AE6480">
        <w:tc>
          <w:tcPr>
            <w:tcW w:w="1636" w:type="dxa"/>
            <w:vAlign w:val="center"/>
          </w:tcPr>
          <w:p w14:paraId="3E01A5F2" w14:textId="77777777" w:rsidR="00AE6480" w:rsidRPr="00247DE7" w:rsidRDefault="00AE6480" w:rsidP="00AE6480">
            <w:pPr>
              <w:pStyle w:val="BodyText"/>
              <w:spacing w:before="40" w:after="40"/>
              <w:jc w:val="center"/>
              <w:rPr>
                <w:sz w:val="16"/>
              </w:rPr>
            </w:pPr>
            <w:r w:rsidRPr="00247DE7">
              <w:rPr>
                <w:sz w:val="16"/>
              </w:rPr>
              <w:t>B744</w:t>
            </w:r>
          </w:p>
        </w:tc>
        <w:tc>
          <w:tcPr>
            <w:tcW w:w="1637" w:type="dxa"/>
            <w:vAlign w:val="center"/>
          </w:tcPr>
          <w:p w14:paraId="60481A37" w14:textId="77777777" w:rsidR="00AE6480" w:rsidRPr="00247DE7" w:rsidRDefault="00AE6480" w:rsidP="00AE6480">
            <w:pPr>
              <w:pStyle w:val="BodyText"/>
              <w:spacing w:before="40" w:after="40"/>
              <w:jc w:val="center"/>
              <w:rPr>
                <w:sz w:val="16"/>
              </w:rPr>
            </w:pPr>
            <w:r w:rsidRPr="00247DE7">
              <w:rPr>
                <w:sz w:val="16"/>
              </w:rPr>
              <w:t>275-436</w:t>
            </w:r>
          </w:p>
        </w:tc>
        <w:tc>
          <w:tcPr>
            <w:tcW w:w="1636" w:type="dxa"/>
            <w:vAlign w:val="center"/>
          </w:tcPr>
          <w:p w14:paraId="49229FFF" w14:textId="77777777" w:rsidR="00AE6480" w:rsidRPr="00247DE7" w:rsidRDefault="00AE6480" w:rsidP="00AE6480">
            <w:pPr>
              <w:pStyle w:val="BodyText"/>
              <w:spacing w:before="40" w:after="40"/>
              <w:jc w:val="center"/>
              <w:rPr>
                <w:sz w:val="16"/>
              </w:rPr>
            </w:pPr>
            <w:r w:rsidRPr="00247DE7">
              <w:rPr>
                <w:sz w:val="16"/>
              </w:rPr>
              <w:t>436</w:t>
            </w:r>
          </w:p>
        </w:tc>
        <w:tc>
          <w:tcPr>
            <w:tcW w:w="1637" w:type="dxa"/>
            <w:vAlign w:val="center"/>
          </w:tcPr>
          <w:p w14:paraId="5060E8AE" w14:textId="77777777" w:rsidR="00AE6480" w:rsidRPr="00247DE7" w:rsidRDefault="00AE6480" w:rsidP="00AE6480">
            <w:pPr>
              <w:pStyle w:val="BodyText"/>
              <w:spacing w:before="40" w:after="40"/>
              <w:jc w:val="center"/>
              <w:rPr>
                <w:sz w:val="16"/>
              </w:rPr>
            </w:pPr>
            <w:r w:rsidRPr="00247DE7">
              <w:rPr>
                <w:sz w:val="16"/>
              </w:rPr>
              <w:t>393</w:t>
            </w:r>
          </w:p>
        </w:tc>
        <w:tc>
          <w:tcPr>
            <w:tcW w:w="1637" w:type="dxa"/>
            <w:vAlign w:val="center"/>
          </w:tcPr>
          <w:p w14:paraId="30CB3C65" w14:textId="77777777" w:rsidR="00AE6480" w:rsidRPr="00247DE7" w:rsidRDefault="00AE6480" w:rsidP="00AE6480">
            <w:pPr>
              <w:pStyle w:val="BodyText"/>
              <w:spacing w:before="40" w:after="40"/>
              <w:jc w:val="center"/>
              <w:rPr>
                <w:sz w:val="16"/>
              </w:rPr>
            </w:pPr>
            <w:r w:rsidRPr="00247DE7">
              <w:rPr>
                <w:sz w:val="16"/>
              </w:rPr>
              <w:t>371</w:t>
            </w:r>
          </w:p>
        </w:tc>
      </w:tr>
      <w:tr w:rsidR="00AE6480" w:rsidRPr="00247DE7" w14:paraId="6E1B944E" w14:textId="77777777" w:rsidTr="00AE6480">
        <w:tc>
          <w:tcPr>
            <w:tcW w:w="1636" w:type="dxa"/>
            <w:vAlign w:val="center"/>
          </w:tcPr>
          <w:p w14:paraId="3833565E" w14:textId="77777777" w:rsidR="00AE6480" w:rsidRPr="00247DE7" w:rsidRDefault="00AE6480" w:rsidP="00AE6480">
            <w:pPr>
              <w:pStyle w:val="BodyText"/>
              <w:spacing w:before="40" w:after="40"/>
              <w:jc w:val="center"/>
              <w:rPr>
                <w:sz w:val="16"/>
              </w:rPr>
            </w:pPr>
            <w:r w:rsidRPr="00247DE7">
              <w:rPr>
                <w:sz w:val="16"/>
              </w:rPr>
              <w:t>A319</w:t>
            </w:r>
          </w:p>
        </w:tc>
        <w:tc>
          <w:tcPr>
            <w:tcW w:w="1637" w:type="dxa"/>
            <w:vAlign w:val="center"/>
          </w:tcPr>
          <w:p w14:paraId="248520CD" w14:textId="77777777" w:rsidR="00AE6480" w:rsidRPr="00247DE7" w:rsidRDefault="00AE6480" w:rsidP="00AE6480">
            <w:pPr>
              <w:pStyle w:val="BodyText"/>
              <w:spacing w:before="40" w:after="40"/>
              <w:jc w:val="center"/>
              <w:rPr>
                <w:sz w:val="16"/>
              </w:rPr>
            </w:pPr>
            <w:r w:rsidRPr="00247DE7">
              <w:rPr>
                <w:sz w:val="16"/>
              </w:rPr>
              <w:t>118-156</w:t>
            </w:r>
          </w:p>
        </w:tc>
        <w:tc>
          <w:tcPr>
            <w:tcW w:w="1636" w:type="dxa"/>
            <w:vAlign w:val="center"/>
          </w:tcPr>
          <w:p w14:paraId="22482B58" w14:textId="77777777" w:rsidR="00AE6480" w:rsidRPr="00247DE7" w:rsidRDefault="00AE6480" w:rsidP="00AE6480">
            <w:pPr>
              <w:pStyle w:val="BodyText"/>
              <w:spacing w:before="40" w:after="40"/>
              <w:jc w:val="center"/>
              <w:rPr>
                <w:sz w:val="16"/>
              </w:rPr>
            </w:pPr>
            <w:r w:rsidRPr="00247DE7">
              <w:rPr>
                <w:sz w:val="16"/>
              </w:rPr>
              <w:t>156</w:t>
            </w:r>
          </w:p>
        </w:tc>
        <w:tc>
          <w:tcPr>
            <w:tcW w:w="1637" w:type="dxa"/>
            <w:vAlign w:val="center"/>
          </w:tcPr>
          <w:p w14:paraId="45B3A4C3" w14:textId="77777777" w:rsidR="00AE6480" w:rsidRPr="00247DE7" w:rsidRDefault="00AE6480" w:rsidP="00AE6480">
            <w:pPr>
              <w:pStyle w:val="BodyText"/>
              <w:spacing w:before="40" w:after="40"/>
              <w:jc w:val="center"/>
              <w:rPr>
                <w:sz w:val="16"/>
              </w:rPr>
            </w:pPr>
            <w:r w:rsidRPr="00247DE7">
              <w:rPr>
                <w:sz w:val="16"/>
              </w:rPr>
              <w:t>141</w:t>
            </w:r>
          </w:p>
        </w:tc>
        <w:tc>
          <w:tcPr>
            <w:tcW w:w="1637" w:type="dxa"/>
            <w:vAlign w:val="center"/>
          </w:tcPr>
          <w:p w14:paraId="17C4A5DC" w14:textId="77777777" w:rsidR="00AE6480" w:rsidRPr="00247DE7" w:rsidRDefault="00AE6480" w:rsidP="00AE6480">
            <w:pPr>
              <w:pStyle w:val="BodyText"/>
              <w:spacing w:before="40" w:after="40"/>
              <w:jc w:val="center"/>
              <w:rPr>
                <w:sz w:val="16"/>
              </w:rPr>
            </w:pPr>
            <w:r w:rsidRPr="00247DE7">
              <w:rPr>
                <w:sz w:val="16"/>
              </w:rPr>
              <w:t>141</w:t>
            </w:r>
          </w:p>
        </w:tc>
      </w:tr>
      <w:tr w:rsidR="00AE6480" w:rsidRPr="00247DE7" w14:paraId="77D51D86" w14:textId="77777777" w:rsidTr="00AE6480">
        <w:tc>
          <w:tcPr>
            <w:tcW w:w="1636" w:type="dxa"/>
            <w:vAlign w:val="center"/>
          </w:tcPr>
          <w:p w14:paraId="331554B2" w14:textId="77777777" w:rsidR="00AE6480" w:rsidRPr="00247DE7" w:rsidRDefault="00AE6480" w:rsidP="00AE6480">
            <w:pPr>
              <w:pStyle w:val="BodyText"/>
              <w:spacing w:before="40" w:after="40"/>
              <w:jc w:val="center"/>
              <w:rPr>
                <w:sz w:val="16"/>
              </w:rPr>
            </w:pPr>
            <w:r w:rsidRPr="00247DE7">
              <w:rPr>
                <w:sz w:val="16"/>
              </w:rPr>
              <w:t>A320</w:t>
            </w:r>
          </w:p>
        </w:tc>
        <w:tc>
          <w:tcPr>
            <w:tcW w:w="1637" w:type="dxa"/>
            <w:vAlign w:val="center"/>
          </w:tcPr>
          <w:p w14:paraId="545EFAC4" w14:textId="77777777" w:rsidR="00AE6480" w:rsidRPr="00247DE7" w:rsidRDefault="00AE6480" w:rsidP="00AE6480">
            <w:pPr>
              <w:pStyle w:val="BodyText"/>
              <w:spacing w:before="40" w:after="40"/>
              <w:jc w:val="center"/>
              <w:rPr>
                <w:sz w:val="16"/>
              </w:rPr>
            </w:pPr>
            <w:r w:rsidRPr="00247DE7">
              <w:rPr>
                <w:sz w:val="16"/>
              </w:rPr>
              <w:t>136-180</w:t>
            </w:r>
          </w:p>
        </w:tc>
        <w:tc>
          <w:tcPr>
            <w:tcW w:w="1636" w:type="dxa"/>
            <w:vAlign w:val="center"/>
          </w:tcPr>
          <w:p w14:paraId="5AC723B1" w14:textId="77777777" w:rsidR="00AE6480" w:rsidRPr="00247DE7" w:rsidRDefault="00AE6480" w:rsidP="00AE6480">
            <w:pPr>
              <w:pStyle w:val="BodyText"/>
              <w:spacing w:before="40" w:after="40"/>
              <w:jc w:val="center"/>
              <w:rPr>
                <w:sz w:val="16"/>
              </w:rPr>
            </w:pPr>
            <w:r w:rsidRPr="00247DE7">
              <w:rPr>
                <w:sz w:val="16"/>
              </w:rPr>
              <w:t>180</w:t>
            </w:r>
          </w:p>
        </w:tc>
        <w:tc>
          <w:tcPr>
            <w:tcW w:w="1637" w:type="dxa"/>
            <w:vAlign w:val="center"/>
          </w:tcPr>
          <w:p w14:paraId="24B12C1F" w14:textId="77777777" w:rsidR="00AE6480" w:rsidRPr="00247DE7" w:rsidRDefault="00AE6480" w:rsidP="00AE6480">
            <w:pPr>
              <w:pStyle w:val="BodyText"/>
              <w:spacing w:before="40" w:after="40"/>
              <w:jc w:val="center"/>
              <w:rPr>
                <w:sz w:val="16"/>
              </w:rPr>
            </w:pPr>
            <w:r w:rsidRPr="00247DE7">
              <w:rPr>
                <w:sz w:val="16"/>
              </w:rPr>
              <w:t>162</w:t>
            </w:r>
          </w:p>
        </w:tc>
        <w:tc>
          <w:tcPr>
            <w:tcW w:w="1637" w:type="dxa"/>
            <w:vAlign w:val="center"/>
          </w:tcPr>
          <w:p w14:paraId="3BF66D8A" w14:textId="77777777" w:rsidR="00AE6480" w:rsidRPr="00247DE7" w:rsidRDefault="00AE6480" w:rsidP="00AE6480">
            <w:pPr>
              <w:pStyle w:val="BodyText"/>
              <w:spacing w:before="40" w:after="40"/>
              <w:jc w:val="center"/>
              <w:rPr>
                <w:sz w:val="16"/>
              </w:rPr>
            </w:pPr>
            <w:r w:rsidRPr="00247DE7">
              <w:rPr>
                <w:sz w:val="16"/>
              </w:rPr>
              <w:t>162</w:t>
            </w:r>
          </w:p>
        </w:tc>
      </w:tr>
      <w:tr w:rsidR="00AE6480" w:rsidRPr="00247DE7" w14:paraId="7A12E966" w14:textId="77777777" w:rsidTr="00AE6480">
        <w:tc>
          <w:tcPr>
            <w:tcW w:w="1636" w:type="dxa"/>
            <w:vAlign w:val="center"/>
          </w:tcPr>
          <w:p w14:paraId="45DA8814" w14:textId="77777777" w:rsidR="00AE6480" w:rsidRPr="00247DE7" w:rsidRDefault="00AE6480" w:rsidP="00AE6480">
            <w:pPr>
              <w:pStyle w:val="BodyText"/>
              <w:spacing w:before="40" w:after="40"/>
              <w:jc w:val="center"/>
              <w:rPr>
                <w:sz w:val="16"/>
              </w:rPr>
            </w:pPr>
            <w:r w:rsidRPr="00247DE7">
              <w:rPr>
                <w:sz w:val="16"/>
              </w:rPr>
              <w:t>A321</w:t>
            </w:r>
          </w:p>
        </w:tc>
        <w:tc>
          <w:tcPr>
            <w:tcW w:w="1637" w:type="dxa"/>
            <w:vAlign w:val="center"/>
          </w:tcPr>
          <w:p w14:paraId="6BA33E68" w14:textId="77777777" w:rsidR="00AE6480" w:rsidRPr="00247DE7" w:rsidRDefault="00AE6480" w:rsidP="00AE6480">
            <w:pPr>
              <w:pStyle w:val="BodyText"/>
              <w:spacing w:before="40" w:after="40"/>
              <w:jc w:val="center"/>
              <w:rPr>
                <w:sz w:val="16"/>
              </w:rPr>
            </w:pPr>
            <w:r w:rsidRPr="00247DE7">
              <w:rPr>
                <w:sz w:val="16"/>
              </w:rPr>
              <w:t>169-220</w:t>
            </w:r>
          </w:p>
        </w:tc>
        <w:tc>
          <w:tcPr>
            <w:tcW w:w="1636" w:type="dxa"/>
            <w:vAlign w:val="center"/>
          </w:tcPr>
          <w:p w14:paraId="709DFF22" w14:textId="77777777" w:rsidR="00AE6480" w:rsidRPr="00247DE7" w:rsidRDefault="00AE6480" w:rsidP="00AE6480">
            <w:pPr>
              <w:pStyle w:val="BodyText"/>
              <w:spacing w:before="40" w:after="40"/>
              <w:jc w:val="center"/>
              <w:rPr>
                <w:sz w:val="16"/>
              </w:rPr>
            </w:pPr>
            <w:r w:rsidRPr="00247DE7">
              <w:rPr>
                <w:sz w:val="16"/>
              </w:rPr>
              <w:t>220</w:t>
            </w:r>
          </w:p>
        </w:tc>
        <w:tc>
          <w:tcPr>
            <w:tcW w:w="1637" w:type="dxa"/>
            <w:vAlign w:val="center"/>
          </w:tcPr>
          <w:p w14:paraId="7851B602" w14:textId="77777777" w:rsidR="00AE6480" w:rsidRPr="00247DE7" w:rsidRDefault="00AE6480" w:rsidP="00AE6480">
            <w:pPr>
              <w:pStyle w:val="BodyText"/>
              <w:spacing w:before="40" w:after="40"/>
              <w:jc w:val="center"/>
              <w:rPr>
                <w:sz w:val="16"/>
              </w:rPr>
            </w:pPr>
            <w:r w:rsidRPr="00247DE7">
              <w:rPr>
                <w:sz w:val="16"/>
              </w:rPr>
              <w:t>198</w:t>
            </w:r>
          </w:p>
        </w:tc>
        <w:tc>
          <w:tcPr>
            <w:tcW w:w="1637" w:type="dxa"/>
            <w:vAlign w:val="center"/>
          </w:tcPr>
          <w:p w14:paraId="71C051E6" w14:textId="77777777" w:rsidR="00AE6480" w:rsidRPr="00247DE7" w:rsidRDefault="00AE6480" w:rsidP="00AE6480">
            <w:pPr>
              <w:pStyle w:val="BodyText"/>
              <w:spacing w:before="40" w:after="40"/>
              <w:jc w:val="center"/>
              <w:rPr>
                <w:sz w:val="16"/>
              </w:rPr>
            </w:pPr>
            <w:r w:rsidRPr="00247DE7">
              <w:rPr>
                <w:sz w:val="16"/>
              </w:rPr>
              <w:t>198</w:t>
            </w:r>
          </w:p>
        </w:tc>
      </w:tr>
      <w:tr w:rsidR="00AE6480" w:rsidRPr="00247DE7" w14:paraId="0060A30C" w14:textId="77777777" w:rsidTr="00AE6480">
        <w:tc>
          <w:tcPr>
            <w:tcW w:w="1636" w:type="dxa"/>
            <w:vAlign w:val="center"/>
          </w:tcPr>
          <w:p w14:paraId="4290F035" w14:textId="77777777" w:rsidR="00AE6480" w:rsidRPr="00247DE7" w:rsidRDefault="00AE6480" w:rsidP="00AE6480">
            <w:pPr>
              <w:pStyle w:val="BodyText"/>
              <w:spacing w:before="40" w:after="40"/>
              <w:jc w:val="center"/>
              <w:rPr>
                <w:sz w:val="16"/>
              </w:rPr>
            </w:pPr>
            <w:r w:rsidRPr="00247DE7">
              <w:rPr>
                <w:sz w:val="16"/>
              </w:rPr>
              <w:t>AT43</w:t>
            </w:r>
          </w:p>
        </w:tc>
        <w:tc>
          <w:tcPr>
            <w:tcW w:w="1637" w:type="dxa"/>
            <w:vAlign w:val="center"/>
          </w:tcPr>
          <w:p w14:paraId="4D5BE85C" w14:textId="77777777" w:rsidR="00AE6480" w:rsidRPr="00247DE7" w:rsidRDefault="00AE6480" w:rsidP="00AE6480">
            <w:pPr>
              <w:pStyle w:val="BodyText"/>
              <w:spacing w:before="40" w:after="40"/>
              <w:jc w:val="center"/>
              <w:rPr>
                <w:sz w:val="16"/>
              </w:rPr>
            </w:pPr>
            <w:r w:rsidRPr="00247DE7">
              <w:rPr>
                <w:sz w:val="16"/>
              </w:rPr>
              <w:t>42-50</w:t>
            </w:r>
          </w:p>
        </w:tc>
        <w:tc>
          <w:tcPr>
            <w:tcW w:w="1636" w:type="dxa"/>
            <w:vAlign w:val="center"/>
          </w:tcPr>
          <w:p w14:paraId="59EDF9B9" w14:textId="77777777" w:rsidR="00AE6480" w:rsidRPr="00247DE7" w:rsidRDefault="00AE6480" w:rsidP="00AE6480">
            <w:pPr>
              <w:pStyle w:val="BodyText"/>
              <w:spacing w:before="40" w:after="40"/>
              <w:jc w:val="center"/>
              <w:rPr>
                <w:sz w:val="16"/>
              </w:rPr>
            </w:pPr>
            <w:r w:rsidRPr="00247DE7">
              <w:rPr>
                <w:sz w:val="16"/>
              </w:rPr>
              <w:t>50</w:t>
            </w:r>
          </w:p>
        </w:tc>
        <w:tc>
          <w:tcPr>
            <w:tcW w:w="1637" w:type="dxa"/>
            <w:vAlign w:val="center"/>
          </w:tcPr>
          <w:p w14:paraId="1992020E" w14:textId="77777777" w:rsidR="00AE6480" w:rsidRPr="00247DE7" w:rsidRDefault="00AE6480" w:rsidP="00AE6480">
            <w:pPr>
              <w:pStyle w:val="BodyText"/>
              <w:spacing w:before="40" w:after="40"/>
              <w:jc w:val="center"/>
              <w:rPr>
                <w:sz w:val="16"/>
              </w:rPr>
            </w:pPr>
            <w:r w:rsidRPr="00247DE7">
              <w:rPr>
                <w:sz w:val="16"/>
              </w:rPr>
              <w:t>45</w:t>
            </w:r>
          </w:p>
        </w:tc>
        <w:tc>
          <w:tcPr>
            <w:tcW w:w="1637" w:type="dxa"/>
            <w:vAlign w:val="center"/>
          </w:tcPr>
          <w:p w14:paraId="11659061" w14:textId="77777777" w:rsidR="00AE6480" w:rsidRPr="00247DE7" w:rsidRDefault="00AE6480" w:rsidP="00AE6480">
            <w:pPr>
              <w:pStyle w:val="BodyText"/>
              <w:spacing w:before="40" w:after="40"/>
              <w:jc w:val="center"/>
              <w:rPr>
                <w:sz w:val="16"/>
              </w:rPr>
            </w:pPr>
            <w:r w:rsidRPr="00247DE7">
              <w:rPr>
                <w:sz w:val="16"/>
              </w:rPr>
              <w:t>45</w:t>
            </w:r>
          </w:p>
        </w:tc>
      </w:tr>
      <w:tr w:rsidR="00AE6480" w:rsidRPr="00247DE7" w14:paraId="50CAD17F" w14:textId="77777777" w:rsidTr="00AE6480">
        <w:tc>
          <w:tcPr>
            <w:tcW w:w="1636" w:type="dxa"/>
            <w:vAlign w:val="center"/>
          </w:tcPr>
          <w:p w14:paraId="165BB39E" w14:textId="77777777" w:rsidR="00AE6480" w:rsidRPr="00247DE7" w:rsidRDefault="00AE6480" w:rsidP="00AE6480">
            <w:pPr>
              <w:pStyle w:val="BodyText"/>
              <w:spacing w:before="40" w:after="40"/>
              <w:jc w:val="center"/>
              <w:rPr>
                <w:sz w:val="16"/>
              </w:rPr>
            </w:pPr>
            <w:r w:rsidRPr="00247DE7">
              <w:rPr>
                <w:sz w:val="16"/>
              </w:rPr>
              <w:t>AT72</w:t>
            </w:r>
          </w:p>
        </w:tc>
        <w:tc>
          <w:tcPr>
            <w:tcW w:w="1637" w:type="dxa"/>
            <w:vAlign w:val="center"/>
          </w:tcPr>
          <w:p w14:paraId="570666FA" w14:textId="77777777" w:rsidR="00AE6480" w:rsidRPr="00247DE7" w:rsidRDefault="00AE6480" w:rsidP="00AE6480">
            <w:pPr>
              <w:pStyle w:val="BodyText"/>
              <w:spacing w:before="40" w:after="40"/>
              <w:jc w:val="center"/>
              <w:rPr>
                <w:sz w:val="16"/>
              </w:rPr>
            </w:pPr>
            <w:r w:rsidRPr="00247DE7">
              <w:rPr>
                <w:sz w:val="16"/>
              </w:rPr>
              <w:t>62-72</w:t>
            </w:r>
          </w:p>
        </w:tc>
        <w:tc>
          <w:tcPr>
            <w:tcW w:w="1636" w:type="dxa"/>
            <w:vAlign w:val="center"/>
          </w:tcPr>
          <w:p w14:paraId="2BA95DF8" w14:textId="77777777" w:rsidR="00AE6480" w:rsidRPr="00247DE7" w:rsidRDefault="00AE6480" w:rsidP="00AE6480">
            <w:pPr>
              <w:pStyle w:val="BodyText"/>
              <w:spacing w:before="40" w:after="40"/>
              <w:jc w:val="center"/>
              <w:rPr>
                <w:sz w:val="16"/>
              </w:rPr>
            </w:pPr>
            <w:r w:rsidRPr="00247DE7">
              <w:rPr>
                <w:sz w:val="16"/>
              </w:rPr>
              <w:t>72</w:t>
            </w:r>
          </w:p>
        </w:tc>
        <w:tc>
          <w:tcPr>
            <w:tcW w:w="1637" w:type="dxa"/>
            <w:vAlign w:val="center"/>
          </w:tcPr>
          <w:p w14:paraId="1B86B449" w14:textId="77777777" w:rsidR="00AE6480" w:rsidRPr="00247DE7" w:rsidRDefault="00AE6480" w:rsidP="00AE6480">
            <w:pPr>
              <w:pStyle w:val="BodyText"/>
              <w:spacing w:before="40" w:after="40"/>
              <w:jc w:val="center"/>
              <w:rPr>
                <w:sz w:val="16"/>
              </w:rPr>
            </w:pPr>
            <w:r w:rsidRPr="00247DE7">
              <w:rPr>
                <w:sz w:val="16"/>
              </w:rPr>
              <w:t>65</w:t>
            </w:r>
          </w:p>
        </w:tc>
        <w:tc>
          <w:tcPr>
            <w:tcW w:w="1637" w:type="dxa"/>
            <w:vAlign w:val="center"/>
          </w:tcPr>
          <w:p w14:paraId="19BF090C" w14:textId="77777777" w:rsidR="00AE6480" w:rsidRPr="00247DE7" w:rsidRDefault="00AE6480" w:rsidP="00AE6480">
            <w:pPr>
              <w:pStyle w:val="BodyText"/>
              <w:spacing w:before="40" w:after="40"/>
              <w:jc w:val="center"/>
              <w:rPr>
                <w:sz w:val="16"/>
              </w:rPr>
            </w:pPr>
            <w:r w:rsidRPr="00247DE7">
              <w:rPr>
                <w:sz w:val="16"/>
              </w:rPr>
              <w:t>65</w:t>
            </w:r>
          </w:p>
        </w:tc>
      </w:tr>
      <w:tr w:rsidR="00AE6480" w:rsidRPr="00247DE7" w14:paraId="5B6EFB3F" w14:textId="77777777" w:rsidTr="00AE6480">
        <w:tc>
          <w:tcPr>
            <w:tcW w:w="1636" w:type="dxa"/>
            <w:vAlign w:val="center"/>
          </w:tcPr>
          <w:p w14:paraId="0FD3E190" w14:textId="77777777" w:rsidR="00AE6480" w:rsidRPr="00247DE7" w:rsidRDefault="00AE6480" w:rsidP="00AE6480">
            <w:pPr>
              <w:pStyle w:val="BodyText"/>
              <w:spacing w:before="40" w:after="40"/>
              <w:jc w:val="center"/>
              <w:rPr>
                <w:sz w:val="16"/>
              </w:rPr>
            </w:pPr>
            <w:r w:rsidRPr="00247DE7">
              <w:rPr>
                <w:sz w:val="16"/>
              </w:rPr>
              <w:t>DH8D</w:t>
            </w:r>
          </w:p>
        </w:tc>
        <w:tc>
          <w:tcPr>
            <w:tcW w:w="1637" w:type="dxa"/>
            <w:vAlign w:val="center"/>
          </w:tcPr>
          <w:p w14:paraId="4E80FE6B" w14:textId="77777777" w:rsidR="00AE6480" w:rsidRPr="00247DE7" w:rsidRDefault="00AE6480" w:rsidP="00AE6480">
            <w:pPr>
              <w:pStyle w:val="BodyText"/>
              <w:spacing w:before="40" w:after="40"/>
              <w:jc w:val="center"/>
              <w:rPr>
                <w:sz w:val="16"/>
              </w:rPr>
            </w:pPr>
            <w:r w:rsidRPr="00247DE7">
              <w:rPr>
                <w:sz w:val="16"/>
              </w:rPr>
              <w:t>70-78</w:t>
            </w:r>
          </w:p>
        </w:tc>
        <w:tc>
          <w:tcPr>
            <w:tcW w:w="1636" w:type="dxa"/>
            <w:vAlign w:val="center"/>
          </w:tcPr>
          <w:p w14:paraId="45AD360C" w14:textId="77777777" w:rsidR="00AE6480" w:rsidRPr="00247DE7" w:rsidRDefault="00AE6480" w:rsidP="00AE6480">
            <w:pPr>
              <w:pStyle w:val="BodyText"/>
              <w:spacing w:before="40" w:after="40"/>
              <w:jc w:val="center"/>
              <w:rPr>
                <w:sz w:val="16"/>
              </w:rPr>
            </w:pPr>
            <w:r w:rsidRPr="00247DE7">
              <w:rPr>
                <w:sz w:val="16"/>
              </w:rPr>
              <w:t>78</w:t>
            </w:r>
          </w:p>
        </w:tc>
        <w:tc>
          <w:tcPr>
            <w:tcW w:w="1637" w:type="dxa"/>
            <w:vAlign w:val="center"/>
          </w:tcPr>
          <w:p w14:paraId="20FF48C5" w14:textId="77777777" w:rsidR="00AE6480" w:rsidRPr="00247DE7" w:rsidRDefault="00AE6480" w:rsidP="00AE6480">
            <w:pPr>
              <w:pStyle w:val="BodyText"/>
              <w:spacing w:before="40" w:after="40"/>
              <w:jc w:val="center"/>
              <w:rPr>
                <w:sz w:val="16"/>
              </w:rPr>
            </w:pPr>
            <w:r w:rsidRPr="00247DE7">
              <w:rPr>
                <w:sz w:val="16"/>
              </w:rPr>
              <w:t>71</w:t>
            </w:r>
          </w:p>
        </w:tc>
        <w:tc>
          <w:tcPr>
            <w:tcW w:w="1637" w:type="dxa"/>
            <w:vAlign w:val="center"/>
          </w:tcPr>
          <w:p w14:paraId="7C97824F" w14:textId="77777777" w:rsidR="00AE6480" w:rsidRPr="00247DE7" w:rsidRDefault="00AE6480" w:rsidP="00AE6480">
            <w:pPr>
              <w:pStyle w:val="BodyText"/>
              <w:spacing w:before="40" w:after="40"/>
              <w:jc w:val="center"/>
              <w:rPr>
                <w:sz w:val="16"/>
              </w:rPr>
            </w:pPr>
            <w:r w:rsidRPr="00247DE7">
              <w:rPr>
                <w:sz w:val="16"/>
              </w:rPr>
              <w:t>71</w:t>
            </w:r>
          </w:p>
        </w:tc>
      </w:tr>
      <w:tr w:rsidR="00AE6480" w:rsidRPr="00247DE7" w14:paraId="40FD722B" w14:textId="77777777" w:rsidTr="00AE6480">
        <w:tc>
          <w:tcPr>
            <w:tcW w:w="1636" w:type="dxa"/>
            <w:vAlign w:val="center"/>
          </w:tcPr>
          <w:p w14:paraId="4BA984F7" w14:textId="77777777" w:rsidR="00AE6480" w:rsidRPr="00247DE7" w:rsidRDefault="00AE6480" w:rsidP="00AE6480">
            <w:pPr>
              <w:pStyle w:val="BodyText"/>
              <w:spacing w:before="40" w:after="40"/>
              <w:jc w:val="center"/>
              <w:rPr>
                <w:sz w:val="16"/>
              </w:rPr>
            </w:pPr>
            <w:r w:rsidRPr="00247DE7">
              <w:rPr>
                <w:sz w:val="16"/>
              </w:rPr>
              <w:t>E190</w:t>
            </w:r>
          </w:p>
        </w:tc>
        <w:tc>
          <w:tcPr>
            <w:tcW w:w="1637" w:type="dxa"/>
            <w:vAlign w:val="center"/>
          </w:tcPr>
          <w:p w14:paraId="415ED2D8" w14:textId="77777777" w:rsidR="00AE6480" w:rsidRPr="00247DE7" w:rsidRDefault="00AE6480" w:rsidP="00AE6480">
            <w:pPr>
              <w:pStyle w:val="BodyText"/>
              <w:spacing w:before="40" w:after="40"/>
              <w:jc w:val="center"/>
              <w:rPr>
                <w:sz w:val="16"/>
              </w:rPr>
            </w:pPr>
            <w:r w:rsidRPr="00247DE7">
              <w:rPr>
                <w:sz w:val="16"/>
              </w:rPr>
              <w:t>93-106</w:t>
            </w:r>
          </w:p>
        </w:tc>
        <w:tc>
          <w:tcPr>
            <w:tcW w:w="1636" w:type="dxa"/>
            <w:vAlign w:val="center"/>
          </w:tcPr>
          <w:p w14:paraId="6DCB7D83" w14:textId="77777777" w:rsidR="00AE6480" w:rsidRPr="00247DE7" w:rsidRDefault="00AE6480" w:rsidP="00AE6480">
            <w:pPr>
              <w:pStyle w:val="BodyText"/>
              <w:spacing w:before="40" w:after="40"/>
              <w:jc w:val="center"/>
              <w:rPr>
                <w:sz w:val="16"/>
              </w:rPr>
            </w:pPr>
            <w:r w:rsidRPr="00247DE7">
              <w:rPr>
                <w:sz w:val="16"/>
              </w:rPr>
              <w:t>106</w:t>
            </w:r>
          </w:p>
        </w:tc>
        <w:tc>
          <w:tcPr>
            <w:tcW w:w="1637" w:type="dxa"/>
            <w:vAlign w:val="center"/>
          </w:tcPr>
          <w:p w14:paraId="329AEAA6" w14:textId="77777777" w:rsidR="00AE6480" w:rsidRPr="00247DE7" w:rsidRDefault="00AE6480" w:rsidP="00AE6480">
            <w:pPr>
              <w:pStyle w:val="BodyText"/>
              <w:spacing w:before="40" w:after="40"/>
              <w:jc w:val="center"/>
              <w:rPr>
                <w:sz w:val="16"/>
              </w:rPr>
            </w:pPr>
            <w:r w:rsidRPr="00247DE7">
              <w:rPr>
                <w:sz w:val="16"/>
              </w:rPr>
              <w:t>96</w:t>
            </w:r>
          </w:p>
        </w:tc>
        <w:tc>
          <w:tcPr>
            <w:tcW w:w="1637" w:type="dxa"/>
            <w:vAlign w:val="center"/>
          </w:tcPr>
          <w:p w14:paraId="7C28B6E5" w14:textId="77777777" w:rsidR="00AE6480" w:rsidRPr="00247DE7" w:rsidRDefault="00AE6480" w:rsidP="00AE6480">
            <w:pPr>
              <w:pStyle w:val="BodyText"/>
              <w:spacing w:before="40" w:after="40"/>
              <w:jc w:val="center"/>
              <w:rPr>
                <w:sz w:val="16"/>
              </w:rPr>
            </w:pPr>
            <w:r w:rsidRPr="00247DE7">
              <w:rPr>
                <w:sz w:val="16"/>
              </w:rPr>
              <w:t>96</w:t>
            </w:r>
          </w:p>
        </w:tc>
      </w:tr>
      <w:tr w:rsidR="00AE6480" w:rsidRPr="00247DE7" w14:paraId="02D428B8" w14:textId="77777777" w:rsidTr="00AE6480">
        <w:tc>
          <w:tcPr>
            <w:tcW w:w="1636" w:type="dxa"/>
            <w:tcBorders>
              <w:bottom w:val="single" w:sz="4" w:space="0" w:color="auto"/>
            </w:tcBorders>
            <w:vAlign w:val="center"/>
          </w:tcPr>
          <w:p w14:paraId="5611A294" w14:textId="77777777" w:rsidR="00AE6480" w:rsidRPr="00247DE7" w:rsidRDefault="00AE6480" w:rsidP="00AE6480">
            <w:pPr>
              <w:pStyle w:val="BodyText"/>
              <w:spacing w:before="40" w:after="40"/>
              <w:jc w:val="center"/>
              <w:rPr>
                <w:sz w:val="16"/>
              </w:rPr>
            </w:pPr>
            <w:r w:rsidRPr="00247DE7">
              <w:rPr>
                <w:sz w:val="16"/>
              </w:rPr>
              <w:t>A332</w:t>
            </w:r>
          </w:p>
        </w:tc>
        <w:tc>
          <w:tcPr>
            <w:tcW w:w="1637" w:type="dxa"/>
            <w:tcBorders>
              <w:bottom w:val="single" w:sz="4" w:space="0" w:color="auto"/>
            </w:tcBorders>
            <w:vAlign w:val="center"/>
          </w:tcPr>
          <w:p w14:paraId="7D96E220" w14:textId="77777777" w:rsidR="00AE6480" w:rsidRPr="00247DE7" w:rsidRDefault="00AE6480" w:rsidP="00AE6480">
            <w:pPr>
              <w:pStyle w:val="BodyText"/>
              <w:spacing w:before="40" w:after="40"/>
              <w:jc w:val="center"/>
              <w:rPr>
                <w:sz w:val="16"/>
              </w:rPr>
            </w:pPr>
            <w:r w:rsidRPr="00247DE7">
              <w:rPr>
                <w:sz w:val="16"/>
              </w:rPr>
              <w:t>211-303</w:t>
            </w:r>
          </w:p>
        </w:tc>
        <w:tc>
          <w:tcPr>
            <w:tcW w:w="1636" w:type="dxa"/>
            <w:tcBorders>
              <w:bottom w:val="single" w:sz="4" w:space="0" w:color="auto"/>
            </w:tcBorders>
            <w:vAlign w:val="center"/>
          </w:tcPr>
          <w:p w14:paraId="206DE814" w14:textId="77777777" w:rsidR="00AE6480" w:rsidRPr="00247DE7" w:rsidRDefault="00AE6480" w:rsidP="00AE6480">
            <w:pPr>
              <w:pStyle w:val="BodyText"/>
              <w:spacing w:before="40" w:after="40"/>
              <w:jc w:val="center"/>
              <w:rPr>
                <w:sz w:val="16"/>
              </w:rPr>
            </w:pPr>
            <w:r w:rsidRPr="00247DE7">
              <w:rPr>
                <w:sz w:val="16"/>
              </w:rPr>
              <w:t>303</w:t>
            </w:r>
          </w:p>
        </w:tc>
        <w:tc>
          <w:tcPr>
            <w:tcW w:w="1637" w:type="dxa"/>
            <w:tcBorders>
              <w:bottom w:val="single" w:sz="4" w:space="0" w:color="auto"/>
            </w:tcBorders>
            <w:vAlign w:val="center"/>
          </w:tcPr>
          <w:p w14:paraId="336D03E2" w14:textId="77777777" w:rsidR="00AE6480" w:rsidRPr="00247DE7" w:rsidRDefault="00AE6480" w:rsidP="00AE6480">
            <w:pPr>
              <w:pStyle w:val="BodyText"/>
              <w:spacing w:before="40" w:after="40"/>
              <w:jc w:val="center"/>
              <w:rPr>
                <w:sz w:val="16"/>
              </w:rPr>
            </w:pPr>
            <w:r w:rsidRPr="00247DE7">
              <w:rPr>
                <w:sz w:val="16"/>
              </w:rPr>
              <w:t>273</w:t>
            </w:r>
          </w:p>
        </w:tc>
        <w:tc>
          <w:tcPr>
            <w:tcW w:w="1637" w:type="dxa"/>
            <w:tcBorders>
              <w:bottom w:val="single" w:sz="4" w:space="0" w:color="auto"/>
            </w:tcBorders>
            <w:vAlign w:val="center"/>
          </w:tcPr>
          <w:p w14:paraId="783ACCEA" w14:textId="77777777" w:rsidR="00AE6480" w:rsidRPr="00247DE7" w:rsidRDefault="00AE6480" w:rsidP="00AE6480">
            <w:pPr>
              <w:pStyle w:val="BodyText"/>
              <w:spacing w:before="40" w:after="40"/>
              <w:jc w:val="center"/>
              <w:rPr>
                <w:sz w:val="16"/>
              </w:rPr>
            </w:pPr>
            <w:r w:rsidRPr="00247DE7">
              <w:rPr>
                <w:sz w:val="16"/>
              </w:rPr>
              <w:t>258</w:t>
            </w:r>
          </w:p>
        </w:tc>
      </w:tr>
    </w:tbl>
    <w:p w14:paraId="202ACA20" w14:textId="77777777" w:rsidR="00AE6480" w:rsidRDefault="00AE6480" w:rsidP="00AE6480">
      <w:pPr>
        <w:pStyle w:val="BodyText"/>
        <w:spacing w:after="60"/>
        <w:ind w:firstLine="708"/>
        <w:jc w:val="left"/>
        <w:rPr>
          <w:sz w:val="16"/>
        </w:rPr>
      </w:pPr>
      <w:r>
        <w:rPr>
          <w:sz w:val="16"/>
          <w:vertAlign w:val="superscript"/>
        </w:rPr>
        <w:t>1</w:t>
      </w:r>
      <w:r w:rsidRPr="002F6E5D">
        <w:rPr>
          <w:sz w:val="16"/>
        </w:rPr>
        <w:t xml:space="preserve"> </w:t>
      </w:r>
      <w:r>
        <w:rPr>
          <w:sz w:val="16"/>
        </w:rPr>
        <w:t xml:space="preserve">Typical </w:t>
      </w:r>
      <w:r w:rsidRPr="007D4A52">
        <w:rPr>
          <w:sz w:val="16"/>
        </w:rPr>
        <w:t>seat</w:t>
      </w:r>
      <w:r>
        <w:rPr>
          <w:sz w:val="16"/>
        </w:rPr>
        <w:t xml:space="preserve"> range</w:t>
      </w:r>
      <w:r w:rsidRPr="007D4A52">
        <w:rPr>
          <w:sz w:val="16"/>
        </w:rPr>
        <w:t xml:space="preserve"> for the global fleet</w:t>
      </w:r>
      <w:r>
        <w:rPr>
          <w:sz w:val="16"/>
        </w:rPr>
        <w:t xml:space="preserve"> </w:t>
      </w:r>
      <w:r w:rsidRPr="007D4A52">
        <w:rPr>
          <w:sz w:val="16"/>
        </w:rPr>
        <w:t>2010</w:t>
      </w:r>
      <w:r>
        <w:rPr>
          <w:sz w:val="16"/>
        </w:rPr>
        <w:t xml:space="preserve"> </w:t>
      </w:r>
      <w:r w:rsidRPr="007D4A52">
        <w:rPr>
          <w:sz w:val="16"/>
        </w:rPr>
        <w:t>(Innovata)</w:t>
      </w:r>
      <w:r>
        <w:rPr>
          <w:sz w:val="16"/>
        </w:rPr>
        <w:t>;</w:t>
      </w:r>
      <w:r w:rsidRPr="007D4A52">
        <w:rPr>
          <w:sz w:val="16"/>
        </w:rPr>
        <w:t xml:space="preserve"> </w:t>
      </w:r>
      <w:r>
        <w:rPr>
          <w:sz w:val="16"/>
        </w:rPr>
        <w:t>aircraft with unusual seat configurations excluded</w:t>
      </w:r>
      <w:r w:rsidRPr="007D4A52">
        <w:rPr>
          <w:sz w:val="16"/>
        </w:rPr>
        <w:t>.</w:t>
      </w:r>
    </w:p>
    <w:p w14:paraId="2498F8B5" w14:textId="77777777" w:rsidR="00AE6480" w:rsidRDefault="00AE6480" w:rsidP="00AE6480">
      <w:pPr>
        <w:pStyle w:val="BodyText"/>
        <w:spacing w:after="60"/>
        <w:ind w:firstLine="708"/>
        <w:jc w:val="left"/>
        <w:rPr>
          <w:sz w:val="16"/>
        </w:rPr>
      </w:pPr>
      <w:r>
        <w:rPr>
          <w:sz w:val="16"/>
          <w:vertAlign w:val="superscript"/>
        </w:rPr>
        <w:t>2</w:t>
      </w:r>
      <w:r w:rsidRPr="002F6E5D">
        <w:rPr>
          <w:sz w:val="16"/>
        </w:rPr>
        <w:t xml:space="preserve"> </w:t>
      </w:r>
      <w:r>
        <w:rPr>
          <w:sz w:val="16"/>
        </w:rPr>
        <w:t xml:space="preserve">Low cost scenario </w:t>
      </w:r>
      <w:r w:rsidRPr="007D4A52">
        <w:rPr>
          <w:sz w:val="16"/>
        </w:rPr>
        <w:t>seat</w:t>
      </w:r>
      <w:r>
        <w:rPr>
          <w:sz w:val="16"/>
        </w:rPr>
        <w:t>s allocated using 100% of the maximum typical number of seats</w:t>
      </w:r>
      <w:r w:rsidRPr="007D4A52">
        <w:rPr>
          <w:sz w:val="16"/>
        </w:rPr>
        <w:t>.</w:t>
      </w:r>
    </w:p>
    <w:p w14:paraId="1B8A0263" w14:textId="77777777" w:rsidR="00AE6480" w:rsidRDefault="00AE6480" w:rsidP="00AE6480">
      <w:pPr>
        <w:pStyle w:val="BodyText"/>
        <w:spacing w:after="60"/>
        <w:ind w:firstLine="708"/>
        <w:jc w:val="left"/>
        <w:rPr>
          <w:sz w:val="16"/>
        </w:rPr>
      </w:pPr>
      <w:r>
        <w:rPr>
          <w:sz w:val="16"/>
          <w:vertAlign w:val="superscript"/>
        </w:rPr>
        <w:t>3</w:t>
      </w:r>
      <w:r w:rsidRPr="002F6E5D">
        <w:rPr>
          <w:sz w:val="16"/>
        </w:rPr>
        <w:t xml:space="preserve"> </w:t>
      </w:r>
      <w:r>
        <w:rPr>
          <w:sz w:val="16"/>
        </w:rPr>
        <w:t xml:space="preserve">Base cost scenario </w:t>
      </w:r>
      <w:r w:rsidRPr="007D4A52">
        <w:rPr>
          <w:sz w:val="16"/>
        </w:rPr>
        <w:t>seat</w:t>
      </w:r>
      <w:r>
        <w:rPr>
          <w:sz w:val="16"/>
        </w:rPr>
        <w:t>s allocated using 90% of the maximum typical number of seats</w:t>
      </w:r>
      <w:r w:rsidRPr="007D4A52">
        <w:rPr>
          <w:sz w:val="16"/>
        </w:rPr>
        <w:t>.</w:t>
      </w:r>
    </w:p>
    <w:p w14:paraId="188A4025" w14:textId="77777777" w:rsidR="00AE6480" w:rsidRDefault="00AE6480" w:rsidP="00AE6480">
      <w:pPr>
        <w:pStyle w:val="BodyText"/>
        <w:spacing w:after="60"/>
        <w:ind w:firstLine="708"/>
        <w:jc w:val="left"/>
        <w:rPr>
          <w:sz w:val="16"/>
        </w:rPr>
      </w:pPr>
      <w:r w:rsidRPr="003D6F41">
        <w:rPr>
          <w:vertAlign w:val="superscript"/>
        </w:rPr>
        <w:t>4</w:t>
      </w:r>
      <w:r>
        <w:rPr>
          <w:sz w:val="16"/>
        </w:rPr>
        <w:t xml:space="preserve"> High cost scenario </w:t>
      </w:r>
      <w:r w:rsidRPr="007D4A52">
        <w:rPr>
          <w:sz w:val="16"/>
        </w:rPr>
        <w:t>seat</w:t>
      </w:r>
      <w:r>
        <w:rPr>
          <w:sz w:val="16"/>
        </w:rPr>
        <w:t>s allocated using 90/85% (narrow/wide-bodies) of the maximum typical number of seats</w:t>
      </w:r>
    </w:p>
    <w:p w14:paraId="0ACB9D6B" w14:textId="77777777" w:rsidR="00AE6480" w:rsidRDefault="00AE6480" w:rsidP="00AE6480">
      <w:pPr>
        <w:pStyle w:val="BodyText"/>
      </w:pPr>
    </w:p>
    <w:p w14:paraId="4062BA68" w14:textId="77777777" w:rsidR="00AE6480" w:rsidRDefault="00AE6480" w:rsidP="00AE6480">
      <w:pPr>
        <w:pStyle w:val="BodyText"/>
      </w:pPr>
      <w:r>
        <w:t xml:space="preserve">Small differences are observed between the </w:t>
      </w:r>
      <w:r w:rsidRPr="009D07A6">
        <w:t>previous reporting for EUROCONTROL (Cook and Tann</w:t>
      </w:r>
      <w:r>
        <w:t xml:space="preserve">er, 2011) and the updated </w:t>
      </w:r>
      <w:r w:rsidRPr="002F43CA">
        <w:rPr>
          <w:i/>
        </w:rPr>
        <w:t>typical</w:t>
      </w:r>
      <w:r>
        <w:t xml:space="preserve"> seat ranges. These changes can be explained by a new more rigorous selection process, i.e. excluding a greater number of unusual configurations (e.g. disregarding B734 ‘quick change’ and B744 ‘</w:t>
      </w:r>
      <w:proofErr w:type="spellStart"/>
      <w:r>
        <w:t>combi</w:t>
      </w:r>
      <w:proofErr w:type="spellEnd"/>
      <w:r>
        <w:t>’ airframes fitted with only 72 and 275 seats respectively), and intervening airline fleet composition changes. The notable changes consist of an increase in the minimum number of A319, A320 and A321 seats (an additional 36, 26 and 20 seats respectively) and a decrease in the maximum number of B763 and B744 seats (reduced by 58 and 38 seats).</w:t>
      </w:r>
    </w:p>
    <w:p w14:paraId="26960BE3" w14:textId="77777777" w:rsidR="00AE6480" w:rsidRDefault="00AE6480" w:rsidP="00AE6480">
      <w:pPr>
        <w:pStyle w:val="BodyText"/>
      </w:pPr>
      <w:r>
        <w:t xml:space="preserve">Low, base and high cost scenario seats have been allocated using the maximum typical number of seats per aircraft type; the low cost scenario having the maximum number of seats to reflect a single-class cabin configuration. From this, 90% of the maximum number of seats has been allocated to the base and high cost scenarios to allow for business- and economy-class seating. The </w:t>
      </w:r>
      <w:proofErr w:type="spellStart"/>
      <w:r>
        <w:t>widebody</w:t>
      </w:r>
      <w:proofErr w:type="spellEnd"/>
      <w:r>
        <w:t xml:space="preserve"> high cost seating scenario has been allocated using 85% of</w:t>
      </w:r>
      <w:r w:rsidRPr="00145203">
        <w:t xml:space="preserve"> </w:t>
      </w:r>
      <w:r>
        <w:t>the maximum number of seats (i.e. three-class layout). (In contrast, the previous (</w:t>
      </w:r>
      <w:r w:rsidRPr="003D6F41">
        <w:rPr>
          <w:i/>
        </w:rPr>
        <w:t>ibid</w:t>
      </w:r>
      <w:r>
        <w:t xml:space="preserve">.) seat allocation was based on 100%, 85% and 85%/75% for low, base and high cost scenarios.) It should also be noted that in some cases, a change in the number of allocated seats has an effect on the modelled crew costs carried out in parallel (requiring </w:t>
      </w:r>
      <w:r>
        <w:rPr>
          <w:rFonts w:cs="Arial"/>
        </w:rPr>
        <w:t>±</w:t>
      </w:r>
      <w:r>
        <w:t>1 flight attendant if the cabin crew to seat threshold is crossed).</w:t>
      </w:r>
    </w:p>
    <w:p w14:paraId="6552D0B7" w14:textId="77777777" w:rsidR="00AE6480" w:rsidRDefault="00AE6480" w:rsidP="00AE6480">
      <w:pPr>
        <w:pStyle w:val="BodyText"/>
      </w:pPr>
    </w:p>
    <w:p w14:paraId="351DE0BC" w14:textId="77777777" w:rsidR="00AE6480" w:rsidRDefault="00AE6480" w:rsidP="00AE6480">
      <w:pPr>
        <w:pStyle w:val="BodyText"/>
      </w:pPr>
    </w:p>
    <w:p w14:paraId="5643677C" w14:textId="77777777" w:rsidR="00AE6480" w:rsidRDefault="00AE6480" w:rsidP="00AE6480">
      <w:pPr>
        <w:pStyle w:val="BodyText"/>
      </w:pPr>
    </w:p>
    <w:p w14:paraId="72E5DC0E" w14:textId="77777777" w:rsidR="00AE6480" w:rsidRDefault="00AE6480" w:rsidP="00AE6480">
      <w:pPr>
        <w:pStyle w:val="BodyText"/>
      </w:pPr>
    </w:p>
    <w:p w14:paraId="77380762" w14:textId="77777777" w:rsidR="00AE6480" w:rsidRDefault="00AE6480" w:rsidP="00AE6480">
      <w:pPr>
        <w:pStyle w:val="BodyText"/>
      </w:pPr>
      <w:r>
        <w:t>Low, base and high cost scenario passenger loadings have been allocated using scenario-specific load factors. The starting point is an 80% average load factor covering 2014. This average is based on industry load factors published by AEA (80.4% derived from ‘t</w:t>
      </w:r>
      <w:r w:rsidRPr="002F6A79">
        <w:t xml:space="preserve">otal </w:t>
      </w:r>
      <w:r>
        <w:t>s</w:t>
      </w:r>
      <w:r w:rsidRPr="002F6A79">
        <w:t>cheduled</w:t>
      </w:r>
      <w:r>
        <w:t>’ monthly average load factors) and IATA (</w:t>
      </w:r>
      <w:r w:rsidRPr="002F6A79">
        <w:t>79.7%</w:t>
      </w:r>
      <w:r>
        <w:t xml:space="preserve"> ‘</w:t>
      </w:r>
      <w:r w:rsidRPr="002F6A79">
        <w:t>total market</w:t>
      </w:r>
      <w:r>
        <w:t xml:space="preserve">’) </w:t>
      </w:r>
      <w:r w:rsidRPr="00B558AE">
        <w:t>(</w:t>
      </w:r>
      <w:r>
        <w:t>AEA, 2015; IATA, 2015</w:t>
      </w:r>
      <w:r w:rsidRPr="00B558AE">
        <w:t>)</w:t>
      </w:r>
      <w:r>
        <w:t>. Passengers have been allocated to the low cost scenario using a load factor of 65% (an increase from the 60% used with the previous (</w:t>
      </w:r>
      <w:r w:rsidRPr="003D6F41">
        <w:rPr>
          <w:i/>
        </w:rPr>
        <w:t>ibid</w:t>
      </w:r>
      <w:r>
        <w:t xml:space="preserve">.) delay cost model) and to the high cost scenario using 95% (up from 90% previously). </w:t>
      </w:r>
      <w:proofErr w:type="spellStart"/>
      <w:r>
        <w:t>Narrowbody</w:t>
      </w:r>
      <w:proofErr w:type="spellEnd"/>
      <w:r>
        <w:t xml:space="preserve"> base cost scenario passengers have been allocated using the industry average 80% with the corresponding </w:t>
      </w:r>
      <w:proofErr w:type="spellStart"/>
      <w:r>
        <w:t>widebody</w:t>
      </w:r>
      <w:proofErr w:type="spellEnd"/>
      <w:r>
        <w:t xml:space="preserve"> passengers from an 85% load factor (both up from 75% and 80% previously). The table below shows the final allocation for each aircraft type.</w:t>
      </w:r>
    </w:p>
    <w:p w14:paraId="3B803602" w14:textId="77777777" w:rsidR="00AE6480" w:rsidRDefault="00AE6480" w:rsidP="00AE6480">
      <w:pPr>
        <w:pStyle w:val="BodyText"/>
      </w:pPr>
    </w:p>
    <w:p w14:paraId="40A4CADC" w14:textId="77777777" w:rsidR="00AE6480" w:rsidRDefault="00AE6480" w:rsidP="00AE6480">
      <w:pPr>
        <w:pStyle w:val="Caption"/>
      </w:pPr>
      <w:r>
        <w:t>Allocated passenger loadings by scenario</w:t>
      </w:r>
    </w:p>
    <w:p w14:paraId="5F96922F" w14:textId="77777777" w:rsidR="00AE6480" w:rsidRPr="00AE6480" w:rsidRDefault="00AE6480" w:rsidP="00AE6480"/>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gridCol w:w="2310"/>
        <w:gridCol w:w="2311"/>
        <w:gridCol w:w="1824"/>
      </w:tblGrid>
      <w:tr w:rsidR="00AE6480" w:rsidRPr="006635DD" w14:paraId="635C5F62" w14:textId="77777777" w:rsidTr="00AE6480">
        <w:tc>
          <w:tcPr>
            <w:tcW w:w="1776" w:type="dxa"/>
            <w:vMerge w:val="restart"/>
            <w:tcBorders>
              <w:top w:val="single" w:sz="4" w:space="0" w:color="auto"/>
            </w:tcBorders>
            <w:vAlign w:val="center"/>
          </w:tcPr>
          <w:p w14:paraId="0D07357D" w14:textId="77777777" w:rsidR="00AE6480" w:rsidRPr="006635DD" w:rsidRDefault="00AE6480" w:rsidP="00AE6480">
            <w:pPr>
              <w:pStyle w:val="BodyText"/>
              <w:spacing w:before="40" w:after="40"/>
              <w:jc w:val="center"/>
              <w:rPr>
                <w:b/>
                <w:sz w:val="16"/>
              </w:rPr>
            </w:pPr>
            <w:r w:rsidRPr="006635DD">
              <w:rPr>
                <w:b/>
                <w:sz w:val="16"/>
              </w:rPr>
              <w:t>ICAO aircraft designation</w:t>
            </w:r>
          </w:p>
        </w:tc>
        <w:tc>
          <w:tcPr>
            <w:tcW w:w="2310" w:type="dxa"/>
            <w:tcBorders>
              <w:top w:val="single" w:sz="4" w:space="0" w:color="auto"/>
            </w:tcBorders>
            <w:vAlign w:val="center"/>
          </w:tcPr>
          <w:p w14:paraId="689BAE89" w14:textId="77777777" w:rsidR="00AE6480" w:rsidRPr="006635DD" w:rsidRDefault="00AE6480" w:rsidP="00AE6480">
            <w:pPr>
              <w:pStyle w:val="BodyText"/>
              <w:spacing w:before="40" w:after="40"/>
              <w:jc w:val="center"/>
              <w:rPr>
                <w:b/>
                <w:sz w:val="16"/>
              </w:rPr>
            </w:pPr>
          </w:p>
        </w:tc>
        <w:tc>
          <w:tcPr>
            <w:tcW w:w="2311" w:type="dxa"/>
            <w:tcBorders>
              <w:top w:val="single" w:sz="4" w:space="0" w:color="auto"/>
            </w:tcBorders>
            <w:vAlign w:val="center"/>
          </w:tcPr>
          <w:p w14:paraId="3783AB77" w14:textId="77777777" w:rsidR="00AE6480" w:rsidRPr="006635DD" w:rsidRDefault="00AE6480" w:rsidP="00AE6480">
            <w:pPr>
              <w:pStyle w:val="BodyText"/>
              <w:spacing w:before="40" w:after="40"/>
              <w:jc w:val="center"/>
              <w:rPr>
                <w:b/>
                <w:sz w:val="16"/>
              </w:rPr>
            </w:pPr>
            <w:r w:rsidRPr="006635DD">
              <w:rPr>
                <w:b/>
                <w:sz w:val="16"/>
              </w:rPr>
              <w:t>Allocated passengers</w:t>
            </w:r>
          </w:p>
        </w:tc>
        <w:tc>
          <w:tcPr>
            <w:tcW w:w="1824" w:type="dxa"/>
            <w:tcBorders>
              <w:top w:val="single" w:sz="4" w:space="0" w:color="auto"/>
            </w:tcBorders>
            <w:vAlign w:val="center"/>
          </w:tcPr>
          <w:p w14:paraId="5155CB12" w14:textId="77777777" w:rsidR="00AE6480" w:rsidRPr="006635DD" w:rsidRDefault="00AE6480" w:rsidP="00AE6480">
            <w:pPr>
              <w:pStyle w:val="BodyText"/>
              <w:spacing w:before="40" w:after="40"/>
              <w:jc w:val="center"/>
              <w:rPr>
                <w:b/>
                <w:sz w:val="16"/>
              </w:rPr>
            </w:pPr>
          </w:p>
        </w:tc>
      </w:tr>
      <w:tr w:rsidR="00AE6480" w:rsidRPr="006635DD" w14:paraId="00BEC1D4" w14:textId="77777777" w:rsidTr="00AE6480">
        <w:tc>
          <w:tcPr>
            <w:tcW w:w="1776" w:type="dxa"/>
            <w:vMerge/>
            <w:tcBorders>
              <w:bottom w:val="single" w:sz="4" w:space="0" w:color="auto"/>
            </w:tcBorders>
            <w:vAlign w:val="center"/>
          </w:tcPr>
          <w:p w14:paraId="69C41761" w14:textId="77777777" w:rsidR="00AE6480" w:rsidRPr="006635DD" w:rsidRDefault="00AE6480" w:rsidP="00AE6480">
            <w:pPr>
              <w:pStyle w:val="BodyText"/>
              <w:spacing w:before="40" w:after="40"/>
              <w:jc w:val="center"/>
              <w:rPr>
                <w:b/>
                <w:sz w:val="16"/>
              </w:rPr>
            </w:pPr>
          </w:p>
        </w:tc>
        <w:tc>
          <w:tcPr>
            <w:tcW w:w="2310" w:type="dxa"/>
            <w:tcBorders>
              <w:bottom w:val="single" w:sz="4" w:space="0" w:color="auto"/>
            </w:tcBorders>
            <w:vAlign w:val="center"/>
          </w:tcPr>
          <w:p w14:paraId="22C1C9D8" w14:textId="77777777" w:rsidR="00AE6480" w:rsidRPr="006635DD" w:rsidRDefault="00AE6480" w:rsidP="00AE6480">
            <w:pPr>
              <w:pStyle w:val="BodyText"/>
              <w:spacing w:before="40" w:after="40"/>
              <w:jc w:val="center"/>
              <w:rPr>
                <w:b/>
                <w:sz w:val="16"/>
              </w:rPr>
            </w:pPr>
            <w:r w:rsidRPr="006635DD">
              <w:rPr>
                <w:b/>
                <w:sz w:val="16"/>
              </w:rPr>
              <w:t>Low</w:t>
            </w:r>
            <w:r w:rsidRPr="00AA2D5E">
              <w:rPr>
                <w:b/>
                <w:sz w:val="16"/>
                <w:vertAlign w:val="superscript"/>
              </w:rPr>
              <w:t>1</w:t>
            </w:r>
          </w:p>
        </w:tc>
        <w:tc>
          <w:tcPr>
            <w:tcW w:w="2311" w:type="dxa"/>
            <w:tcBorders>
              <w:bottom w:val="single" w:sz="4" w:space="0" w:color="auto"/>
            </w:tcBorders>
            <w:vAlign w:val="center"/>
          </w:tcPr>
          <w:p w14:paraId="7F6922A1" w14:textId="77777777" w:rsidR="00AE6480" w:rsidRPr="006635DD" w:rsidRDefault="00AE6480" w:rsidP="00AE6480">
            <w:pPr>
              <w:pStyle w:val="BodyText"/>
              <w:spacing w:before="40" w:after="40"/>
              <w:jc w:val="center"/>
              <w:rPr>
                <w:b/>
                <w:sz w:val="16"/>
              </w:rPr>
            </w:pPr>
            <w:r w:rsidRPr="006635DD">
              <w:rPr>
                <w:b/>
                <w:sz w:val="16"/>
              </w:rPr>
              <w:t>Base</w:t>
            </w:r>
            <w:r w:rsidRPr="00AA2D5E">
              <w:rPr>
                <w:b/>
                <w:sz w:val="16"/>
                <w:vertAlign w:val="superscript"/>
              </w:rPr>
              <w:t>2</w:t>
            </w:r>
          </w:p>
        </w:tc>
        <w:tc>
          <w:tcPr>
            <w:tcW w:w="1824" w:type="dxa"/>
            <w:tcBorders>
              <w:bottom w:val="single" w:sz="4" w:space="0" w:color="auto"/>
            </w:tcBorders>
            <w:vAlign w:val="center"/>
          </w:tcPr>
          <w:p w14:paraId="7F627F68" w14:textId="77777777" w:rsidR="00AE6480" w:rsidRPr="006635DD" w:rsidRDefault="00AE6480" w:rsidP="00AE6480">
            <w:pPr>
              <w:pStyle w:val="BodyText"/>
              <w:spacing w:before="40" w:after="40"/>
              <w:jc w:val="center"/>
              <w:rPr>
                <w:b/>
                <w:sz w:val="16"/>
              </w:rPr>
            </w:pPr>
            <w:r w:rsidRPr="006635DD">
              <w:rPr>
                <w:b/>
                <w:sz w:val="16"/>
              </w:rPr>
              <w:t>High</w:t>
            </w:r>
            <w:r w:rsidRPr="00AA2D5E">
              <w:rPr>
                <w:b/>
                <w:sz w:val="16"/>
                <w:vertAlign w:val="superscript"/>
              </w:rPr>
              <w:t>3</w:t>
            </w:r>
          </w:p>
        </w:tc>
      </w:tr>
      <w:tr w:rsidR="00AE6480" w:rsidRPr="00AD526C" w14:paraId="5A0902E9" w14:textId="77777777" w:rsidTr="00AE6480">
        <w:tc>
          <w:tcPr>
            <w:tcW w:w="1776" w:type="dxa"/>
            <w:tcBorders>
              <w:top w:val="single" w:sz="4" w:space="0" w:color="auto"/>
            </w:tcBorders>
            <w:vAlign w:val="center"/>
          </w:tcPr>
          <w:p w14:paraId="311E9E09" w14:textId="77777777" w:rsidR="00AE6480" w:rsidRPr="00AD526C" w:rsidRDefault="00AE6480" w:rsidP="00AE6480">
            <w:pPr>
              <w:pStyle w:val="BodyText"/>
              <w:spacing w:before="40" w:after="40"/>
              <w:jc w:val="center"/>
              <w:rPr>
                <w:sz w:val="16"/>
              </w:rPr>
            </w:pPr>
            <w:r w:rsidRPr="00AD526C">
              <w:rPr>
                <w:sz w:val="16"/>
              </w:rPr>
              <w:t>B733</w:t>
            </w:r>
          </w:p>
        </w:tc>
        <w:tc>
          <w:tcPr>
            <w:tcW w:w="2310" w:type="dxa"/>
            <w:tcBorders>
              <w:top w:val="single" w:sz="4" w:space="0" w:color="auto"/>
            </w:tcBorders>
            <w:vAlign w:val="center"/>
          </w:tcPr>
          <w:p w14:paraId="7EA185B3" w14:textId="77777777" w:rsidR="00AE6480" w:rsidRPr="00AD526C" w:rsidRDefault="00AE6480" w:rsidP="00AE6480">
            <w:pPr>
              <w:pStyle w:val="BodyText"/>
              <w:spacing w:before="40" w:after="40"/>
              <w:jc w:val="center"/>
              <w:rPr>
                <w:sz w:val="16"/>
              </w:rPr>
            </w:pPr>
            <w:r w:rsidRPr="00AD526C">
              <w:rPr>
                <w:sz w:val="16"/>
              </w:rPr>
              <w:t>96</w:t>
            </w:r>
          </w:p>
        </w:tc>
        <w:tc>
          <w:tcPr>
            <w:tcW w:w="2311" w:type="dxa"/>
            <w:tcBorders>
              <w:top w:val="single" w:sz="4" w:space="0" w:color="auto"/>
            </w:tcBorders>
            <w:vAlign w:val="center"/>
          </w:tcPr>
          <w:p w14:paraId="159325D8" w14:textId="77777777" w:rsidR="00AE6480" w:rsidRPr="00AD526C" w:rsidRDefault="00AE6480" w:rsidP="00AE6480">
            <w:pPr>
              <w:pStyle w:val="BodyText"/>
              <w:spacing w:before="40" w:after="40"/>
              <w:jc w:val="center"/>
              <w:rPr>
                <w:sz w:val="16"/>
              </w:rPr>
            </w:pPr>
            <w:r w:rsidRPr="00AD526C">
              <w:rPr>
                <w:sz w:val="16"/>
              </w:rPr>
              <w:t>107</w:t>
            </w:r>
          </w:p>
        </w:tc>
        <w:tc>
          <w:tcPr>
            <w:tcW w:w="1824" w:type="dxa"/>
            <w:tcBorders>
              <w:top w:val="single" w:sz="4" w:space="0" w:color="auto"/>
            </w:tcBorders>
            <w:vAlign w:val="center"/>
          </w:tcPr>
          <w:p w14:paraId="491F8A4A" w14:textId="77777777" w:rsidR="00AE6480" w:rsidRPr="00AD526C" w:rsidRDefault="00AE6480" w:rsidP="00AE6480">
            <w:pPr>
              <w:pStyle w:val="BodyText"/>
              <w:spacing w:before="40" w:after="40"/>
              <w:jc w:val="center"/>
              <w:rPr>
                <w:sz w:val="16"/>
              </w:rPr>
            </w:pPr>
            <w:r w:rsidRPr="00AD526C">
              <w:rPr>
                <w:sz w:val="16"/>
              </w:rPr>
              <w:t>127</w:t>
            </w:r>
          </w:p>
        </w:tc>
      </w:tr>
      <w:tr w:rsidR="00AE6480" w:rsidRPr="00AD526C" w14:paraId="67F9E0E2" w14:textId="77777777" w:rsidTr="00AE6480">
        <w:tc>
          <w:tcPr>
            <w:tcW w:w="1776" w:type="dxa"/>
            <w:vAlign w:val="center"/>
          </w:tcPr>
          <w:p w14:paraId="26C1902B" w14:textId="77777777" w:rsidR="00AE6480" w:rsidRPr="00AD526C" w:rsidRDefault="00AE6480" w:rsidP="00AE6480">
            <w:pPr>
              <w:pStyle w:val="BodyText"/>
              <w:spacing w:before="40" w:after="40"/>
              <w:jc w:val="center"/>
              <w:rPr>
                <w:sz w:val="16"/>
              </w:rPr>
            </w:pPr>
            <w:r w:rsidRPr="00AD526C">
              <w:rPr>
                <w:sz w:val="16"/>
              </w:rPr>
              <w:t>B734</w:t>
            </w:r>
          </w:p>
        </w:tc>
        <w:tc>
          <w:tcPr>
            <w:tcW w:w="2310" w:type="dxa"/>
            <w:vAlign w:val="center"/>
          </w:tcPr>
          <w:p w14:paraId="6AC48E32" w14:textId="77777777" w:rsidR="00AE6480" w:rsidRPr="00AD526C" w:rsidRDefault="00AE6480" w:rsidP="00AE6480">
            <w:pPr>
              <w:pStyle w:val="BodyText"/>
              <w:spacing w:before="40" w:after="40"/>
              <w:jc w:val="center"/>
              <w:rPr>
                <w:sz w:val="16"/>
              </w:rPr>
            </w:pPr>
            <w:r w:rsidRPr="00AD526C">
              <w:rPr>
                <w:sz w:val="16"/>
              </w:rPr>
              <w:t>109</w:t>
            </w:r>
          </w:p>
        </w:tc>
        <w:tc>
          <w:tcPr>
            <w:tcW w:w="2311" w:type="dxa"/>
            <w:vAlign w:val="center"/>
          </w:tcPr>
          <w:p w14:paraId="1190066F" w14:textId="77777777" w:rsidR="00AE6480" w:rsidRPr="00AD526C" w:rsidRDefault="00AE6480" w:rsidP="00AE6480">
            <w:pPr>
              <w:pStyle w:val="BodyText"/>
              <w:spacing w:before="40" w:after="40"/>
              <w:jc w:val="center"/>
              <w:rPr>
                <w:sz w:val="16"/>
              </w:rPr>
            </w:pPr>
            <w:r w:rsidRPr="00AD526C">
              <w:rPr>
                <w:sz w:val="16"/>
              </w:rPr>
              <w:t>122</w:t>
            </w:r>
          </w:p>
        </w:tc>
        <w:tc>
          <w:tcPr>
            <w:tcW w:w="1824" w:type="dxa"/>
            <w:vAlign w:val="center"/>
          </w:tcPr>
          <w:p w14:paraId="5D5383F3" w14:textId="77777777" w:rsidR="00AE6480" w:rsidRPr="00AD526C" w:rsidRDefault="00AE6480" w:rsidP="00AE6480">
            <w:pPr>
              <w:pStyle w:val="BodyText"/>
              <w:spacing w:before="40" w:after="40"/>
              <w:jc w:val="center"/>
              <w:rPr>
                <w:sz w:val="16"/>
              </w:rPr>
            </w:pPr>
            <w:r w:rsidRPr="00AD526C">
              <w:rPr>
                <w:sz w:val="16"/>
              </w:rPr>
              <w:t>144</w:t>
            </w:r>
          </w:p>
        </w:tc>
      </w:tr>
      <w:tr w:rsidR="00AE6480" w:rsidRPr="00AD526C" w14:paraId="6FBBF792" w14:textId="77777777" w:rsidTr="00AE6480">
        <w:tc>
          <w:tcPr>
            <w:tcW w:w="1776" w:type="dxa"/>
            <w:vAlign w:val="center"/>
          </w:tcPr>
          <w:p w14:paraId="7835359C" w14:textId="77777777" w:rsidR="00AE6480" w:rsidRPr="00AD526C" w:rsidRDefault="00AE6480" w:rsidP="00AE6480">
            <w:pPr>
              <w:pStyle w:val="BodyText"/>
              <w:spacing w:before="40" w:after="40"/>
              <w:jc w:val="center"/>
              <w:rPr>
                <w:sz w:val="16"/>
              </w:rPr>
            </w:pPr>
            <w:r w:rsidRPr="00AD526C">
              <w:rPr>
                <w:sz w:val="16"/>
              </w:rPr>
              <w:t>B735</w:t>
            </w:r>
          </w:p>
        </w:tc>
        <w:tc>
          <w:tcPr>
            <w:tcW w:w="2310" w:type="dxa"/>
            <w:vAlign w:val="center"/>
          </w:tcPr>
          <w:p w14:paraId="2C569703" w14:textId="77777777" w:rsidR="00AE6480" w:rsidRPr="00AD526C" w:rsidRDefault="00AE6480" w:rsidP="00AE6480">
            <w:pPr>
              <w:pStyle w:val="BodyText"/>
              <w:spacing w:before="40" w:after="40"/>
              <w:jc w:val="center"/>
              <w:rPr>
                <w:sz w:val="16"/>
              </w:rPr>
            </w:pPr>
            <w:r w:rsidRPr="00AD526C">
              <w:rPr>
                <w:sz w:val="16"/>
              </w:rPr>
              <w:t>86</w:t>
            </w:r>
          </w:p>
        </w:tc>
        <w:tc>
          <w:tcPr>
            <w:tcW w:w="2311" w:type="dxa"/>
            <w:vAlign w:val="center"/>
          </w:tcPr>
          <w:p w14:paraId="10EC12CD" w14:textId="77777777" w:rsidR="00AE6480" w:rsidRPr="00AD526C" w:rsidRDefault="00AE6480" w:rsidP="00AE6480">
            <w:pPr>
              <w:pStyle w:val="BodyText"/>
              <w:spacing w:before="40" w:after="40"/>
              <w:jc w:val="center"/>
              <w:rPr>
                <w:sz w:val="16"/>
              </w:rPr>
            </w:pPr>
            <w:r w:rsidRPr="00AD526C">
              <w:rPr>
                <w:sz w:val="16"/>
              </w:rPr>
              <w:t>95</w:t>
            </w:r>
          </w:p>
        </w:tc>
        <w:tc>
          <w:tcPr>
            <w:tcW w:w="1824" w:type="dxa"/>
            <w:vAlign w:val="center"/>
          </w:tcPr>
          <w:p w14:paraId="4B9A0B9A" w14:textId="77777777" w:rsidR="00AE6480" w:rsidRPr="00AD526C" w:rsidRDefault="00AE6480" w:rsidP="00AE6480">
            <w:pPr>
              <w:pStyle w:val="BodyText"/>
              <w:spacing w:before="40" w:after="40"/>
              <w:jc w:val="center"/>
              <w:rPr>
                <w:sz w:val="16"/>
              </w:rPr>
            </w:pPr>
            <w:r w:rsidRPr="00AD526C">
              <w:rPr>
                <w:sz w:val="16"/>
              </w:rPr>
              <w:t>113</w:t>
            </w:r>
          </w:p>
        </w:tc>
      </w:tr>
      <w:tr w:rsidR="00AE6480" w:rsidRPr="00AD526C" w14:paraId="035D699E" w14:textId="77777777" w:rsidTr="00AE6480">
        <w:tc>
          <w:tcPr>
            <w:tcW w:w="1776" w:type="dxa"/>
            <w:vAlign w:val="center"/>
          </w:tcPr>
          <w:p w14:paraId="19159A12" w14:textId="77777777" w:rsidR="00AE6480" w:rsidRPr="00AD526C" w:rsidRDefault="00AE6480" w:rsidP="00AE6480">
            <w:pPr>
              <w:pStyle w:val="BodyText"/>
              <w:spacing w:before="40" w:after="40"/>
              <w:jc w:val="center"/>
              <w:rPr>
                <w:sz w:val="16"/>
              </w:rPr>
            </w:pPr>
            <w:r w:rsidRPr="00AD526C">
              <w:rPr>
                <w:sz w:val="16"/>
              </w:rPr>
              <w:t>B738</w:t>
            </w:r>
          </w:p>
        </w:tc>
        <w:tc>
          <w:tcPr>
            <w:tcW w:w="2310" w:type="dxa"/>
            <w:vAlign w:val="center"/>
          </w:tcPr>
          <w:p w14:paraId="6CC46BF1" w14:textId="77777777" w:rsidR="00AE6480" w:rsidRPr="00AD526C" w:rsidRDefault="00AE6480" w:rsidP="00AE6480">
            <w:pPr>
              <w:pStyle w:val="BodyText"/>
              <w:spacing w:before="40" w:after="40"/>
              <w:jc w:val="center"/>
              <w:rPr>
                <w:sz w:val="16"/>
              </w:rPr>
            </w:pPr>
            <w:r w:rsidRPr="00AD526C">
              <w:rPr>
                <w:sz w:val="16"/>
              </w:rPr>
              <w:t>123</w:t>
            </w:r>
          </w:p>
        </w:tc>
        <w:tc>
          <w:tcPr>
            <w:tcW w:w="2311" w:type="dxa"/>
            <w:vAlign w:val="center"/>
          </w:tcPr>
          <w:p w14:paraId="466E00B9" w14:textId="77777777" w:rsidR="00AE6480" w:rsidRPr="00AD526C" w:rsidRDefault="00AE6480" w:rsidP="00AE6480">
            <w:pPr>
              <w:pStyle w:val="BodyText"/>
              <w:spacing w:before="40" w:after="40"/>
              <w:jc w:val="center"/>
              <w:rPr>
                <w:sz w:val="16"/>
              </w:rPr>
            </w:pPr>
            <w:r w:rsidRPr="00AD526C">
              <w:rPr>
                <w:sz w:val="16"/>
              </w:rPr>
              <w:t>137</w:t>
            </w:r>
          </w:p>
        </w:tc>
        <w:tc>
          <w:tcPr>
            <w:tcW w:w="1824" w:type="dxa"/>
            <w:vAlign w:val="center"/>
          </w:tcPr>
          <w:p w14:paraId="051EA2EF" w14:textId="77777777" w:rsidR="00AE6480" w:rsidRPr="00AD526C" w:rsidRDefault="00AE6480" w:rsidP="00AE6480">
            <w:pPr>
              <w:pStyle w:val="BodyText"/>
              <w:spacing w:before="40" w:after="40"/>
              <w:jc w:val="center"/>
              <w:rPr>
                <w:sz w:val="16"/>
              </w:rPr>
            </w:pPr>
            <w:r w:rsidRPr="00AD526C">
              <w:rPr>
                <w:sz w:val="16"/>
              </w:rPr>
              <w:t>162</w:t>
            </w:r>
          </w:p>
        </w:tc>
      </w:tr>
      <w:tr w:rsidR="00AE6480" w:rsidRPr="00AD526C" w14:paraId="65B44529" w14:textId="77777777" w:rsidTr="00AE6480">
        <w:tc>
          <w:tcPr>
            <w:tcW w:w="1776" w:type="dxa"/>
            <w:vAlign w:val="center"/>
          </w:tcPr>
          <w:p w14:paraId="31A98E1E" w14:textId="77777777" w:rsidR="00AE6480" w:rsidRPr="00AD526C" w:rsidRDefault="00AE6480" w:rsidP="00AE6480">
            <w:pPr>
              <w:pStyle w:val="BodyText"/>
              <w:spacing w:before="40" w:after="40"/>
              <w:jc w:val="center"/>
              <w:rPr>
                <w:sz w:val="16"/>
              </w:rPr>
            </w:pPr>
            <w:r w:rsidRPr="00AD526C">
              <w:rPr>
                <w:sz w:val="16"/>
              </w:rPr>
              <w:t>B752</w:t>
            </w:r>
          </w:p>
        </w:tc>
        <w:tc>
          <w:tcPr>
            <w:tcW w:w="2310" w:type="dxa"/>
            <w:vAlign w:val="center"/>
          </w:tcPr>
          <w:p w14:paraId="50BDE5D2" w14:textId="77777777" w:rsidR="00AE6480" w:rsidRPr="00AD526C" w:rsidRDefault="00AE6480" w:rsidP="00AE6480">
            <w:pPr>
              <w:pStyle w:val="BodyText"/>
              <w:spacing w:before="40" w:after="40"/>
              <w:jc w:val="center"/>
              <w:rPr>
                <w:sz w:val="16"/>
              </w:rPr>
            </w:pPr>
            <w:r w:rsidRPr="00AD526C">
              <w:rPr>
                <w:sz w:val="16"/>
              </w:rPr>
              <w:t>151</w:t>
            </w:r>
          </w:p>
        </w:tc>
        <w:tc>
          <w:tcPr>
            <w:tcW w:w="2311" w:type="dxa"/>
            <w:vAlign w:val="center"/>
          </w:tcPr>
          <w:p w14:paraId="202689B9" w14:textId="77777777" w:rsidR="00AE6480" w:rsidRPr="00AD526C" w:rsidRDefault="00AE6480" w:rsidP="00AE6480">
            <w:pPr>
              <w:pStyle w:val="BodyText"/>
              <w:spacing w:before="40" w:after="40"/>
              <w:jc w:val="center"/>
              <w:rPr>
                <w:sz w:val="16"/>
              </w:rPr>
            </w:pPr>
            <w:r w:rsidRPr="00AD526C">
              <w:rPr>
                <w:sz w:val="16"/>
              </w:rPr>
              <w:t>167</w:t>
            </w:r>
          </w:p>
        </w:tc>
        <w:tc>
          <w:tcPr>
            <w:tcW w:w="1824" w:type="dxa"/>
            <w:vAlign w:val="center"/>
          </w:tcPr>
          <w:p w14:paraId="017E4F49" w14:textId="77777777" w:rsidR="00AE6480" w:rsidRPr="00AD526C" w:rsidRDefault="00AE6480" w:rsidP="00AE6480">
            <w:pPr>
              <w:pStyle w:val="BodyText"/>
              <w:spacing w:before="40" w:after="40"/>
              <w:jc w:val="center"/>
              <w:rPr>
                <w:sz w:val="16"/>
              </w:rPr>
            </w:pPr>
            <w:r w:rsidRPr="00AD526C">
              <w:rPr>
                <w:sz w:val="16"/>
              </w:rPr>
              <w:t>199</w:t>
            </w:r>
          </w:p>
        </w:tc>
      </w:tr>
      <w:tr w:rsidR="00AE6480" w:rsidRPr="00AD526C" w14:paraId="7F0F7E5E" w14:textId="77777777" w:rsidTr="00AE6480">
        <w:tc>
          <w:tcPr>
            <w:tcW w:w="1776" w:type="dxa"/>
            <w:vAlign w:val="center"/>
          </w:tcPr>
          <w:p w14:paraId="4FCE2517" w14:textId="77777777" w:rsidR="00AE6480" w:rsidRPr="00AD526C" w:rsidRDefault="00AE6480" w:rsidP="00AE6480">
            <w:pPr>
              <w:pStyle w:val="BodyText"/>
              <w:spacing w:before="40" w:after="40"/>
              <w:jc w:val="center"/>
              <w:rPr>
                <w:sz w:val="16"/>
              </w:rPr>
            </w:pPr>
            <w:r w:rsidRPr="00AD526C">
              <w:rPr>
                <w:sz w:val="16"/>
              </w:rPr>
              <w:t>B763</w:t>
            </w:r>
          </w:p>
        </w:tc>
        <w:tc>
          <w:tcPr>
            <w:tcW w:w="2310" w:type="dxa"/>
            <w:vAlign w:val="center"/>
          </w:tcPr>
          <w:p w14:paraId="3271B793" w14:textId="77777777" w:rsidR="00AE6480" w:rsidRPr="00AD526C" w:rsidRDefault="00AE6480" w:rsidP="00AE6480">
            <w:pPr>
              <w:pStyle w:val="BodyText"/>
              <w:spacing w:before="40" w:after="40"/>
              <w:jc w:val="center"/>
              <w:rPr>
                <w:sz w:val="16"/>
              </w:rPr>
            </w:pPr>
            <w:r w:rsidRPr="00AD526C">
              <w:rPr>
                <w:sz w:val="16"/>
              </w:rPr>
              <w:t>176</w:t>
            </w:r>
          </w:p>
        </w:tc>
        <w:tc>
          <w:tcPr>
            <w:tcW w:w="2311" w:type="dxa"/>
            <w:vAlign w:val="center"/>
          </w:tcPr>
          <w:p w14:paraId="4F9C6289" w14:textId="77777777" w:rsidR="00AE6480" w:rsidRPr="00AD526C" w:rsidRDefault="00AE6480" w:rsidP="00AE6480">
            <w:pPr>
              <w:pStyle w:val="BodyText"/>
              <w:spacing w:before="40" w:after="40"/>
              <w:jc w:val="center"/>
              <w:rPr>
                <w:sz w:val="16"/>
              </w:rPr>
            </w:pPr>
            <w:r w:rsidRPr="00AD526C">
              <w:rPr>
                <w:sz w:val="16"/>
              </w:rPr>
              <w:t>207</w:t>
            </w:r>
          </w:p>
        </w:tc>
        <w:tc>
          <w:tcPr>
            <w:tcW w:w="1824" w:type="dxa"/>
            <w:vAlign w:val="center"/>
          </w:tcPr>
          <w:p w14:paraId="3D7CFD55" w14:textId="77777777" w:rsidR="00AE6480" w:rsidRPr="00AD526C" w:rsidRDefault="00AE6480" w:rsidP="00AE6480">
            <w:pPr>
              <w:pStyle w:val="BodyText"/>
              <w:spacing w:before="40" w:after="40"/>
              <w:jc w:val="center"/>
              <w:rPr>
                <w:sz w:val="16"/>
              </w:rPr>
            </w:pPr>
            <w:r w:rsidRPr="00AD526C">
              <w:rPr>
                <w:sz w:val="16"/>
              </w:rPr>
              <w:t>219</w:t>
            </w:r>
          </w:p>
        </w:tc>
      </w:tr>
      <w:tr w:rsidR="00AE6480" w:rsidRPr="00AD526C" w14:paraId="505F9E08" w14:textId="77777777" w:rsidTr="00AE6480">
        <w:tc>
          <w:tcPr>
            <w:tcW w:w="1776" w:type="dxa"/>
            <w:vAlign w:val="center"/>
          </w:tcPr>
          <w:p w14:paraId="106FC9D9" w14:textId="77777777" w:rsidR="00AE6480" w:rsidRPr="00AD526C" w:rsidRDefault="00AE6480" w:rsidP="00AE6480">
            <w:pPr>
              <w:pStyle w:val="BodyText"/>
              <w:spacing w:before="40" w:after="40"/>
              <w:jc w:val="center"/>
              <w:rPr>
                <w:sz w:val="16"/>
              </w:rPr>
            </w:pPr>
            <w:r w:rsidRPr="00AD526C">
              <w:rPr>
                <w:sz w:val="16"/>
              </w:rPr>
              <w:t>B744</w:t>
            </w:r>
          </w:p>
        </w:tc>
        <w:tc>
          <w:tcPr>
            <w:tcW w:w="2310" w:type="dxa"/>
            <w:vAlign w:val="center"/>
          </w:tcPr>
          <w:p w14:paraId="2B9F3A50" w14:textId="77777777" w:rsidR="00AE6480" w:rsidRPr="00AD526C" w:rsidRDefault="00AE6480" w:rsidP="00AE6480">
            <w:pPr>
              <w:pStyle w:val="BodyText"/>
              <w:spacing w:before="40" w:after="40"/>
              <w:jc w:val="center"/>
              <w:rPr>
                <w:sz w:val="16"/>
              </w:rPr>
            </w:pPr>
            <w:r w:rsidRPr="00AD526C">
              <w:rPr>
                <w:sz w:val="16"/>
              </w:rPr>
              <w:t>283</w:t>
            </w:r>
          </w:p>
        </w:tc>
        <w:tc>
          <w:tcPr>
            <w:tcW w:w="2311" w:type="dxa"/>
            <w:vAlign w:val="center"/>
          </w:tcPr>
          <w:p w14:paraId="168CD68C" w14:textId="77777777" w:rsidR="00AE6480" w:rsidRPr="00AD526C" w:rsidRDefault="00AE6480" w:rsidP="00AE6480">
            <w:pPr>
              <w:pStyle w:val="BodyText"/>
              <w:spacing w:before="40" w:after="40"/>
              <w:jc w:val="center"/>
              <w:rPr>
                <w:sz w:val="16"/>
              </w:rPr>
            </w:pPr>
            <w:r w:rsidRPr="00AD526C">
              <w:rPr>
                <w:sz w:val="16"/>
              </w:rPr>
              <w:t>334</w:t>
            </w:r>
          </w:p>
        </w:tc>
        <w:tc>
          <w:tcPr>
            <w:tcW w:w="1824" w:type="dxa"/>
            <w:vAlign w:val="center"/>
          </w:tcPr>
          <w:p w14:paraId="340F7747" w14:textId="77777777" w:rsidR="00AE6480" w:rsidRPr="00AD526C" w:rsidRDefault="00AE6480" w:rsidP="00AE6480">
            <w:pPr>
              <w:pStyle w:val="BodyText"/>
              <w:spacing w:before="40" w:after="40"/>
              <w:jc w:val="center"/>
              <w:rPr>
                <w:sz w:val="16"/>
              </w:rPr>
            </w:pPr>
            <w:r w:rsidRPr="00AD526C">
              <w:rPr>
                <w:sz w:val="16"/>
              </w:rPr>
              <w:t>352</w:t>
            </w:r>
          </w:p>
        </w:tc>
      </w:tr>
      <w:tr w:rsidR="00AE6480" w:rsidRPr="00AD526C" w14:paraId="4BDE1332" w14:textId="77777777" w:rsidTr="00AE6480">
        <w:tc>
          <w:tcPr>
            <w:tcW w:w="1776" w:type="dxa"/>
            <w:vAlign w:val="center"/>
          </w:tcPr>
          <w:p w14:paraId="7F3E7E6E" w14:textId="77777777" w:rsidR="00AE6480" w:rsidRPr="00AD526C" w:rsidRDefault="00AE6480" w:rsidP="00AE6480">
            <w:pPr>
              <w:pStyle w:val="BodyText"/>
              <w:spacing w:before="40" w:after="40"/>
              <w:jc w:val="center"/>
              <w:rPr>
                <w:sz w:val="16"/>
              </w:rPr>
            </w:pPr>
            <w:r w:rsidRPr="00AD526C">
              <w:rPr>
                <w:sz w:val="16"/>
              </w:rPr>
              <w:t>A319</w:t>
            </w:r>
          </w:p>
        </w:tc>
        <w:tc>
          <w:tcPr>
            <w:tcW w:w="2310" w:type="dxa"/>
            <w:vAlign w:val="center"/>
          </w:tcPr>
          <w:p w14:paraId="1B8546E3" w14:textId="77777777" w:rsidR="00AE6480" w:rsidRPr="00AD526C" w:rsidRDefault="00AE6480" w:rsidP="00AE6480">
            <w:pPr>
              <w:pStyle w:val="BodyText"/>
              <w:spacing w:before="40" w:after="40"/>
              <w:jc w:val="center"/>
              <w:rPr>
                <w:sz w:val="16"/>
              </w:rPr>
            </w:pPr>
            <w:r w:rsidRPr="00AD526C">
              <w:rPr>
                <w:sz w:val="16"/>
              </w:rPr>
              <w:t>101</w:t>
            </w:r>
          </w:p>
        </w:tc>
        <w:tc>
          <w:tcPr>
            <w:tcW w:w="2311" w:type="dxa"/>
            <w:vAlign w:val="center"/>
          </w:tcPr>
          <w:p w14:paraId="62FD2EC8" w14:textId="77777777" w:rsidR="00AE6480" w:rsidRPr="00AD526C" w:rsidRDefault="00AE6480" w:rsidP="00AE6480">
            <w:pPr>
              <w:pStyle w:val="BodyText"/>
              <w:spacing w:before="40" w:after="40"/>
              <w:jc w:val="center"/>
              <w:rPr>
                <w:sz w:val="16"/>
              </w:rPr>
            </w:pPr>
            <w:r w:rsidRPr="00AD526C">
              <w:rPr>
                <w:sz w:val="16"/>
              </w:rPr>
              <w:t>113</w:t>
            </w:r>
          </w:p>
        </w:tc>
        <w:tc>
          <w:tcPr>
            <w:tcW w:w="1824" w:type="dxa"/>
            <w:vAlign w:val="center"/>
          </w:tcPr>
          <w:p w14:paraId="25F890F7" w14:textId="77777777" w:rsidR="00AE6480" w:rsidRPr="00AD526C" w:rsidRDefault="00AE6480" w:rsidP="00AE6480">
            <w:pPr>
              <w:pStyle w:val="BodyText"/>
              <w:spacing w:before="40" w:after="40"/>
              <w:jc w:val="center"/>
              <w:rPr>
                <w:sz w:val="16"/>
              </w:rPr>
            </w:pPr>
            <w:r w:rsidRPr="00AD526C">
              <w:rPr>
                <w:sz w:val="16"/>
              </w:rPr>
              <w:t>134</w:t>
            </w:r>
          </w:p>
        </w:tc>
      </w:tr>
      <w:tr w:rsidR="00AE6480" w:rsidRPr="00AD526C" w14:paraId="42235E1A" w14:textId="77777777" w:rsidTr="00AE6480">
        <w:tc>
          <w:tcPr>
            <w:tcW w:w="1776" w:type="dxa"/>
            <w:vAlign w:val="center"/>
          </w:tcPr>
          <w:p w14:paraId="2193393C" w14:textId="77777777" w:rsidR="00AE6480" w:rsidRPr="00AD526C" w:rsidRDefault="00AE6480" w:rsidP="00AE6480">
            <w:pPr>
              <w:pStyle w:val="BodyText"/>
              <w:spacing w:before="40" w:after="40"/>
              <w:jc w:val="center"/>
              <w:rPr>
                <w:sz w:val="16"/>
              </w:rPr>
            </w:pPr>
            <w:r w:rsidRPr="00AD526C">
              <w:rPr>
                <w:sz w:val="16"/>
              </w:rPr>
              <w:t>A320</w:t>
            </w:r>
          </w:p>
        </w:tc>
        <w:tc>
          <w:tcPr>
            <w:tcW w:w="2310" w:type="dxa"/>
            <w:vAlign w:val="center"/>
          </w:tcPr>
          <w:p w14:paraId="280784FF" w14:textId="77777777" w:rsidR="00AE6480" w:rsidRPr="00AD526C" w:rsidRDefault="00AE6480" w:rsidP="00AE6480">
            <w:pPr>
              <w:pStyle w:val="BodyText"/>
              <w:spacing w:before="40" w:after="40"/>
              <w:jc w:val="center"/>
              <w:rPr>
                <w:sz w:val="16"/>
              </w:rPr>
            </w:pPr>
            <w:r w:rsidRPr="00AD526C">
              <w:rPr>
                <w:sz w:val="16"/>
              </w:rPr>
              <w:t>117</w:t>
            </w:r>
          </w:p>
        </w:tc>
        <w:tc>
          <w:tcPr>
            <w:tcW w:w="2311" w:type="dxa"/>
            <w:vAlign w:val="center"/>
          </w:tcPr>
          <w:p w14:paraId="4385E814" w14:textId="77777777" w:rsidR="00AE6480" w:rsidRPr="00AD526C" w:rsidRDefault="00AE6480" w:rsidP="00AE6480">
            <w:pPr>
              <w:pStyle w:val="BodyText"/>
              <w:spacing w:before="40" w:after="40"/>
              <w:jc w:val="center"/>
              <w:rPr>
                <w:sz w:val="16"/>
              </w:rPr>
            </w:pPr>
            <w:r w:rsidRPr="00AD526C">
              <w:rPr>
                <w:sz w:val="16"/>
              </w:rPr>
              <w:t>130</w:t>
            </w:r>
          </w:p>
        </w:tc>
        <w:tc>
          <w:tcPr>
            <w:tcW w:w="1824" w:type="dxa"/>
            <w:vAlign w:val="center"/>
          </w:tcPr>
          <w:p w14:paraId="03251F03" w14:textId="77777777" w:rsidR="00AE6480" w:rsidRPr="00AD526C" w:rsidRDefault="00AE6480" w:rsidP="00AE6480">
            <w:pPr>
              <w:pStyle w:val="BodyText"/>
              <w:spacing w:before="40" w:after="40"/>
              <w:jc w:val="center"/>
              <w:rPr>
                <w:sz w:val="16"/>
              </w:rPr>
            </w:pPr>
            <w:r w:rsidRPr="00AD526C">
              <w:rPr>
                <w:sz w:val="16"/>
              </w:rPr>
              <w:t>154</w:t>
            </w:r>
          </w:p>
        </w:tc>
      </w:tr>
      <w:tr w:rsidR="00AE6480" w:rsidRPr="00AD526C" w14:paraId="5A9F5DCE" w14:textId="77777777" w:rsidTr="00AE6480">
        <w:tc>
          <w:tcPr>
            <w:tcW w:w="1776" w:type="dxa"/>
            <w:vAlign w:val="center"/>
          </w:tcPr>
          <w:p w14:paraId="61DDE523" w14:textId="77777777" w:rsidR="00AE6480" w:rsidRPr="00AD526C" w:rsidRDefault="00AE6480" w:rsidP="00AE6480">
            <w:pPr>
              <w:pStyle w:val="BodyText"/>
              <w:spacing w:before="40" w:after="40"/>
              <w:jc w:val="center"/>
              <w:rPr>
                <w:sz w:val="16"/>
              </w:rPr>
            </w:pPr>
            <w:r w:rsidRPr="00AD526C">
              <w:rPr>
                <w:sz w:val="16"/>
              </w:rPr>
              <w:t>A321</w:t>
            </w:r>
          </w:p>
        </w:tc>
        <w:tc>
          <w:tcPr>
            <w:tcW w:w="2310" w:type="dxa"/>
            <w:vAlign w:val="center"/>
          </w:tcPr>
          <w:p w14:paraId="18AC4A75" w14:textId="77777777" w:rsidR="00AE6480" w:rsidRPr="00AD526C" w:rsidRDefault="00AE6480" w:rsidP="00AE6480">
            <w:pPr>
              <w:pStyle w:val="BodyText"/>
              <w:spacing w:before="40" w:after="40"/>
              <w:jc w:val="center"/>
              <w:rPr>
                <w:sz w:val="16"/>
              </w:rPr>
            </w:pPr>
            <w:r w:rsidRPr="00AD526C">
              <w:rPr>
                <w:sz w:val="16"/>
              </w:rPr>
              <w:t>143</w:t>
            </w:r>
          </w:p>
        </w:tc>
        <w:tc>
          <w:tcPr>
            <w:tcW w:w="2311" w:type="dxa"/>
            <w:vAlign w:val="center"/>
          </w:tcPr>
          <w:p w14:paraId="24B11CB5" w14:textId="77777777" w:rsidR="00AE6480" w:rsidRPr="00AD526C" w:rsidRDefault="00AE6480" w:rsidP="00AE6480">
            <w:pPr>
              <w:pStyle w:val="BodyText"/>
              <w:spacing w:before="40" w:after="40"/>
              <w:jc w:val="center"/>
              <w:rPr>
                <w:sz w:val="16"/>
              </w:rPr>
            </w:pPr>
            <w:r w:rsidRPr="00AD526C">
              <w:rPr>
                <w:sz w:val="16"/>
              </w:rPr>
              <w:t>158</w:t>
            </w:r>
          </w:p>
        </w:tc>
        <w:tc>
          <w:tcPr>
            <w:tcW w:w="1824" w:type="dxa"/>
            <w:vAlign w:val="center"/>
          </w:tcPr>
          <w:p w14:paraId="39A71A0E" w14:textId="77777777" w:rsidR="00AE6480" w:rsidRPr="00AD526C" w:rsidRDefault="00AE6480" w:rsidP="00AE6480">
            <w:pPr>
              <w:pStyle w:val="BodyText"/>
              <w:spacing w:before="40" w:after="40"/>
              <w:jc w:val="center"/>
              <w:rPr>
                <w:sz w:val="16"/>
              </w:rPr>
            </w:pPr>
            <w:r w:rsidRPr="00AD526C">
              <w:rPr>
                <w:sz w:val="16"/>
              </w:rPr>
              <w:t>188</w:t>
            </w:r>
          </w:p>
        </w:tc>
      </w:tr>
      <w:tr w:rsidR="00AE6480" w:rsidRPr="00AD526C" w14:paraId="392D9C4E" w14:textId="77777777" w:rsidTr="00AE6480">
        <w:tc>
          <w:tcPr>
            <w:tcW w:w="1776" w:type="dxa"/>
            <w:vAlign w:val="center"/>
          </w:tcPr>
          <w:p w14:paraId="2EDE960F" w14:textId="77777777" w:rsidR="00AE6480" w:rsidRPr="00AD526C" w:rsidRDefault="00AE6480" w:rsidP="00AE6480">
            <w:pPr>
              <w:pStyle w:val="BodyText"/>
              <w:spacing w:before="40" w:after="40"/>
              <w:jc w:val="center"/>
              <w:rPr>
                <w:sz w:val="16"/>
              </w:rPr>
            </w:pPr>
            <w:r w:rsidRPr="00AD526C">
              <w:rPr>
                <w:sz w:val="16"/>
              </w:rPr>
              <w:t>AT43</w:t>
            </w:r>
          </w:p>
        </w:tc>
        <w:tc>
          <w:tcPr>
            <w:tcW w:w="2310" w:type="dxa"/>
            <w:vAlign w:val="center"/>
          </w:tcPr>
          <w:p w14:paraId="2C2F7858" w14:textId="77777777" w:rsidR="00AE6480" w:rsidRPr="00AD526C" w:rsidRDefault="00AE6480" w:rsidP="00AE6480">
            <w:pPr>
              <w:pStyle w:val="BodyText"/>
              <w:spacing w:before="40" w:after="40"/>
              <w:jc w:val="center"/>
              <w:rPr>
                <w:sz w:val="16"/>
              </w:rPr>
            </w:pPr>
            <w:r w:rsidRPr="00AD526C">
              <w:rPr>
                <w:sz w:val="16"/>
              </w:rPr>
              <w:t>33</w:t>
            </w:r>
          </w:p>
        </w:tc>
        <w:tc>
          <w:tcPr>
            <w:tcW w:w="2311" w:type="dxa"/>
            <w:vAlign w:val="center"/>
          </w:tcPr>
          <w:p w14:paraId="342898F8" w14:textId="77777777" w:rsidR="00AE6480" w:rsidRPr="00AD526C" w:rsidRDefault="00AE6480" w:rsidP="00AE6480">
            <w:pPr>
              <w:pStyle w:val="BodyText"/>
              <w:spacing w:before="40" w:after="40"/>
              <w:jc w:val="center"/>
              <w:rPr>
                <w:sz w:val="16"/>
              </w:rPr>
            </w:pPr>
            <w:r w:rsidRPr="00AD526C">
              <w:rPr>
                <w:sz w:val="16"/>
              </w:rPr>
              <w:t>36</w:t>
            </w:r>
          </w:p>
        </w:tc>
        <w:tc>
          <w:tcPr>
            <w:tcW w:w="1824" w:type="dxa"/>
            <w:vAlign w:val="center"/>
          </w:tcPr>
          <w:p w14:paraId="14812322" w14:textId="77777777" w:rsidR="00AE6480" w:rsidRPr="00AD526C" w:rsidRDefault="00AE6480" w:rsidP="00AE6480">
            <w:pPr>
              <w:pStyle w:val="BodyText"/>
              <w:spacing w:before="40" w:after="40"/>
              <w:jc w:val="center"/>
              <w:rPr>
                <w:sz w:val="16"/>
              </w:rPr>
            </w:pPr>
            <w:r w:rsidRPr="00AD526C">
              <w:rPr>
                <w:sz w:val="16"/>
              </w:rPr>
              <w:t>43</w:t>
            </w:r>
          </w:p>
        </w:tc>
      </w:tr>
      <w:tr w:rsidR="00AE6480" w:rsidRPr="00AD526C" w14:paraId="207A9F76" w14:textId="77777777" w:rsidTr="00AE6480">
        <w:tc>
          <w:tcPr>
            <w:tcW w:w="1776" w:type="dxa"/>
            <w:vAlign w:val="center"/>
          </w:tcPr>
          <w:p w14:paraId="25D224B8" w14:textId="77777777" w:rsidR="00AE6480" w:rsidRPr="00AD526C" w:rsidRDefault="00AE6480" w:rsidP="00AE6480">
            <w:pPr>
              <w:pStyle w:val="BodyText"/>
              <w:spacing w:before="40" w:after="40"/>
              <w:jc w:val="center"/>
              <w:rPr>
                <w:sz w:val="16"/>
              </w:rPr>
            </w:pPr>
            <w:r w:rsidRPr="00AD526C">
              <w:rPr>
                <w:sz w:val="16"/>
              </w:rPr>
              <w:t>AT72</w:t>
            </w:r>
          </w:p>
        </w:tc>
        <w:tc>
          <w:tcPr>
            <w:tcW w:w="2310" w:type="dxa"/>
            <w:vAlign w:val="center"/>
          </w:tcPr>
          <w:p w14:paraId="09D76C28" w14:textId="77777777" w:rsidR="00AE6480" w:rsidRPr="00AD526C" w:rsidRDefault="00AE6480" w:rsidP="00AE6480">
            <w:pPr>
              <w:pStyle w:val="BodyText"/>
              <w:spacing w:before="40" w:after="40"/>
              <w:jc w:val="center"/>
              <w:rPr>
                <w:sz w:val="16"/>
              </w:rPr>
            </w:pPr>
            <w:r w:rsidRPr="00AD526C">
              <w:rPr>
                <w:sz w:val="16"/>
              </w:rPr>
              <w:t>47</w:t>
            </w:r>
          </w:p>
        </w:tc>
        <w:tc>
          <w:tcPr>
            <w:tcW w:w="2311" w:type="dxa"/>
            <w:vAlign w:val="center"/>
          </w:tcPr>
          <w:p w14:paraId="285CEEAF" w14:textId="77777777" w:rsidR="00AE6480" w:rsidRPr="00AD526C" w:rsidRDefault="00AE6480" w:rsidP="00AE6480">
            <w:pPr>
              <w:pStyle w:val="BodyText"/>
              <w:spacing w:before="40" w:after="40"/>
              <w:jc w:val="center"/>
              <w:rPr>
                <w:sz w:val="16"/>
              </w:rPr>
            </w:pPr>
            <w:r w:rsidRPr="00AD526C">
              <w:rPr>
                <w:sz w:val="16"/>
              </w:rPr>
              <w:t>52</w:t>
            </w:r>
          </w:p>
        </w:tc>
        <w:tc>
          <w:tcPr>
            <w:tcW w:w="1824" w:type="dxa"/>
            <w:vAlign w:val="center"/>
          </w:tcPr>
          <w:p w14:paraId="103D733D" w14:textId="77777777" w:rsidR="00AE6480" w:rsidRPr="00AD526C" w:rsidRDefault="00AE6480" w:rsidP="00AE6480">
            <w:pPr>
              <w:pStyle w:val="BodyText"/>
              <w:spacing w:before="40" w:after="40"/>
              <w:jc w:val="center"/>
              <w:rPr>
                <w:sz w:val="16"/>
              </w:rPr>
            </w:pPr>
            <w:r w:rsidRPr="00AD526C">
              <w:rPr>
                <w:sz w:val="16"/>
              </w:rPr>
              <w:t>62</w:t>
            </w:r>
          </w:p>
        </w:tc>
      </w:tr>
      <w:tr w:rsidR="00AE6480" w:rsidRPr="00AD526C" w14:paraId="4D8F65E1" w14:textId="77777777" w:rsidTr="00AE6480">
        <w:tc>
          <w:tcPr>
            <w:tcW w:w="1776" w:type="dxa"/>
            <w:vAlign w:val="center"/>
          </w:tcPr>
          <w:p w14:paraId="1B444377" w14:textId="77777777" w:rsidR="00AE6480" w:rsidRPr="00AD526C" w:rsidRDefault="00AE6480" w:rsidP="00AE6480">
            <w:pPr>
              <w:pStyle w:val="BodyText"/>
              <w:spacing w:before="40" w:after="40"/>
              <w:jc w:val="center"/>
              <w:rPr>
                <w:sz w:val="16"/>
              </w:rPr>
            </w:pPr>
            <w:r w:rsidRPr="00AD526C">
              <w:rPr>
                <w:sz w:val="16"/>
              </w:rPr>
              <w:t>DH8D</w:t>
            </w:r>
          </w:p>
        </w:tc>
        <w:tc>
          <w:tcPr>
            <w:tcW w:w="2310" w:type="dxa"/>
            <w:vAlign w:val="center"/>
          </w:tcPr>
          <w:p w14:paraId="24DCFEA7" w14:textId="77777777" w:rsidR="00AE6480" w:rsidRPr="00AD526C" w:rsidRDefault="00AE6480" w:rsidP="00AE6480">
            <w:pPr>
              <w:pStyle w:val="BodyText"/>
              <w:spacing w:before="40" w:after="40"/>
              <w:jc w:val="center"/>
              <w:rPr>
                <w:sz w:val="16"/>
              </w:rPr>
            </w:pPr>
            <w:r w:rsidRPr="00AD526C">
              <w:rPr>
                <w:sz w:val="16"/>
              </w:rPr>
              <w:t>51</w:t>
            </w:r>
          </w:p>
        </w:tc>
        <w:tc>
          <w:tcPr>
            <w:tcW w:w="2311" w:type="dxa"/>
            <w:vAlign w:val="center"/>
          </w:tcPr>
          <w:p w14:paraId="4D221F04" w14:textId="77777777" w:rsidR="00AE6480" w:rsidRPr="00AD526C" w:rsidRDefault="00AE6480" w:rsidP="00AE6480">
            <w:pPr>
              <w:pStyle w:val="BodyText"/>
              <w:spacing w:before="40" w:after="40"/>
              <w:jc w:val="center"/>
              <w:rPr>
                <w:sz w:val="16"/>
              </w:rPr>
            </w:pPr>
            <w:r w:rsidRPr="00AD526C">
              <w:rPr>
                <w:sz w:val="16"/>
              </w:rPr>
              <w:t>57</w:t>
            </w:r>
          </w:p>
        </w:tc>
        <w:tc>
          <w:tcPr>
            <w:tcW w:w="1824" w:type="dxa"/>
            <w:vAlign w:val="center"/>
          </w:tcPr>
          <w:p w14:paraId="310CA7D5" w14:textId="77777777" w:rsidR="00AE6480" w:rsidRPr="00AD526C" w:rsidRDefault="00AE6480" w:rsidP="00AE6480">
            <w:pPr>
              <w:pStyle w:val="BodyText"/>
              <w:spacing w:before="40" w:after="40"/>
              <w:jc w:val="center"/>
              <w:rPr>
                <w:sz w:val="16"/>
              </w:rPr>
            </w:pPr>
            <w:r w:rsidRPr="00AD526C">
              <w:rPr>
                <w:sz w:val="16"/>
              </w:rPr>
              <w:t>67</w:t>
            </w:r>
          </w:p>
        </w:tc>
      </w:tr>
      <w:tr w:rsidR="00AE6480" w:rsidRPr="00AD526C" w14:paraId="787FF338" w14:textId="77777777" w:rsidTr="00AE6480">
        <w:tc>
          <w:tcPr>
            <w:tcW w:w="1776" w:type="dxa"/>
            <w:vAlign w:val="center"/>
          </w:tcPr>
          <w:p w14:paraId="114437DE" w14:textId="77777777" w:rsidR="00AE6480" w:rsidRPr="00AD526C" w:rsidRDefault="00AE6480" w:rsidP="00AE6480">
            <w:pPr>
              <w:pStyle w:val="BodyText"/>
              <w:spacing w:before="40" w:after="40"/>
              <w:jc w:val="center"/>
              <w:rPr>
                <w:sz w:val="16"/>
              </w:rPr>
            </w:pPr>
            <w:r w:rsidRPr="00AD526C">
              <w:rPr>
                <w:sz w:val="16"/>
              </w:rPr>
              <w:t>E190</w:t>
            </w:r>
          </w:p>
        </w:tc>
        <w:tc>
          <w:tcPr>
            <w:tcW w:w="2310" w:type="dxa"/>
            <w:vAlign w:val="center"/>
          </w:tcPr>
          <w:p w14:paraId="011FEBEF" w14:textId="77777777" w:rsidR="00AE6480" w:rsidRPr="00AD526C" w:rsidRDefault="00AE6480" w:rsidP="00AE6480">
            <w:pPr>
              <w:pStyle w:val="BodyText"/>
              <w:spacing w:before="40" w:after="40"/>
              <w:jc w:val="center"/>
              <w:rPr>
                <w:sz w:val="16"/>
              </w:rPr>
            </w:pPr>
            <w:r w:rsidRPr="00AD526C">
              <w:rPr>
                <w:sz w:val="16"/>
              </w:rPr>
              <w:t>69</w:t>
            </w:r>
          </w:p>
        </w:tc>
        <w:tc>
          <w:tcPr>
            <w:tcW w:w="2311" w:type="dxa"/>
            <w:vAlign w:val="center"/>
          </w:tcPr>
          <w:p w14:paraId="40AAF0B6" w14:textId="77777777" w:rsidR="00AE6480" w:rsidRPr="00AD526C" w:rsidRDefault="00AE6480" w:rsidP="00AE6480">
            <w:pPr>
              <w:pStyle w:val="BodyText"/>
              <w:spacing w:before="40" w:after="40"/>
              <w:jc w:val="center"/>
              <w:rPr>
                <w:sz w:val="16"/>
              </w:rPr>
            </w:pPr>
            <w:r w:rsidRPr="00AD526C">
              <w:rPr>
                <w:sz w:val="16"/>
              </w:rPr>
              <w:t>77</w:t>
            </w:r>
          </w:p>
        </w:tc>
        <w:tc>
          <w:tcPr>
            <w:tcW w:w="1824" w:type="dxa"/>
            <w:vAlign w:val="center"/>
          </w:tcPr>
          <w:p w14:paraId="78E15B7E" w14:textId="77777777" w:rsidR="00AE6480" w:rsidRPr="00AD526C" w:rsidRDefault="00AE6480" w:rsidP="00AE6480">
            <w:pPr>
              <w:pStyle w:val="BodyText"/>
              <w:spacing w:before="40" w:after="40"/>
              <w:jc w:val="center"/>
              <w:rPr>
                <w:sz w:val="16"/>
              </w:rPr>
            </w:pPr>
            <w:r w:rsidRPr="00AD526C">
              <w:rPr>
                <w:sz w:val="16"/>
              </w:rPr>
              <w:t>91</w:t>
            </w:r>
          </w:p>
        </w:tc>
      </w:tr>
      <w:tr w:rsidR="00AE6480" w:rsidRPr="00AD526C" w14:paraId="2A9AA337" w14:textId="77777777" w:rsidTr="00AE6480">
        <w:tc>
          <w:tcPr>
            <w:tcW w:w="1776" w:type="dxa"/>
            <w:tcBorders>
              <w:bottom w:val="single" w:sz="4" w:space="0" w:color="auto"/>
            </w:tcBorders>
            <w:vAlign w:val="center"/>
          </w:tcPr>
          <w:p w14:paraId="5FA2B4B0" w14:textId="77777777" w:rsidR="00AE6480" w:rsidRPr="00AD526C" w:rsidRDefault="00AE6480" w:rsidP="00AE6480">
            <w:pPr>
              <w:pStyle w:val="BodyText"/>
              <w:spacing w:before="40" w:after="40"/>
              <w:jc w:val="center"/>
              <w:rPr>
                <w:sz w:val="16"/>
              </w:rPr>
            </w:pPr>
            <w:r w:rsidRPr="00AD526C">
              <w:rPr>
                <w:sz w:val="16"/>
              </w:rPr>
              <w:t>A332</w:t>
            </w:r>
          </w:p>
        </w:tc>
        <w:tc>
          <w:tcPr>
            <w:tcW w:w="2310" w:type="dxa"/>
            <w:tcBorders>
              <w:bottom w:val="single" w:sz="4" w:space="0" w:color="auto"/>
            </w:tcBorders>
            <w:vAlign w:val="center"/>
          </w:tcPr>
          <w:p w14:paraId="7FFA9BD3" w14:textId="77777777" w:rsidR="00AE6480" w:rsidRPr="00AD526C" w:rsidRDefault="00AE6480" w:rsidP="00AE6480">
            <w:pPr>
              <w:pStyle w:val="BodyText"/>
              <w:spacing w:before="40" w:after="40"/>
              <w:jc w:val="center"/>
              <w:rPr>
                <w:sz w:val="16"/>
              </w:rPr>
            </w:pPr>
            <w:r w:rsidRPr="00AD526C">
              <w:rPr>
                <w:sz w:val="16"/>
              </w:rPr>
              <w:t>197</w:t>
            </w:r>
          </w:p>
        </w:tc>
        <w:tc>
          <w:tcPr>
            <w:tcW w:w="2311" w:type="dxa"/>
            <w:tcBorders>
              <w:bottom w:val="single" w:sz="4" w:space="0" w:color="auto"/>
            </w:tcBorders>
            <w:vAlign w:val="center"/>
          </w:tcPr>
          <w:p w14:paraId="4C38F054" w14:textId="77777777" w:rsidR="00AE6480" w:rsidRPr="00AD526C" w:rsidRDefault="00AE6480" w:rsidP="00AE6480">
            <w:pPr>
              <w:pStyle w:val="BodyText"/>
              <w:spacing w:before="40" w:after="40"/>
              <w:jc w:val="center"/>
              <w:rPr>
                <w:sz w:val="16"/>
              </w:rPr>
            </w:pPr>
            <w:r w:rsidRPr="00AD526C">
              <w:rPr>
                <w:sz w:val="16"/>
              </w:rPr>
              <w:t>232</w:t>
            </w:r>
          </w:p>
        </w:tc>
        <w:tc>
          <w:tcPr>
            <w:tcW w:w="1824" w:type="dxa"/>
            <w:tcBorders>
              <w:bottom w:val="single" w:sz="4" w:space="0" w:color="auto"/>
            </w:tcBorders>
            <w:vAlign w:val="center"/>
          </w:tcPr>
          <w:p w14:paraId="3F6897F7" w14:textId="77777777" w:rsidR="00AE6480" w:rsidRPr="00AD526C" w:rsidRDefault="00AE6480" w:rsidP="00AE6480">
            <w:pPr>
              <w:pStyle w:val="BodyText"/>
              <w:spacing w:before="40" w:after="40"/>
              <w:jc w:val="center"/>
              <w:rPr>
                <w:sz w:val="16"/>
              </w:rPr>
            </w:pPr>
            <w:r w:rsidRPr="00AD526C">
              <w:rPr>
                <w:sz w:val="16"/>
              </w:rPr>
              <w:t>245</w:t>
            </w:r>
          </w:p>
        </w:tc>
      </w:tr>
    </w:tbl>
    <w:p w14:paraId="09744F93" w14:textId="77777777" w:rsidR="00AE6480" w:rsidRDefault="00AE6480" w:rsidP="00AE6480">
      <w:pPr>
        <w:pStyle w:val="BodyText"/>
        <w:spacing w:after="60"/>
        <w:ind w:firstLine="708"/>
        <w:jc w:val="left"/>
        <w:rPr>
          <w:sz w:val="16"/>
        </w:rPr>
      </w:pPr>
      <w:r>
        <w:rPr>
          <w:sz w:val="16"/>
          <w:vertAlign w:val="superscript"/>
        </w:rPr>
        <w:t>1</w:t>
      </w:r>
      <w:r w:rsidRPr="002F6E5D">
        <w:rPr>
          <w:sz w:val="16"/>
        </w:rPr>
        <w:t xml:space="preserve"> </w:t>
      </w:r>
      <w:r>
        <w:rPr>
          <w:sz w:val="16"/>
        </w:rPr>
        <w:t>Low cost scenario passengers allocated using 65% load factor</w:t>
      </w:r>
      <w:r w:rsidRPr="007D4A52">
        <w:rPr>
          <w:sz w:val="16"/>
        </w:rPr>
        <w:t>.</w:t>
      </w:r>
    </w:p>
    <w:p w14:paraId="4E1D5EAB" w14:textId="77777777" w:rsidR="00AE6480" w:rsidRDefault="00AE6480" w:rsidP="00AE6480">
      <w:pPr>
        <w:pStyle w:val="BodyText"/>
        <w:spacing w:after="60"/>
        <w:ind w:firstLine="708"/>
        <w:jc w:val="left"/>
        <w:rPr>
          <w:sz w:val="16"/>
        </w:rPr>
      </w:pPr>
      <w:r>
        <w:rPr>
          <w:sz w:val="16"/>
          <w:vertAlign w:val="superscript"/>
        </w:rPr>
        <w:t>2</w:t>
      </w:r>
      <w:r w:rsidRPr="002F6E5D">
        <w:rPr>
          <w:sz w:val="16"/>
        </w:rPr>
        <w:t xml:space="preserve"> </w:t>
      </w:r>
      <w:r>
        <w:rPr>
          <w:sz w:val="16"/>
        </w:rPr>
        <w:t>Base cost scenario passengers allocated using 80% (</w:t>
      </w:r>
      <w:proofErr w:type="spellStart"/>
      <w:r>
        <w:rPr>
          <w:sz w:val="16"/>
        </w:rPr>
        <w:t>narrowbodies</w:t>
      </w:r>
      <w:proofErr w:type="spellEnd"/>
      <w:r>
        <w:rPr>
          <w:sz w:val="16"/>
        </w:rPr>
        <w:t>) or 85% (</w:t>
      </w:r>
      <w:proofErr w:type="spellStart"/>
      <w:r>
        <w:rPr>
          <w:sz w:val="16"/>
        </w:rPr>
        <w:t>widebodies</w:t>
      </w:r>
      <w:proofErr w:type="spellEnd"/>
      <w:r>
        <w:rPr>
          <w:sz w:val="16"/>
        </w:rPr>
        <w:t>) load factor</w:t>
      </w:r>
      <w:r w:rsidRPr="007D4A52">
        <w:rPr>
          <w:sz w:val="16"/>
        </w:rPr>
        <w:t>.</w:t>
      </w:r>
    </w:p>
    <w:p w14:paraId="57C59CAA" w14:textId="77777777" w:rsidR="00AE6480" w:rsidRDefault="00AE6480" w:rsidP="00AE6480">
      <w:pPr>
        <w:pStyle w:val="BodyText"/>
        <w:spacing w:after="60"/>
        <w:ind w:firstLine="708"/>
        <w:jc w:val="left"/>
        <w:rPr>
          <w:sz w:val="16"/>
        </w:rPr>
      </w:pPr>
      <w:r>
        <w:rPr>
          <w:sz w:val="16"/>
          <w:vertAlign w:val="superscript"/>
        </w:rPr>
        <w:t>3</w:t>
      </w:r>
      <w:r w:rsidRPr="002F6E5D">
        <w:rPr>
          <w:sz w:val="16"/>
        </w:rPr>
        <w:t xml:space="preserve"> </w:t>
      </w:r>
      <w:r>
        <w:rPr>
          <w:sz w:val="16"/>
        </w:rPr>
        <w:t>High cost scenario passengers allocated using 95% load factor</w:t>
      </w:r>
      <w:r w:rsidRPr="007D4A52">
        <w:rPr>
          <w:sz w:val="16"/>
        </w:rPr>
        <w:t>.</w:t>
      </w:r>
    </w:p>
    <w:p w14:paraId="5317F7BB" w14:textId="77777777" w:rsidR="00AE6480" w:rsidRDefault="00AE6480" w:rsidP="00AE6480">
      <w:pPr>
        <w:pStyle w:val="BodyText"/>
      </w:pPr>
    </w:p>
    <w:p w14:paraId="59878FD5" w14:textId="77777777" w:rsidR="00AE6480" w:rsidRDefault="00AE6480" w:rsidP="00AE6480">
      <w:pPr>
        <w:pStyle w:val="Header"/>
      </w:pPr>
      <w:r>
        <w:br w:type="column"/>
      </w:r>
      <w:r>
        <w:lastRenderedPageBreak/>
        <w:t>Annex 4. Low and high cost scenario tabulations.</w:t>
      </w:r>
    </w:p>
    <w:p w14:paraId="40A5C27C" w14:textId="77777777" w:rsidR="00AE6480" w:rsidRDefault="00AE6480" w:rsidP="00AE6480">
      <w:pPr>
        <w:pStyle w:val="BodyText"/>
      </w:pPr>
    </w:p>
    <w:p w14:paraId="3222DC4D" w14:textId="77777777" w:rsidR="00AE6480" w:rsidRPr="002F033F" w:rsidRDefault="00AE6480" w:rsidP="00AE6480">
      <w:pPr>
        <w:pStyle w:val="BodyText"/>
        <w:rPr>
          <w:b/>
          <w:color w:val="4F81BD" w:themeColor="accent1"/>
        </w:rPr>
      </w:pPr>
      <w:r w:rsidRPr="002F033F">
        <w:rPr>
          <w:b/>
          <w:color w:val="4F81BD" w:themeColor="accent1"/>
        </w:rPr>
        <w:t>Low cost scenario assumptions</w:t>
      </w:r>
    </w:p>
    <w:p w14:paraId="7E6A33DC" w14:textId="77777777" w:rsidR="00AE6480" w:rsidRDefault="00AE6480" w:rsidP="00AE6480">
      <w:pPr>
        <w:pStyle w:val="BodyText"/>
      </w:pPr>
    </w:p>
    <w:p w14:paraId="4B548079" w14:textId="77777777" w:rsidR="00AE6480" w:rsidRDefault="00AE6480" w:rsidP="00AE6480">
      <w:pPr>
        <w:pStyle w:val="Caption"/>
      </w:pPr>
      <w:r w:rsidRPr="004F5C5F">
        <w:t>Departure delay duration low scenario estimated costs – 90% of passengers wait for flight</w:t>
      </w:r>
    </w:p>
    <w:p w14:paraId="7CD1CED0" w14:textId="77777777" w:rsidR="00AE6480" w:rsidRPr="00AE6480" w:rsidRDefault="00AE6480" w:rsidP="00AE6480"/>
    <w:tbl>
      <w:tblPr>
        <w:tblW w:w="0" w:type="auto"/>
        <w:jc w:val="center"/>
        <w:tblInd w:w="-60" w:type="dxa"/>
        <w:tblLook w:val="01E0" w:firstRow="1" w:lastRow="1" w:firstColumn="1" w:lastColumn="1" w:noHBand="0" w:noVBand="0"/>
      </w:tblPr>
      <w:tblGrid>
        <w:gridCol w:w="452"/>
        <w:gridCol w:w="878"/>
        <w:gridCol w:w="407"/>
        <w:gridCol w:w="576"/>
        <w:gridCol w:w="1417"/>
        <w:gridCol w:w="1385"/>
        <w:gridCol w:w="2016"/>
        <w:gridCol w:w="946"/>
        <w:gridCol w:w="236"/>
        <w:gridCol w:w="235"/>
        <w:gridCol w:w="712"/>
      </w:tblGrid>
      <w:tr w:rsidR="00AE6480" w:rsidRPr="001B5EB8" w14:paraId="0E116CAC" w14:textId="77777777" w:rsidTr="00AE6480">
        <w:trPr>
          <w:gridAfter w:val="1"/>
          <w:wAfter w:w="712" w:type="dxa"/>
          <w:jc w:val="center"/>
        </w:trPr>
        <w:tc>
          <w:tcPr>
            <w:tcW w:w="1330" w:type="dxa"/>
            <w:gridSpan w:val="2"/>
            <w:vMerge w:val="restart"/>
            <w:shd w:val="clear" w:color="auto" w:fill="auto"/>
            <w:vAlign w:val="center"/>
          </w:tcPr>
          <w:p w14:paraId="03D17E0C" w14:textId="77777777" w:rsidR="00AE6480" w:rsidRDefault="00AE6480" w:rsidP="00AE6480">
            <w:pPr>
              <w:spacing w:before="40" w:after="40" w:line="276" w:lineRule="auto"/>
              <w:jc w:val="center"/>
              <w:rPr>
                <w:rFonts w:cs="Arial"/>
                <w:b/>
                <w:sz w:val="16"/>
                <w:szCs w:val="16"/>
              </w:rPr>
            </w:pPr>
            <w:r>
              <w:rPr>
                <w:color w:val="FF0000"/>
              </w:rPr>
              <w:br w:type="page"/>
            </w:r>
            <w:r>
              <w:rPr>
                <w:rFonts w:cs="Arial"/>
                <w:b/>
                <w:sz w:val="16"/>
                <w:szCs w:val="16"/>
              </w:rPr>
              <w:t>Haul</w:t>
            </w:r>
          </w:p>
        </w:tc>
        <w:tc>
          <w:tcPr>
            <w:tcW w:w="5801" w:type="dxa"/>
            <w:gridSpan w:val="5"/>
            <w:shd w:val="clear" w:color="auto" w:fill="auto"/>
            <w:vAlign w:val="center"/>
          </w:tcPr>
          <w:p w14:paraId="16DD4EE7" w14:textId="77777777" w:rsidR="00AE6480" w:rsidRDefault="00AE6480" w:rsidP="00AE6480">
            <w:pPr>
              <w:spacing w:before="40" w:after="40"/>
              <w:jc w:val="center"/>
              <w:rPr>
                <w:rFonts w:cs="Arial"/>
                <w:b/>
                <w:sz w:val="16"/>
                <w:szCs w:val="16"/>
              </w:rPr>
            </w:pPr>
            <w:r>
              <w:rPr>
                <w:rFonts w:cs="Arial"/>
                <w:b/>
                <w:sz w:val="16"/>
                <w:szCs w:val="16"/>
              </w:rPr>
              <w:t>Departure delay duration</w:t>
            </w:r>
          </w:p>
        </w:tc>
        <w:tc>
          <w:tcPr>
            <w:tcW w:w="1417" w:type="dxa"/>
            <w:gridSpan w:val="3"/>
          </w:tcPr>
          <w:p w14:paraId="4328C4C4" w14:textId="77777777" w:rsidR="00AE6480" w:rsidRDefault="00AE6480" w:rsidP="00AE6480">
            <w:pPr>
              <w:spacing w:before="40" w:after="40"/>
              <w:jc w:val="center"/>
              <w:rPr>
                <w:rFonts w:cs="Arial"/>
                <w:b/>
                <w:sz w:val="16"/>
                <w:szCs w:val="16"/>
              </w:rPr>
            </w:pPr>
          </w:p>
        </w:tc>
      </w:tr>
      <w:tr w:rsidR="00AE6480" w:rsidRPr="001B5EB8" w14:paraId="333623B2" w14:textId="77777777" w:rsidTr="00AE6480">
        <w:trPr>
          <w:jc w:val="center"/>
        </w:trPr>
        <w:tc>
          <w:tcPr>
            <w:tcW w:w="1330" w:type="dxa"/>
            <w:gridSpan w:val="2"/>
            <w:vMerge/>
            <w:shd w:val="clear" w:color="auto" w:fill="auto"/>
            <w:vAlign w:val="center"/>
          </w:tcPr>
          <w:p w14:paraId="4D82B150" w14:textId="77777777" w:rsidR="00AE6480" w:rsidRPr="00A56FE0" w:rsidRDefault="00AE6480" w:rsidP="00AE6480">
            <w:pPr>
              <w:spacing w:before="40" w:after="40"/>
              <w:jc w:val="center"/>
              <w:rPr>
                <w:rFonts w:cs="Arial"/>
                <w:b/>
                <w:sz w:val="16"/>
                <w:szCs w:val="16"/>
              </w:rPr>
            </w:pPr>
          </w:p>
        </w:tc>
        <w:tc>
          <w:tcPr>
            <w:tcW w:w="983" w:type="dxa"/>
            <w:gridSpan w:val="2"/>
            <w:shd w:val="clear" w:color="auto" w:fill="auto"/>
            <w:vAlign w:val="center"/>
          </w:tcPr>
          <w:p w14:paraId="29D9380F" w14:textId="77777777" w:rsidR="00AE6480" w:rsidRPr="00A56FE0" w:rsidRDefault="00AE6480" w:rsidP="00AE6480">
            <w:pPr>
              <w:spacing w:before="40" w:after="40"/>
              <w:jc w:val="center"/>
              <w:rPr>
                <w:rFonts w:cs="Arial"/>
                <w:b/>
                <w:sz w:val="16"/>
                <w:szCs w:val="16"/>
              </w:rPr>
            </w:pPr>
            <w:r w:rsidRPr="00A56FE0">
              <w:rPr>
                <w:rFonts w:cs="Arial"/>
                <w:b/>
                <w:sz w:val="16"/>
                <w:szCs w:val="16"/>
              </w:rPr>
              <w:t>≥</w:t>
            </w:r>
            <w:r>
              <w:rPr>
                <w:rFonts w:cs="Arial"/>
                <w:b/>
                <w:sz w:val="16"/>
                <w:szCs w:val="16"/>
              </w:rPr>
              <w:t xml:space="preserve"> </w:t>
            </w:r>
            <w:r w:rsidRPr="00A56FE0">
              <w:rPr>
                <w:rFonts w:cs="Arial"/>
                <w:b/>
                <w:sz w:val="16"/>
                <w:szCs w:val="16"/>
              </w:rPr>
              <w:t>2 hours</w:t>
            </w:r>
          </w:p>
        </w:tc>
        <w:tc>
          <w:tcPr>
            <w:tcW w:w="1417" w:type="dxa"/>
            <w:shd w:val="clear" w:color="auto" w:fill="auto"/>
            <w:vAlign w:val="center"/>
          </w:tcPr>
          <w:p w14:paraId="0D4863CE" w14:textId="77777777" w:rsidR="00AE6480" w:rsidRPr="00A56FE0" w:rsidRDefault="00AE6480" w:rsidP="00AE6480">
            <w:pPr>
              <w:spacing w:before="40" w:after="40"/>
              <w:jc w:val="center"/>
              <w:rPr>
                <w:rFonts w:cs="Arial"/>
                <w:b/>
                <w:sz w:val="16"/>
                <w:szCs w:val="16"/>
              </w:rPr>
            </w:pPr>
            <w:r w:rsidRPr="00A56FE0">
              <w:rPr>
                <w:rFonts w:cs="Arial"/>
                <w:b/>
                <w:sz w:val="16"/>
                <w:szCs w:val="16"/>
              </w:rPr>
              <w:t>≥</w:t>
            </w:r>
            <w:r>
              <w:rPr>
                <w:rFonts w:cs="Arial"/>
                <w:b/>
                <w:sz w:val="16"/>
                <w:szCs w:val="16"/>
              </w:rPr>
              <w:t xml:space="preserve"> </w:t>
            </w:r>
            <w:r w:rsidRPr="00A56FE0">
              <w:rPr>
                <w:rFonts w:cs="Arial"/>
                <w:b/>
                <w:sz w:val="16"/>
                <w:szCs w:val="16"/>
              </w:rPr>
              <w:t>3 hours</w:t>
            </w:r>
          </w:p>
        </w:tc>
        <w:tc>
          <w:tcPr>
            <w:tcW w:w="1385" w:type="dxa"/>
          </w:tcPr>
          <w:p w14:paraId="2D298CD6" w14:textId="77777777" w:rsidR="00AE6480" w:rsidRPr="00A56FE0" w:rsidRDefault="00AE6480" w:rsidP="00AE6480">
            <w:pPr>
              <w:spacing w:before="40" w:after="40"/>
              <w:jc w:val="center"/>
              <w:rPr>
                <w:rFonts w:cs="Arial"/>
                <w:b/>
                <w:sz w:val="16"/>
                <w:szCs w:val="16"/>
              </w:rPr>
            </w:pPr>
            <w:r w:rsidRPr="00A56FE0">
              <w:rPr>
                <w:rFonts w:cs="Arial"/>
                <w:b/>
                <w:sz w:val="16"/>
                <w:szCs w:val="16"/>
              </w:rPr>
              <w:t>≥</w:t>
            </w:r>
            <w:r>
              <w:rPr>
                <w:rFonts w:cs="Arial"/>
                <w:b/>
                <w:sz w:val="16"/>
                <w:szCs w:val="16"/>
              </w:rPr>
              <w:t xml:space="preserve"> </w:t>
            </w:r>
            <w:r w:rsidRPr="00A56FE0">
              <w:rPr>
                <w:rFonts w:cs="Arial"/>
                <w:b/>
                <w:sz w:val="16"/>
                <w:szCs w:val="16"/>
              </w:rPr>
              <w:t>4 hours</w:t>
            </w:r>
          </w:p>
        </w:tc>
        <w:tc>
          <w:tcPr>
            <w:tcW w:w="2016" w:type="dxa"/>
          </w:tcPr>
          <w:p w14:paraId="2E0CADA8" w14:textId="77777777" w:rsidR="00AE6480" w:rsidRPr="00A56FE0" w:rsidRDefault="00AE6480" w:rsidP="00AE6480">
            <w:pPr>
              <w:spacing w:before="40" w:after="40"/>
              <w:jc w:val="center"/>
              <w:rPr>
                <w:rFonts w:cs="Arial"/>
                <w:b/>
                <w:sz w:val="16"/>
                <w:szCs w:val="16"/>
              </w:rPr>
            </w:pPr>
            <w:r w:rsidRPr="00A56FE0">
              <w:rPr>
                <w:rFonts w:cs="Arial"/>
                <w:b/>
                <w:sz w:val="16"/>
                <w:szCs w:val="16"/>
              </w:rPr>
              <w:t>≥</w:t>
            </w:r>
            <w:r>
              <w:rPr>
                <w:rFonts w:cs="Arial"/>
                <w:b/>
                <w:sz w:val="16"/>
                <w:szCs w:val="16"/>
              </w:rPr>
              <w:t xml:space="preserve"> </w:t>
            </w:r>
            <w:r w:rsidRPr="00A56FE0">
              <w:rPr>
                <w:rFonts w:cs="Arial"/>
                <w:b/>
                <w:sz w:val="16"/>
                <w:szCs w:val="16"/>
              </w:rPr>
              <w:t>5 hours</w:t>
            </w:r>
          </w:p>
        </w:tc>
        <w:tc>
          <w:tcPr>
            <w:tcW w:w="2129" w:type="dxa"/>
            <w:gridSpan w:val="4"/>
          </w:tcPr>
          <w:p w14:paraId="376EDD8C" w14:textId="77777777" w:rsidR="00AE6480" w:rsidRPr="00A56FE0" w:rsidRDefault="00AE6480" w:rsidP="00AE6480">
            <w:pPr>
              <w:spacing w:before="40" w:after="40"/>
              <w:jc w:val="center"/>
              <w:rPr>
                <w:rFonts w:cs="Arial"/>
                <w:b/>
                <w:sz w:val="16"/>
                <w:szCs w:val="16"/>
              </w:rPr>
            </w:pPr>
            <w:r w:rsidRPr="009C4FFC">
              <w:rPr>
                <w:rFonts w:cs="Arial"/>
                <w:b/>
                <w:sz w:val="16"/>
                <w:szCs w:val="16"/>
              </w:rPr>
              <w:t>≥ 10 hours</w:t>
            </w:r>
            <w:r w:rsidRPr="009C4FFC">
              <w:rPr>
                <w:rFonts w:cs="Arial"/>
                <w:b/>
                <w:color w:val="FFFFFF" w:themeColor="background1"/>
                <w:sz w:val="16"/>
                <w:szCs w:val="16"/>
              </w:rPr>
              <w:t xml:space="preserve"> ≥8</w:t>
            </w:r>
          </w:p>
        </w:tc>
      </w:tr>
      <w:tr w:rsidR="00AE6480" w:rsidRPr="001B5EB8" w14:paraId="39F0E3F0" w14:textId="77777777" w:rsidTr="00AE6480">
        <w:trPr>
          <w:jc w:val="center"/>
        </w:trPr>
        <w:tc>
          <w:tcPr>
            <w:tcW w:w="1330" w:type="dxa"/>
            <w:gridSpan w:val="2"/>
            <w:shd w:val="clear" w:color="auto" w:fill="auto"/>
            <w:vAlign w:val="center"/>
          </w:tcPr>
          <w:p w14:paraId="3F04235A" w14:textId="77777777" w:rsidR="00AE6480" w:rsidRPr="00E6226D" w:rsidRDefault="00AE6480" w:rsidP="00AE6480">
            <w:pPr>
              <w:spacing w:before="120" w:after="40"/>
              <w:jc w:val="center"/>
              <w:rPr>
                <w:rFonts w:cs="Arial"/>
                <w:b/>
                <w:sz w:val="16"/>
                <w:szCs w:val="16"/>
              </w:rPr>
            </w:pPr>
            <w:r w:rsidRPr="00E6226D">
              <w:rPr>
                <w:rFonts w:cs="Arial"/>
                <w:b/>
                <w:sz w:val="16"/>
                <w:szCs w:val="16"/>
              </w:rPr>
              <w:t>Short haul</w:t>
            </w:r>
          </w:p>
        </w:tc>
        <w:tc>
          <w:tcPr>
            <w:tcW w:w="983" w:type="dxa"/>
            <w:gridSpan w:val="2"/>
            <w:shd w:val="clear" w:color="auto" w:fill="auto"/>
            <w:vAlign w:val="center"/>
          </w:tcPr>
          <w:p w14:paraId="1CCD1CAC" w14:textId="77777777" w:rsidR="00AE6480" w:rsidRPr="003D08E6" w:rsidRDefault="00AE6480" w:rsidP="00AE6480">
            <w:pPr>
              <w:spacing w:before="120" w:after="40"/>
              <w:jc w:val="center"/>
              <w:rPr>
                <w:rFonts w:cs="Arial"/>
                <w:color w:val="0000FF"/>
                <w:sz w:val="16"/>
                <w:szCs w:val="16"/>
              </w:rPr>
            </w:pPr>
            <w:r w:rsidRPr="003D08E6">
              <w:rPr>
                <w:rFonts w:cs="Arial"/>
                <w:color w:val="FF00FF"/>
                <w:sz w:val="16"/>
                <w:szCs w:val="16"/>
              </w:rPr>
              <w:t>€6</w:t>
            </w:r>
            <w:r>
              <w:rPr>
                <w:rFonts w:cs="Arial"/>
                <w:color w:val="808080" w:themeColor="background1" w:themeShade="80"/>
                <w:sz w:val="16"/>
                <w:szCs w:val="16"/>
                <w:vertAlign w:val="superscript"/>
              </w:rPr>
              <w:t>5</w:t>
            </w:r>
            <w:r w:rsidRPr="00AD55E4">
              <w:rPr>
                <w:rFonts w:cs="Arial"/>
                <w:color w:val="808080" w:themeColor="background1" w:themeShade="80"/>
                <w:sz w:val="16"/>
                <w:szCs w:val="16"/>
                <w:vertAlign w:val="superscript"/>
              </w:rPr>
              <w:t>0%</w:t>
            </w:r>
          </w:p>
        </w:tc>
        <w:tc>
          <w:tcPr>
            <w:tcW w:w="1417" w:type="dxa"/>
            <w:shd w:val="clear" w:color="auto" w:fill="auto"/>
            <w:vAlign w:val="center"/>
          </w:tcPr>
          <w:p w14:paraId="03D1B852" w14:textId="77777777" w:rsidR="00AE6480" w:rsidRPr="00E6226D" w:rsidRDefault="00AE6480" w:rsidP="00AE6480">
            <w:pPr>
              <w:spacing w:before="120" w:after="40"/>
              <w:jc w:val="center"/>
              <w:rPr>
                <w:rFonts w:cs="Arial"/>
                <w:color w:val="0000FF"/>
              </w:rPr>
            </w:pPr>
            <w:r w:rsidRPr="003D08E6">
              <w:rPr>
                <w:rFonts w:cs="Arial"/>
                <w:color w:val="FF00FF"/>
                <w:sz w:val="16"/>
                <w:szCs w:val="16"/>
              </w:rPr>
              <w:t>€6</w:t>
            </w:r>
            <w:r>
              <w:rPr>
                <w:rFonts w:cs="Arial"/>
                <w:color w:val="808080" w:themeColor="background1" w:themeShade="80"/>
                <w:sz w:val="16"/>
                <w:szCs w:val="16"/>
                <w:vertAlign w:val="superscript"/>
              </w:rPr>
              <w:t>5</w:t>
            </w:r>
            <w:r w:rsidRPr="00AD55E4">
              <w:rPr>
                <w:rFonts w:cs="Arial"/>
                <w:color w:val="808080" w:themeColor="background1" w:themeShade="80"/>
                <w:sz w:val="16"/>
                <w:szCs w:val="16"/>
                <w:vertAlign w:val="superscript"/>
              </w:rPr>
              <w:t>0%</w:t>
            </w:r>
            <w:r w:rsidRPr="00CF7590">
              <w:rPr>
                <w:rFonts w:cs="Arial"/>
                <w:color w:val="FF00FF"/>
              </w:rPr>
              <w:t xml:space="preserve"> </w:t>
            </w:r>
            <w:r>
              <w:rPr>
                <w:rFonts w:cs="Arial"/>
                <w:color w:val="0000FF"/>
              </w:rPr>
              <w:t xml:space="preserve"> </w:t>
            </w:r>
            <w:r w:rsidRPr="00922D1F">
              <w:rPr>
                <w:rFonts w:cs="Arial"/>
                <w:color w:val="0000FF"/>
                <w:sz w:val="16"/>
                <w:szCs w:val="16"/>
              </w:rPr>
              <w:t>€250</w:t>
            </w:r>
            <w:r>
              <w:rPr>
                <w:rFonts w:cs="Arial"/>
                <w:color w:val="808080" w:themeColor="background1" w:themeShade="80"/>
                <w:sz w:val="16"/>
                <w:szCs w:val="16"/>
                <w:vertAlign w:val="superscript"/>
              </w:rPr>
              <w:t>5</w:t>
            </w:r>
            <w:r w:rsidRPr="00291B85">
              <w:rPr>
                <w:rFonts w:cs="Arial"/>
                <w:color w:val="808080" w:themeColor="background1" w:themeShade="80"/>
                <w:sz w:val="16"/>
                <w:szCs w:val="16"/>
                <w:vertAlign w:val="superscript"/>
              </w:rPr>
              <w:t>%</w:t>
            </w:r>
          </w:p>
        </w:tc>
        <w:tc>
          <w:tcPr>
            <w:tcW w:w="1385" w:type="dxa"/>
            <w:vAlign w:val="center"/>
          </w:tcPr>
          <w:p w14:paraId="1F98E05B" w14:textId="77777777" w:rsidR="00AE6480" w:rsidRPr="00E6226D" w:rsidRDefault="00AE6480" w:rsidP="00AE6480">
            <w:pPr>
              <w:spacing w:before="120" w:after="40"/>
              <w:jc w:val="center"/>
              <w:rPr>
                <w:rFonts w:cs="Arial"/>
                <w:color w:val="0000FF"/>
              </w:rPr>
            </w:pPr>
            <w:r w:rsidRPr="003D08E6">
              <w:rPr>
                <w:rFonts w:cs="Arial"/>
                <w:color w:val="FF00FF"/>
                <w:sz w:val="16"/>
                <w:szCs w:val="16"/>
              </w:rPr>
              <w:t>€6</w:t>
            </w:r>
            <w:r>
              <w:rPr>
                <w:rFonts w:cs="Arial"/>
                <w:color w:val="808080" w:themeColor="background1" w:themeShade="80"/>
                <w:sz w:val="16"/>
                <w:szCs w:val="16"/>
                <w:vertAlign w:val="superscript"/>
              </w:rPr>
              <w:t>5</w:t>
            </w:r>
            <w:r w:rsidRPr="00AD55E4">
              <w:rPr>
                <w:rFonts w:cs="Arial"/>
                <w:color w:val="808080" w:themeColor="background1" w:themeShade="80"/>
                <w:sz w:val="16"/>
                <w:szCs w:val="16"/>
                <w:vertAlign w:val="superscript"/>
              </w:rPr>
              <w:t>0%</w:t>
            </w:r>
            <w:r w:rsidRPr="00CF7590">
              <w:rPr>
                <w:rFonts w:cs="Arial"/>
                <w:color w:val="FF00FF"/>
              </w:rPr>
              <w:t xml:space="preserve"> </w:t>
            </w:r>
            <w:r>
              <w:rPr>
                <w:rFonts w:cs="Arial"/>
                <w:color w:val="0000FF"/>
              </w:rPr>
              <w:t xml:space="preserve"> </w:t>
            </w:r>
            <w:r w:rsidRPr="00922D1F">
              <w:rPr>
                <w:rFonts w:cs="Arial"/>
                <w:color w:val="0000FF"/>
                <w:sz w:val="16"/>
                <w:szCs w:val="16"/>
              </w:rPr>
              <w:t>€250</w:t>
            </w:r>
            <w:r>
              <w:rPr>
                <w:rFonts w:cs="Arial"/>
                <w:color w:val="808080" w:themeColor="background1" w:themeShade="80"/>
                <w:sz w:val="16"/>
                <w:szCs w:val="16"/>
                <w:vertAlign w:val="superscript"/>
              </w:rPr>
              <w:t>5</w:t>
            </w:r>
            <w:r w:rsidRPr="00291B85">
              <w:rPr>
                <w:rFonts w:cs="Arial"/>
                <w:color w:val="808080" w:themeColor="background1" w:themeShade="80"/>
                <w:sz w:val="16"/>
                <w:szCs w:val="16"/>
                <w:vertAlign w:val="superscript"/>
              </w:rPr>
              <w:t>%</w:t>
            </w:r>
          </w:p>
        </w:tc>
        <w:tc>
          <w:tcPr>
            <w:tcW w:w="2016" w:type="dxa"/>
            <w:vAlign w:val="center"/>
          </w:tcPr>
          <w:p w14:paraId="46E3D03C" w14:textId="77777777" w:rsidR="00AE6480" w:rsidRPr="00E6226D" w:rsidRDefault="00AE6480" w:rsidP="00AE6480">
            <w:pPr>
              <w:spacing w:before="120" w:after="40"/>
              <w:rPr>
                <w:rFonts w:cs="Arial"/>
                <w:color w:val="0000FF"/>
              </w:rPr>
            </w:pPr>
            <w:r>
              <w:rPr>
                <w:rFonts w:cs="Arial"/>
                <w:color w:val="009900"/>
                <w:sz w:val="16"/>
                <w:szCs w:val="16"/>
              </w:rPr>
              <w:t xml:space="preserve">   </w:t>
            </w:r>
            <w:r w:rsidRPr="00242814">
              <w:rPr>
                <w:rFonts w:cs="Arial"/>
                <w:color w:val="009900"/>
                <w:sz w:val="16"/>
                <w:szCs w:val="16"/>
              </w:rPr>
              <w:t>€</w:t>
            </w:r>
            <w:r w:rsidRPr="00505D3C">
              <w:rPr>
                <w:rFonts w:cs="Arial"/>
                <w:color w:val="009900"/>
                <w:sz w:val="16"/>
                <w:szCs w:val="16"/>
              </w:rPr>
              <w:t>265</w:t>
            </w:r>
            <w:r w:rsidRPr="00242814">
              <w:rPr>
                <w:rFonts w:cs="Arial"/>
                <w:color w:val="808080" w:themeColor="background1" w:themeShade="80"/>
                <w:sz w:val="16"/>
                <w:szCs w:val="16"/>
                <w:vertAlign w:val="superscript"/>
              </w:rPr>
              <w:t>0%</w:t>
            </w:r>
            <w:r>
              <w:rPr>
                <w:rFonts w:cs="Arial"/>
                <w:color w:val="009900"/>
              </w:rPr>
              <w:t xml:space="preserve"> </w:t>
            </w:r>
            <w:r w:rsidRPr="003D08E6">
              <w:rPr>
                <w:rFonts w:cs="Arial"/>
                <w:color w:val="FF00FF"/>
                <w:sz w:val="16"/>
                <w:szCs w:val="16"/>
              </w:rPr>
              <w:t>€</w:t>
            </w:r>
            <w:r>
              <w:rPr>
                <w:rFonts w:cs="Arial"/>
                <w:color w:val="FF00FF"/>
                <w:sz w:val="16"/>
                <w:szCs w:val="16"/>
              </w:rPr>
              <w:t>15</w:t>
            </w:r>
            <w:r>
              <w:rPr>
                <w:rFonts w:cs="Arial"/>
                <w:color w:val="808080" w:themeColor="background1" w:themeShade="80"/>
                <w:sz w:val="16"/>
                <w:szCs w:val="16"/>
                <w:vertAlign w:val="superscript"/>
              </w:rPr>
              <w:t>5</w:t>
            </w:r>
            <w:r w:rsidRPr="00AD55E4">
              <w:rPr>
                <w:rFonts w:cs="Arial"/>
                <w:color w:val="808080" w:themeColor="background1" w:themeShade="80"/>
                <w:sz w:val="16"/>
                <w:szCs w:val="16"/>
                <w:vertAlign w:val="superscript"/>
              </w:rPr>
              <w:t>0%</w:t>
            </w:r>
            <w:r>
              <w:rPr>
                <w:rFonts w:cs="Arial"/>
                <w:color w:val="FF00FF"/>
                <w:sz w:val="16"/>
                <w:szCs w:val="16"/>
              </w:rPr>
              <w:t xml:space="preserve"> </w:t>
            </w:r>
            <w:r w:rsidRPr="00922D1F">
              <w:rPr>
                <w:rFonts w:cs="Arial"/>
                <w:color w:val="0000FF"/>
                <w:sz w:val="16"/>
                <w:szCs w:val="16"/>
              </w:rPr>
              <w:t>€250</w:t>
            </w:r>
            <w:r>
              <w:rPr>
                <w:rFonts w:cs="Arial"/>
                <w:color w:val="808080" w:themeColor="background1" w:themeShade="80"/>
                <w:sz w:val="16"/>
                <w:szCs w:val="16"/>
                <w:vertAlign w:val="superscript"/>
              </w:rPr>
              <w:t>5</w:t>
            </w:r>
            <w:r w:rsidRPr="00291B85">
              <w:rPr>
                <w:rFonts w:cs="Arial"/>
                <w:color w:val="808080" w:themeColor="background1" w:themeShade="80"/>
                <w:sz w:val="16"/>
                <w:szCs w:val="16"/>
                <w:vertAlign w:val="superscript"/>
              </w:rPr>
              <w:t>%</w:t>
            </w:r>
            <w:r w:rsidRPr="00E6226D">
              <w:rPr>
                <w:rFonts w:cs="Arial"/>
                <w:color w:val="0000FF"/>
              </w:rPr>
              <w:t xml:space="preserve"> </w:t>
            </w:r>
          </w:p>
        </w:tc>
        <w:tc>
          <w:tcPr>
            <w:tcW w:w="2129" w:type="dxa"/>
            <w:gridSpan w:val="4"/>
            <w:vAlign w:val="center"/>
          </w:tcPr>
          <w:p w14:paraId="2CB86B16" w14:textId="77777777" w:rsidR="00AE6480" w:rsidRPr="00242814" w:rsidRDefault="00AE6480" w:rsidP="00AE6480">
            <w:pPr>
              <w:spacing w:before="120" w:after="40"/>
              <w:rPr>
                <w:rFonts w:cs="Arial"/>
                <w:color w:val="E36C0A" w:themeColor="accent6" w:themeShade="BF"/>
              </w:rPr>
            </w:pPr>
            <w:r>
              <w:rPr>
                <w:rFonts w:cs="Arial"/>
                <w:color w:val="009900"/>
                <w:sz w:val="16"/>
                <w:szCs w:val="16"/>
              </w:rPr>
              <w:t xml:space="preserve">  </w:t>
            </w:r>
            <w:r w:rsidRPr="00242814">
              <w:rPr>
                <w:rFonts w:cs="Arial"/>
                <w:color w:val="009900"/>
                <w:sz w:val="16"/>
                <w:szCs w:val="16"/>
              </w:rPr>
              <w:t>€</w:t>
            </w:r>
            <w:r w:rsidRPr="00505D3C">
              <w:rPr>
                <w:rFonts w:cs="Arial"/>
                <w:color w:val="009900"/>
                <w:sz w:val="16"/>
                <w:szCs w:val="16"/>
              </w:rPr>
              <w:t>265</w:t>
            </w:r>
            <w:r>
              <w:rPr>
                <w:rFonts w:cs="Arial"/>
                <w:color w:val="808080" w:themeColor="background1" w:themeShade="80"/>
                <w:sz w:val="16"/>
                <w:szCs w:val="16"/>
                <w:vertAlign w:val="superscript"/>
              </w:rPr>
              <w:t>1</w:t>
            </w:r>
            <w:r w:rsidRPr="00242814">
              <w:rPr>
                <w:rFonts w:cs="Arial"/>
                <w:color w:val="808080" w:themeColor="background1" w:themeShade="80"/>
                <w:sz w:val="16"/>
                <w:szCs w:val="16"/>
                <w:vertAlign w:val="superscript"/>
              </w:rPr>
              <w:t>0%</w:t>
            </w:r>
            <w:r w:rsidRPr="00242814">
              <w:rPr>
                <w:rFonts w:cs="Arial"/>
                <w:color w:val="009900"/>
              </w:rPr>
              <w:t xml:space="preserve"> </w:t>
            </w:r>
            <w:r w:rsidRPr="00242814">
              <w:rPr>
                <w:rFonts w:cs="Arial"/>
                <w:color w:val="FF00FF"/>
                <w:sz w:val="16"/>
                <w:szCs w:val="16"/>
              </w:rPr>
              <w:t xml:space="preserve">€21 </w:t>
            </w:r>
            <w:r w:rsidRPr="00242814">
              <w:rPr>
                <w:rFonts w:cs="Arial"/>
                <w:color w:val="0000FF"/>
                <w:sz w:val="16"/>
                <w:szCs w:val="16"/>
              </w:rPr>
              <w:t>€250</w:t>
            </w:r>
            <w:r>
              <w:rPr>
                <w:rFonts w:cs="Arial"/>
                <w:color w:val="808080" w:themeColor="background1" w:themeShade="80"/>
                <w:sz w:val="16"/>
                <w:szCs w:val="16"/>
                <w:vertAlign w:val="superscript"/>
              </w:rPr>
              <w:t>5</w:t>
            </w:r>
            <w:r w:rsidRPr="00242814">
              <w:rPr>
                <w:rFonts w:cs="Arial"/>
                <w:color w:val="808080" w:themeColor="background1" w:themeShade="80"/>
                <w:sz w:val="16"/>
                <w:szCs w:val="16"/>
                <w:vertAlign w:val="superscript"/>
              </w:rPr>
              <w:t>%</w:t>
            </w:r>
            <w:r>
              <w:rPr>
                <w:rFonts w:cs="Arial"/>
                <w:color w:val="E36C0A" w:themeColor="accent6" w:themeShade="BF"/>
                <w:sz w:val="16"/>
                <w:szCs w:val="16"/>
              </w:rPr>
              <w:t xml:space="preserve"> €</w:t>
            </w:r>
            <w:r w:rsidRPr="00242814">
              <w:rPr>
                <w:rFonts w:cs="Arial"/>
                <w:color w:val="E36C0A" w:themeColor="accent6" w:themeShade="BF"/>
                <w:sz w:val="16"/>
                <w:szCs w:val="16"/>
              </w:rPr>
              <w:t>5</w:t>
            </w:r>
            <w:r>
              <w:rPr>
                <w:rFonts w:cs="Arial"/>
                <w:color w:val="E36C0A" w:themeColor="accent6" w:themeShade="BF"/>
                <w:sz w:val="16"/>
                <w:szCs w:val="16"/>
              </w:rPr>
              <w:t>0</w:t>
            </w:r>
          </w:p>
        </w:tc>
      </w:tr>
      <w:tr w:rsidR="00AE6480" w:rsidRPr="001B5EB8" w14:paraId="4E1E14D7" w14:textId="77777777" w:rsidTr="00AE6480">
        <w:trPr>
          <w:jc w:val="center"/>
        </w:trPr>
        <w:tc>
          <w:tcPr>
            <w:tcW w:w="1330" w:type="dxa"/>
            <w:gridSpan w:val="2"/>
            <w:shd w:val="clear" w:color="auto" w:fill="auto"/>
            <w:vAlign w:val="center"/>
          </w:tcPr>
          <w:p w14:paraId="696549D3" w14:textId="77777777" w:rsidR="00AE6480" w:rsidRPr="00E6226D" w:rsidRDefault="00AE6480" w:rsidP="00AE6480">
            <w:pPr>
              <w:spacing w:before="40" w:after="40"/>
              <w:jc w:val="center"/>
              <w:rPr>
                <w:rFonts w:cs="Arial"/>
                <w:b/>
                <w:sz w:val="16"/>
                <w:szCs w:val="16"/>
              </w:rPr>
            </w:pPr>
            <w:r w:rsidRPr="00E6226D">
              <w:rPr>
                <w:rFonts w:cs="Arial"/>
                <w:b/>
                <w:sz w:val="16"/>
                <w:szCs w:val="16"/>
              </w:rPr>
              <w:t>Medium haul</w:t>
            </w:r>
          </w:p>
        </w:tc>
        <w:tc>
          <w:tcPr>
            <w:tcW w:w="983" w:type="dxa"/>
            <w:gridSpan w:val="2"/>
            <w:shd w:val="clear" w:color="auto" w:fill="auto"/>
            <w:vAlign w:val="center"/>
          </w:tcPr>
          <w:p w14:paraId="6DCE031C" w14:textId="77777777" w:rsidR="00AE6480" w:rsidRPr="00E6226D" w:rsidRDefault="00AE6480" w:rsidP="00AE6480">
            <w:pPr>
              <w:spacing w:before="40" w:after="40"/>
              <w:jc w:val="center"/>
              <w:rPr>
                <w:rFonts w:cs="Arial"/>
              </w:rPr>
            </w:pPr>
          </w:p>
        </w:tc>
        <w:tc>
          <w:tcPr>
            <w:tcW w:w="1417" w:type="dxa"/>
            <w:shd w:val="clear" w:color="auto" w:fill="auto"/>
            <w:vAlign w:val="center"/>
          </w:tcPr>
          <w:p w14:paraId="135A32C0" w14:textId="77777777" w:rsidR="00AE6480" w:rsidRPr="00E6226D" w:rsidRDefault="00AE6480" w:rsidP="00AE6480">
            <w:pPr>
              <w:spacing w:before="40" w:after="40"/>
              <w:jc w:val="center"/>
              <w:rPr>
                <w:rFonts w:cs="Arial"/>
                <w:highlight w:val="yellow"/>
              </w:rPr>
            </w:pPr>
            <w:r w:rsidRPr="003D08E6">
              <w:rPr>
                <w:rFonts w:cs="Arial"/>
                <w:color w:val="FF00FF"/>
                <w:sz w:val="16"/>
                <w:szCs w:val="16"/>
              </w:rPr>
              <w:t>€6</w:t>
            </w:r>
            <w:r>
              <w:rPr>
                <w:rFonts w:cs="Arial"/>
                <w:color w:val="808080" w:themeColor="background1" w:themeShade="80"/>
                <w:sz w:val="16"/>
                <w:szCs w:val="16"/>
                <w:vertAlign w:val="superscript"/>
              </w:rPr>
              <w:t>5</w:t>
            </w:r>
            <w:r w:rsidRPr="00AD55E4">
              <w:rPr>
                <w:rFonts w:cs="Arial"/>
                <w:color w:val="808080" w:themeColor="background1" w:themeShade="80"/>
                <w:sz w:val="16"/>
                <w:szCs w:val="16"/>
                <w:vertAlign w:val="superscript"/>
              </w:rPr>
              <w:t>0%</w:t>
            </w:r>
            <w:r w:rsidRPr="00CF7590">
              <w:rPr>
                <w:rFonts w:cs="Arial"/>
                <w:color w:val="FF00FF"/>
              </w:rPr>
              <w:t xml:space="preserve"> </w:t>
            </w:r>
            <w:r>
              <w:rPr>
                <w:rFonts w:cs="Arial"/>
                <w:color w:val="0000FF"/>
              </w:rPr>
              <w:t xml:space="preserve"> </w:t>
            </w:r>
            <w:r w:rsidRPr="00922D1F">
              <w:rPr>
                <w:rFonts w:cs="Arial"/>
                <w:color w:val="0000FF"/>
                <w:sz w:val="16"/>
                <w:szCs w:val="16"/>
              </w:rPr>
              <w:t>€400</w:t>
            </w:r>
            <w:r>
              <w:rPr>
                <w:rFonts w:cs="Arial"/>
                <w:color w:val="808080" w:themeColor="background1" w:themeShade="80"/>
                <w:sz w:val="16"/>
                <w:szCs w:val="16"/>
                <w:vertAlign w:val="superscript"/>
              </w:rPr>
              <w:t>5</w:t>
            </w:r>
            <w:r w:rsidRPr="00291B85">
              <w:rPr>
                <w:rFonts w:cs="Arial"/>
                <w:color w:val="808080" w:themeColor="background1" w:themeShade="80"/>
                <w:sz w:val="16"/>
                <w:szCs w:val="16"/>
                <w:vertAlign w:val="superscript"/>
              </w:rPr>
              <w:t>%</w:t>
            </w:r>
          </w:p>
        </w:tc>
        <w:tc>
          <w:tcPr>
            <w:tcW w:w="1385" w:type="dxa"/>
            <w:vAlign w:val="center"/>
          </w:tcPr>
          <w:p w14:paraId="0659A0AF" w14:textId="77777777" w:rsidR="00AE6480" w:rsidRPr="00E6226D" w:rsidRDefault="00AE6480" w:rsidP="00AE6480">
            <w:pPr>
              <w:spacing w:before="40" w:after="40"/>
              <w:jc w:val="center"/>
              <w:rPr>
                <w:rFonts w:cs="Arial"/>
                <w:highlight w:val="yellow"/>
              </w:rPr>
            </w:pPr>
            <w:r w:rsidRPr="003D08E6">
              <w:rPr>
                <w:rFonts w:cs="Arial"/>
                <w:color w:val="FF00FF"/>
                <w:sz w:val="16"/>
                <w:szCs w:val="16"/>
              </w:rPr>
              <w:t>€6</w:t>
            </w:r>
            <w:r>
              <w:rPr>
                <w:rFonts w:cs="Arial"/>
                <w:color w:val="808080" w:themeColor="background1" w:themeShade="80"/>
                <w:sz w:val="16"/>
                <w:szCs w:val="16"/>
                <w:vertAlign w:val="superscript"/>
              </w:rPr>
              <w:t>5</w:t>
            </w:r>
            <w:r w:rsidRPr="00AD55E4">
              <w:rPr>
                <w:rFonts w:cs="Arial"/>
                <w:color w:val="808080" w:themeColor="background1" w:themeShade="80"/>
                <w:sz w:val="16"/>
                <w:szCs w:val="16"/>
                <w:vertAlign w:val="superscript"/>
              </w:rPr>
              <w:t>0%</w:t>
            </w:r>
            <w:r w:rsidRPr="00CF7590">
              <w:rPr>
                <w:rFonts w:cs="Arial"/>
                <w:color w:val="FF00FF"/>
              </w:rPr>
              <w:t xml:space="preserve"> </w:t>
            </w:r>
            <w:r>
              <w:rPr>
                <w:rFonts w:cs="Arial"/>
                <w:color w:val="0000FF"/>
              </w:rPr>
              <w:t xml:space="preserve"> </w:t>
            </w:r>
            <w:r w:rsidRPr="00922D1F">
              <w:rPr>
                <w:rFonts w:cs="Arial"/>
                <w:color w:val="0000FF"/>
                <w:sz w:val="16"/>
                <w:szCs w:val="16"/>
              </w:rPr>
              <w:t>€400</w:t>
            </w:r>
            <w:r>
              <w:rPr>
                <w:rFonts w:cs="Arial"/>
                <w:color w:val="808080" w:themeColor="background1" w:themeShade="80"/>
                <w:sz w:val="16"/>
                <w:szCs w:val="16"/>
                <w:vertAlign w:val="superscript"/>
              </w:rPr>
              <w:t>5</w:t>
            </w:r>
            <w:r w:rsidRPr="00291B85">
              <w:rPr>
                <w:rFonts w:cs="Arial"/>
                <w:color w:val="808080" w:themeColor="background1" w:themeShade="80"/>
                <w:sz w:val="16"/>
                <w:szCs w:val="16"/>
                <w:vertAlign w:val="superscript"/>
              </w:rPr>
              <w:t>%</w:t>
            </w:r>
          </w:p>
        </w:tc>
        <w:tc>
          <w:tcPr>
            <w:tcW w:w="2016" w:type="dxa"/>
            <w:vAlign w:val="center"/>
          </w:tcPr>
          <w:p w14:paraId="3775FE24" w14:textId="77777777" w:rsidR="00AE6480" w:rsidRPr="00E6226D" w:rsidRDefault="00AE6480" w:rsidP="00AE6480">
            <w:pPr>
              <w:spacing w:before="40" w:after="40"/>
              <w:rPr>
                <w:rFonts w:cs="Arial"/>
                <w:highlight w:val="yellow"/>
              </w:rPr>
            </w:pPr>
            <w:r>
              <w:rPr>
                <w:rFonts w:cs="Arial"/>
                <w:color w:val="009900"/>
                <w:sz w:val="16"/>
                <w:szCs w:val="16"/>
              </w:rPr>
              <w:t xml:space="preserve">   </w:t>
            </w:r>
            <w:r w:rsidRPr="00242814">
              <w:rPr>
                <w:rFonts w:cs="Arial"/>
                <w:color w:val="009900"/>
                <w:sz w:val="16"/>
                <w:szCs w:val="16"/>
              </w:rPr>
              <w:t>€</w:t>
            </w:r>
            <w:r w:rsidRPr="00505D3C">
              <w:rPr>
                <w:rFonts w:cs="Arial"/>
                <w:color w:val="009900"/>
                <w:sz w:val="16"/>
                <w:szCs w:val="16"/>
              </w:rPr>
              <w:t>345</w:t>
            </w:r>
            <w:r w:rsidRPr="00242814">
              <w:rPr>
                <w:rFonts w:cs="Arial"/>
                <w:color w:val="808080" w:themeColor="background1" w:themeShade="80"/>
                <w:sz w:val="16"/>
                <w:szCs w:val="16"/>
                <w:vertAlign w:val="superscript"/>
              </w:rPr>
              <w:t>0%</w:t>
            </w:r>
            <w:r>
              <w:rPr>
                <w:rFonts w:cs="Arial"/>
                <w:color w:val="009900"/>
              </w:rPr>
              <w:t xml:space="preserve"> </w:t>
            </w:r>
            <w:r w:rsidRPr="003D08E6">
              <w:rPr>
                <w:rFonts w:cs="Arial"/>
                <w:color w:val="FF00FF"/>
                <w:sz w:val="16"/>
                <w:szCs w:val="16"/>
              </w:rPr>
              <w:t>€</w:t>
            </w:r>
            <w:r>
              <w:rPr>
                <w:rFonts w:cs="Arial"/>
                <w:color w:val="FF00FF"/>
                <w:sz w:val="16"/>
                <w:szCs w:val="16"/>
              </w:rPr>
              <w:t>15</w:t>
            </w:r>
            <w:r>
              <w:rPr>
                <w:rFonts w:cs="Arial"/>
                <w:color w:val="808080" w:themeColor="background1" w:themeShade="80"/>
                <w:sz w:val="16"/>
                <w:szCs w:val="16"/>
                <w:vertAlign w:val="superscript"/>
              </w:rPr>
              <w:t>5</w:t>
            </w:r>
            <w:r w:rsidRPr="00AD55E4">
              <w:rPr>
                <w:rFonts w:cs="Arial"/>
                <w:color w:val="808080" w:themeColor="background1" w:themeShade="80"/>
                <w:sz w:val="16"/>
                <w:szCs w:val="16"/>
                <w:vertAlign w:val="superscript"/>
              </w:rPr>
              <w:t>0%</w:t>
            </w:r>
            <w:r>
              <w:rPr>
                <w:rFonts w:cs="Arial"/>
                <w:color w:val="FF00FF"/>
                <w:sz w:val="16"/>
                <w:szCs w:val="16"/>
              </w:rPr>
              <w:t xml:space="preserve"> </w:t>
            </w:r>
            <w:r w:rsidRPr="00922D1F">
              <w:rPr>
                <w:rFonts w:cs="Arial"/>
                <w:color w:val="0000FF"/>
                <w:sz w:val="16"/>
                <w:szCs w:val="16"/>
              </w:rPr>
              <w:t>€400</w:t>
            </w:r>
            <w:r>
              <w:rPr>
                <w:rFonts w:cs="Arial"/>
                <w:color w:val="808080" w:themeColor="background1" w:themeShade="80"/>
                <w:sz w:val="16"/>
                <w:szCs w:val="16"/>
                <w:vertAlign w:val="superscript"/>
              </w:rPr>
              <w:t>5</w:t>
            </w:r>
            <w:r w:rsidRPr="00291B85">
              <w:rPr>
                <w:rFonts w:cs="Arial"/>
                <w:color w:val="808080" w:themeColor="background1" w:themeShade="80"/>
                <w:sz w:val="16"/>
                <w:szCs w:val="16"/>
                <w:vertAlign w:val="superscript"/>
              </w:rPr>
              <w:t>%</w:t>
            </w:r>
          </w:p>
        </w:tc>
        <w:tc>
          <w:tcPr>
            <w:tcW w:w="2129" w:type="dxa"/>
            <w:gridSpan w:val="4"/>
            <w:vAlign w:val="center"/>
          </w:tcPr>
          <w:p w14:paraId="44A37721" w14:textId="77777777" w:rsidR="00AE6480" w:rsidRPr="00242814" w:rsidRDefault="00AE6480" w:rsidP="00AE6480">
            <w:pPr>
              <w:spacing w:before="40" w:after="40"/>
              <w:rPr>
                <w:rFonts w:cs="Arial"/>
                <w:color w:val="E36C0A" w:themeColor="accent6" w:themeShade="BF"/>
              </w:rPr>
            </w:pPr>
            <w:r>
              <w:rPr>
                <w:rFonts w:cs="Arial"/>
                <w:color w:val="009900"/>
                <w:sz w:val="16"/>
                <w:szCs w:val="16"/>
              </w:rPr>
              <w:t xml:space="preserve">  </w:t>
            </w:r>
            <w:r w:rsidRPr="00242814">
              <w:rPr>
                <w:rFonts w:cs="Arial"/>
                <w:color w:val="009900"/>
                <w:sz w:val="16"/>
                <w:szCs w:val="16"/>
              </w:rPr>
              <w:t>€</w:t>
            </w:r>
            <w:r w:rsidRPr="00505D3C">
              <w:rPr>
                <w:rFonts w:cs="Arial"/>
                <w:color w:val="009900"/>
                <w:sz w:val="16"/>
                <w:szCs w:val="16"/>
              </w:rPr>
              <w:t>345</w:t>
            </w:r>
            <w:r>
              <w:rPr>
                <w:rFonts w:cs="Arial"/>
                <w:color w:val="808080" w:themeColor="background1" w:themeShade="80"/>
                <w:sz w:val="16"/>
                <w:szCs w:val="16"/>
                <w:vertAlign w:val="superscript"/>
              </w:rPr>
              <w:t>1</w:t>
            </w:r>
            <w:r w:rsidRPr="00242814">
              <w:rPr>
                <w:rFonts w:cs="Arial"/>
                <w:color w:val="808080" w:themeColor="background1" w:themeShade="80"/>
                <w:sz w:val="16"/>
                <w:szCs w:val="16"/>
                <w:vertAlign w:val="superscript"/>
              </w:rPr>
              <w:t>0%</w:t>
            </w:r>
            <w:r w:rsidRPr="00242814">
              <w:rPr>
                <w:rFonts w:cs="Arial"/>
                <w:color w:val="009900"/>
              </w:rPr>
              <w:t xml:space="preserve"> </w:t>
            </w:r>
            <w:r w:rsidRPr="00242814">
              <w:rPr>
                <w:rFonts w:cs="Arial"/>
                <w:color w:val="FF00FF"/>
                <w:sz w:val="16"/>
                <w:szCs w:val="16"/>
              </w:rPr>
              <w:t xml:space="preserve">€21 </w:t>
            </w:r>
            <w:r w:rsidRPr="00242814">
              <w:rPr>
                <w:rFonts w:cs="Arial"/>
                <w:color w:val="0000FF"/>
                <w:sz w:val="16"/>
                <w:szCs w:val="16"/>
              </w:rPr>
              <w:t>€400</w:t>
            </w:r>
            <w:r>
              <w:rPr>
                <w:rFonts w:cs="Arial"/>
                <w:color w:val="808080" w:themeColor="background1" w:themeShade="80"/>
                <w:sz w:val="16"/>
                <w:szCs w:val="16"/>
                <w:vertAlign w:val="superscript"/>
              </w:rPr>
              <w:t>5</w:t>
            </w:r>
            <w:r w:rsidRPr="00242814">
              <w:rPr>
                <w:rFonts w:cs="Arial"/>
                <w:color w:val="808080" w:themeColor="background1" w:themeShade="80"/>
                <w:sz w:val="16"/>
                <w:szCs w:val="16"/>
                <w:vertAlign w:val="superscript"/>
              </w:rPr>
              <w:t>%</w:t>
            </w:r>
            <w:r w:rsidRPr="00242814">
              <w:rPr>
                <w:rFonts w:cs="Arial"/>
                <w:color w:val="FF00FF"/>
                <w:sz w:val="16"/>
                <w:szCs w:val="16"/>
              </w:rPr>
              <w:t xml:space="preserve"> </w:t>
            </w:r>
            <w:r>
              <w:rPr>
                <w:rFonts w:cs="Arial"/>
                <w:color w:val="E36C0A" w:themeColor="accent6" w:themeShade="BF"/>
                <w:sz w:val="16"/>
                <w:szCs w:val="16"/>
              </w:rPr>
              <w:t>€</w:t>
            </w:r>
            <w:r w:rsidRPr="00242814">
              <w:rPr>
                <w:rFonts w:cs="Arial"/>
                <w:color w:val="E36C0A" w:themeColor="accent6" w:themeShade="BF"/>
                <w:sz w:val="16"/>
                <w:szCs w:val="16"/>
              </w:rPr>
              <w:t>5</w:t>
            </w:r>
            <w:r>
              <w:rPr>
                <w:rFonts w:cs="Arial"/>
                <w:color w:val="E36C0A" w:themeColor="accent6" w:themeShade="BF"/>
                <w:sz w:val="16"/>
                <w:szCs w:val="16"/>
              </w:rPr>
              <w:t>0</w:t>
            </w:r>
          </w:p>
        </w:tc>
      </w:tr>
      <w:tr w:rsidR="00AE6480" w:rsidRPr="001B5EB8" w14:paraId="38F8594A" w14:textId="77777777" w:rsidTr="00AE6480">
        <w:trPr>
          <w:jc w:val="center"/>
        </w:trPr>
        <w:tc>
          <w:tcPr>
            <w:tcW w:w="1330" w:type="dxa"/>
            <w:gridSpan w:val="2"/>
            <w:shd w:val="clear" w:color="auto" w:fill="auto"/>
            <w:vAlign w:val="center"/>
          </w:tcPr>
          <w:p w14:paraId="73124C80" w14:textId="77777777" w:rsidR="00AE6480" w:rsidRPr="00E6226D" w:rsidRDefault="00AE6480" w:rsidP="00AE6480">
            <w:pPr>
              <w:spacing w:before="40" w:after="120"/>
              <w:jc w:val="center"/>
              <w:rPr>
                <w:rFonts w:cs="Arial"/>
                <w:b/>
                <w:sz w:val="16"/>
                <w:szCs w:val="16"/>
              </w:rPr>
            </w:pPr>
            <w:r w:rsidRPr="00E6226D">
              <w:rPr>
                <w:rFonts w:cs="Arial"/>
                <w:b/>
                <w:sz w:val="16"/>
                <w:szCs w:val="16"/>
              </w:rPr>
              <w:t>Long haul</w:t>
            </w:r>
          </w:p>
        </w:tc>
        <w:tc>
          <w:tcPr>
            <w:tcW w:w="983" w:type="dxa"/>
            <w:gridSpan w:val="2"/>
            <w:shd w:val="clear" w:color="auto" w:fill="auto"/>
            <w:vAlign w:val="center"/>
          </w:tcPr>
          <w:p w14:paraId="200DC6E2" w14:textId="77777777" w:rsidR="00AE6480" w:rsidRPr="00E6226D" w:rsidRDefault="00AE6480" w:rsidP="00AE6480">
            <w:pPr>
              <w:spacing w:before="40" w:after="120"/>
              <w:jc w:val="center"/>
              <w:rPr>
                <w:rFonts w:cs="Arial"/>
              </w:rPr>
            </w:pPr>
          </w:p>
        </w:tc>
        <w:tc>
          <w:tcPr>
            <w:tcW w:w="1417" w:type="dxa"/>
            <w:shd w:val="clear" w:color="auto" w:fill="auto"/>
            <w:vAlign w:val="center"/>
          </w:tcPr>
          <w:p w14:paraId="4B9393A8" w14:textId="77777777" w:rsidR="00AE6480" w:rsidRPr="000A6351" w:rsidRDefault="00AE6480" w:rsidP="00AE6480">
            <w:pPr>
              <w:spacing w:before="40" w:after="120"/>
              <w:jc w:val="center"/>
              <w:rPr>
                <w:rFonts w:cs="Arial"/>
                <w:b/>
                <w:sz w:val="16"/>
                <w:szCs w:val="16"/>
                <w:highlight w:val="yellow"/>
              </w:rPr>
            </w:pPr>
            <w:r w:rsidRPr="00E6226D">
              <w:rPr>
                <w:rFonts w:cs="Arial"/>
                <w:color w:val="0000FF"/>
              </w:rPr>
              <w:t xml:space="preserve">     </w:t>
            </w:r>
            <w:r>
              <w:rPr>
                <w:rFonts w:cs="Arial"/>
                <w:color w:val="0000FF"/>
              </w:rPr>
              <w:t xml:space="preserve">    </w:t>
            </w:r>
            <w:r w:rsidRPr="00922D1F">
              <w:rPr>
                <w:rFonts w:cs="Arial"/>
                <w:color w:val="0000FF"/>
                <w:sz w:val="16"/>
                <w:szCs w:val="16"/>
              </w:rPr>
              <w:t>€</w:t>
            </w:r>
            <w:r>
              <w:rPr>
                <w:rFonts w:cs="Arial"/>
                <w:color w:val="0000FF"/>
                <w:sz w:val="16"/>
                <w:szCs w:val="16"/>
              </w:rPr>
              <w:t>3</w:t>
            </w:r>
            <w:r w:rsidRPr="00922D1F">
              <w:rPr>
                <w:rFonts w:cs="Arial"/>
                <w:color w:val="0000FF"/>
                <w:sz w:val="16"/>
                <w:szCs w:val="16"/>
              </w:rPr>
              <w:t>00</w:t>
            </w:r>
            <w:r>
              <w:rPr>
                <w:rFonts w:cs="Arial"/>
                <w:color w:val="808080" w:themeColor="background1" w:themeShade="80"/>
                <w:sz w:val="16"/>
                <w:szCs w:val="16"/>
                <w:vertAlign w:val="superscript"/>
              </w:rPr>
              <w:t>5</w:t>
            </w:r>
            <w:r w:rsidRPr="00291B85">
              <w:rPr>
                <w:rFonts w:cs="Arial"/>
                <w:color w:val="808080" w:themeColor="background1" w:themeShade="80"/>
                <w:sz w:val="16"/>
                <w:szCs w:val="16"/>
                <w:vertAlign w:val="superscript"/>
              </w:rPr>
              <w:t>%</w:t>
            </w:r>
          </w:p>
        </w:tc>
        <w:tc>
          <w:tcPr>
            <w:tcW w:w="1385" w:type="dxa"/>
            <w:vAlign w:val="center"/>
          </w:tcPr>
          <w:p w14:paraId="77947FC6" w14:textId="77777777" w:rsidR="00AE6480" w:rsidRPr="00E6226D" w:rsidRDefault="00AE6480" w:rsidP="00AE6480">
            <w:pPr>
              <w:spacing w:before="40" w:after="120"/>
              <w:jc w:val="center"/>
              <w:rPr>
                <w:rFonts w:cs="Arial"/>
                <w:highlight w:val="yellow"/>
              </w:rPr>
            </w:pPr>
            <w:r w:rsidRPr="003D08E6">
              <w:rPr>
                <w:rFonts w:cs="Arial"/>
                <w:color w:val="FF00FF"/>
                <w:sz w:val="16"/>
                <w:szCs w:val="16"/>
              </w:rPr>
              <w:t>€6</w:t>
            </w:r>
            <w:r>
              <w:rPr>
                <w:rFonts w:cs="Arial"/>
                <w:color w:val="808080" w:themeColor="background1" w:themeShade="80"/>
                <w:sz w:val="16"/>
                <w:szCs w:val="16"/>
                <w:vertAlign w:val="superscript"/>
              </w:rPr>
              <w:t>5</w:t>
            </w:r>
            <w:r w:rsidRPr="00AD55E4">
              <w:rPr>
                <w:rFonts w:cs="Arial"/>
                <w:color w:val="808080" w:themeColor="background1" w:themeShade="80"/>
                <w:sz w:val="16"/>
                <w:szCs w:val="16"/>
                <w:vertAlign w:val="superscript"/>
              </w:rPr>
              <w:t>0%</w:t>
            </w:r>
            <w:r>
              <w:rPr>
                <w:rFonts w:cs="Arial"/>
                <w:color w:val="808080" w:themeColor="background1" w:themeShade="80"/>
                <w:sz w:val="16"/>
                <w:szCs w:val="16"/>
                <w:vertAlign w:val="superscript"/>
              </w:rPr>
              <w:t xml:space="preserve">   </w:t>
            </w:r>
            <w:r w:rsidRPr="00922D1F">
              <w:rPr>
                <w:rFonts w:cs="Arial"/>
                <w:color w:val="0000FF"/>
                <w:sz w:val="16"/>
                <w:szCs w:val="16"/>
              </w:rPr>
              <w:t>€600</w:t>
            </w:r>
            <w:r>
              <w:rPr>
                <w:rFonts w:cs="Arial"/>
                <w:color w:val="808080" w:themeColor="background1" w:themeShade="80"/>
                <w:sz w:val="16"/>
                <w:szCs w:val="16"/>
                <w:vertAlign w:val="superscript"/>
              </w:rPr>
              <w:t>5</w:t>
            </w:r>
            <w:r w:rsidRPr="00291B85">
              <w:rPr>
                <w:rFonts w:cs="Arial"/>
                <w:color w:val="808080" w:themeColor="background1" w:themeShade="80"/>
                <w:sz w:val="16"/>
                <w:szCs w:val="16"/>
                <w:vertAlign w:val="superscript"/>
              </w:rPr>
              <w:t>%</w:t>
            </w:r>
          </w:p>
        </w:tc>
        <w:tc>
          <w:tcPr>
            <w:tcW w:w="2016" w:type="dxa"/>
            <w:vAlign w:val="center"/>
          </w:tcPr>
          <w:p w14:paraId="16F6D6C7" w14:textId="77777777" w:rsidR="00AE6480" w:rsidRPr="00E6226D" w:rsidRDefault="00AE6480" w:rsidP="00AE6480">
            <w:pPr>
              <w:spacing w:before="40" w:after="120"/>
              <w:rPr>
                <w:rFonts w:cs="Arial"/>
                <w:highlight w:val="yellow"/>
              </w:rPr>
            </w:pPr>
            <w:r>
              <w:rPr>
                <w:rFonts w:cs="Arial"/>
                <w:color w:val="009900"/>
                <w:sz w:val="16"/>
                <w:szCs w:val="16"/>
              </w:rPr>
              <w:t xml:space="preserve"> </w:t>
            </w:r>
            <w:r w:rsidRPr="00242814">
              <w:rPr>
                <w:rFonts w:cs="Arial"/>
                <w:color w:val="009900"/>
                <w:sz w:val="16"/>
                <w:szCs w:val="16"/>
              </w:rPr>
              <w:t>€</w:t>
            </w:r>
            <w:r w:rsidRPr="00505D3C">
              <w:rPr>
                <w:rFonts w:cs="Arial"/>
                <w:color w:val="009900"/>
                <w:sz w:val="16"/>
                <w:szCs w:val="16"/>
              </w:rPr>
              <w:t>1170</w:t>
            </w:r>
            <w:r w:rsidRPr="00242814">
              <w:rPr>
                <w:rFonts w:cs="Arial"/>
                <w:color w:val="808080" w:themeColor="background1" w:themeShade="80"/>
                <w:sz w:val="16"/>
                <w:szCs w:val="16"/>
                <w:vertAlign w:val="superscript"/>
              </w:rPr>
              <w:t>0%</w:t>
            </w:r>
            <w:r>
              <w:rPr>
                <w:rFonts w:cs="Arial"/>
                <w:color w:val="009900"/>
              </w:rPr>
              <w:t xml:space="preserve"> </w:t>
            </w:r>
            <w:r w:rsidRPr="003D08E6">
              <w:rPr>
                <w:rFonts w:cs="Arial"/>
                <w:color w:val="FF00FF"/>
                <w:sz w:val="16"/>
                <w:szCs w:val="16"/>
              </w:rPr>
              <w:t>€</w:t>
            </w:r>
            <w:r>
              <w:rPr>
                <w:rFonts w:cs="Arial"/>
                <w:color w:val="FF00FF"/>
                <w:sz w:val="16"/>
                <w:szCs w:val="16"/>
              </w:rPr>
              <w:t>15</w:t>
            </w:r>
            <w:r>
              <w:rPr>
                <w:rFonts w:cs="Arial"/>
                <w:color w:val="808080" w:themeColor="background1" w:themeShade="80"/>
                <w:sz w:val="16"/>
                <w:szCs w:val="16"/>
                <w:vertAlign w:val="superscript"/>
              </w:rPr>
              <w:t>5</w:t>
            </w:r>
            <w:r w:rsidRPr="00AD55E4">
              <w:rPr>
                <w:rFonts w:cs="Arial"/>
                <w:color w:val="808080" w:themeColor="background1" w:themeShade="80"/>
                <w:sz w:val="16"/>
                <w:szCs w:val="16"/>
                <w:vertAlign w:val="superscript"/>
              </w:rPr>
              <w:t>0%</w:t>
            </w:r>
            <w:r>
              <w:rPr>
                <w:rFonts w:cs="Arial"/>
                <w:color w:val="FF00FF"/>
                <w:sz w:val="16"/>
                <w:szCs w:val="16"/>
              </w:rPr>
              <w:t xml:space="preserve"> </w:t>
            </w:r>
            <w:r w:rsidRPr="00922D1F">
              <w:rPr>
                <w:rFonts w:cs="Arial"/>
                <w:color w:val="0000FF"/>
                <w:sz w:val="16"/>
                <w:szCs w:val="16"/>
              </w:rPr>
              <w:t>€600</w:t>
            </w:r>
            <w:r>
              <w:rPr>
                <w:rFonts w:cs="Arial"/>
                <w:color w:val="808080" w:themeColor="background1" w:themeShade="80"/>
                <w:sz w:val="16"/>
                <w:szCs w:val="16"/>
                <w:vertAlign w:val="superscript"/>
              </w:rPr>
              <w:t>5</w:t>
            </w:r>
            <w:r w:rsidRPr="00291B85">
              <w:rPr>
                <w:rFonts w:cs="Arial"/>
                <w:color w:val="808080" w:themeColor="background1" w:themeShade="80"/>
                <w:sz w:val="16"/>
                <w:szCs w:val="16"/>
                <w:vertAlign w:val="superscript"/>
              </w:rPr>
              <w:t>%</w:t>
            </w:r>
          </w:p>
        </w:tc>
        <w:tc>
          <w:tcPr>
            <w:tcW w:w="2129" w:type="dxa"/>
            <w:gridSpan w:val="4"/>
            <w:vAlign w:val="center"/>
          </w:tcPr>
          <w:p w14:paraId="169A4FE9" w14:textId="77777777" w:rsidR="00AE6480" w:rsidRPr="00242814" w:rsidRDefault="00AE6480" w:rsidP="00AE6480">
            <w:pPr>
              <w:spacing w:before="40" w:after="120"/>
              <w:rPr>
                <w:rFonts w:cs="Arial"/>
                <w:color w:val="E36C0A" w:themeColor="accent6" w:themeShade="BF"/>
              </w:rPr>
            </w:pPr>
            <w:r w:rsidRPr="00242814">
              <w:rPr>
                <w:rFonts w:cs="Arial"/>
                <w:color w:val="009900"/>
                <w:sz w:val="16"/>
                <w:szCs w:val="16"/>
              </w:rPr>
              <w:t>€</w:t>
            </w:r>
            <w:r w:rsidRPr="00505D3C">
              <w:rPr>
                <w:rFonts w:cs="Arial"/>
                <w:color w:val="009900"/>
                <w:sz w:val="16"/>
                <w:szCs w:val="16"/>
              </w:rPr>
              <w:t>1170</w:t>
            </w:r>
            <w:r>
              <w:rPr>
                <w:rFonts w:cs="Arial"/>
                <w:color w:val="808080" w:themeColor="background1" w:themeShade="80"/>
                <w:sz w:val="16"/>
                <w:szCs w:val="16"/>
                <w:vertAlign w:val="superscript"/>
              </w:rPr>
              <w:t>1</w:t>
            </w:r>
            <w:r w:rsidRPr="00242814">
              <w:rPr>
                <w:rFonts w:cs="Arial"/>
                <w:color w:val="808080" w:themeColor="background1" w:themeShade="80"/>
                <w:sz w:val="16"/>
                <w:szCs w:val="16"/>
                <w:vertAlign w:val="superscript"/>
              </w:rPr>
              <w:t>0%</w:t>
            </w:r>
            <w:r w:rsidRPr="00242814">
              <w:rPr>
                <w:rFonts w:cs="Arial"/>
                <w:color w:val="009900"/>
              </w:rPr>
              <w:t xml:space="preserve"> </w:t>
            </w:r>
            <w:r w:rsidRPr="00242814">
              <w:rPr>
                <w:rFonts w:cs="Arial"/>
                <w:color w:val="FF00FF"/>
                <w:sz w:val="16"/>
                <w:szCs w:val="16"/>
              </w:rPr>
              <w:t xml:space="preserve">€21 </w:t>
            </w:r>
            <w:r w:rsidRPr="00242814">
              <w:rPr>
                <w:rFonts w:cs="Arial"/>
                <w:color w:val="0000FF"/>
                <w:sz w:val="16"/>
                <w:szCs w:val="16"/>
              </w:rPr>
              <w:t>€600</w:t>
            </w:r>
            <w:r>
              <w:rPr>
                <w:rFonts w:cs="Arial"/>
                <w:color w:val="808080" w:themeColor="background1" w:themeShade="80"/>
                <w:sz w:val="16"/>
                <w:szCs w:val="16"/>
                <w:vertAlign w:val="superscript"/>
              </w:rPr>
              <w:t>5</w:t>
            </w:r>
            <w:r w:rsidRPr="00242814">
              <w:rPr>
                <w:rFonts w:cs="Arial"/>
                <w:color w:val="808080" w:themeColor="background1" w:themeShade="80"/>
                <w:sz w:val="16"/>
                <w:szCs w:val="16"/>
                <w:vertAlign w:val="superscript"/>
              </w:rPr>
              <w:t>%</w:t>
            </w:r>
            <w:r>
              <w:rPr>
                <w:rFonts w:cs="Arial"/>
                <w:color w:val="E36C0A" w:themeColor="accent6" w:themeShade="BF"/>
                <w:sz w:val="16"/>
                <w:szCs w:val="16"/>
              </w:rPr>
              <w:t xml:space="preserve"> €</w:t>
            </w:r>
            <w:r w:rsidRPr="00242814">
              <w:rPr>
                <w:rFonts w:cs="Arial"/>
                <w:color w:val="E36C0A" w:themeColor="accent6" w:themeShade="BF"/>
                <w:sz w:val="16"/>
                <w:szCs w:val="16"/>
              </w:rPr>
              <w:t>5</w:t>
            </w:r>
            <w:r>
              <w:rPr>
                <w:rFonts w:cs="Arial"/>
                <w:color w:val="E36C0A" w:themeColor="accent6" w:themeShade="BF"/>
                <w:sz w:val="16"/>
                <w:szCs w:val="16"/>
              </w:rPr>
              <w:t>0</w:t>
            </w:r>
          </w:p>
        </w:tc>
      </w:tr>
      <w:tr w:rsidR="00AE6480" w:rsidRPr="001B5EB8" w14:paraId="4C712F60" w14:textId="77777777" w:rsidTr="00AE6480">
        <w:trPr>
          <w:gridBefore w:val="1"/>
          <w:gridAfter w:val="2"/>
          <w:wBefore w:w="452" w:type="dxa"/>
          <w:wAfter w:w="947" w:type="dxa"/>
          <w:jc w:val="center"/>
        </w:trPr>
        <w:tc>
          <w:tcPr>
            <w:tcW w:w="1285" w:type="dxa"/>
            <w:gridSpan w:val="2"/>
          </w:tcPr>
          <w:p w14:paraId="2A8635D7" w14:textId="77777777" w:rsidR="00AE6480" w:rsidRDefault="00AE6480" w:rsidP="00AE6480">
            <w:pPr>
              <w:spacing w:before="40" w:after="40"/>
              <w:rPr>
                <w:rFonts w:cs="Arial"/>
                <w:sz w:val="16"/>
                <w:szCs w:val="16"/>
              </w:rPr>
            </w:pPr>
          </w:p>
        </w:tc>
        <w:tc>
          <w:tcPr>
            <w:tcW w:w="6340" w:type="dxa"/>
            <w:gridSpan w:val="5"/>
            <w:shd w:val="clear" w:color="auto" w:fill="auto"/>
            <w:vAlign w:val="center"/>
          </w:tcPr>
          <w:p w14:paraId="79CC374B" w14:textId="77777777" w:rsidR="00AE6480" w:rsidRDefault="00AE6480" w:rsidP="00AE6480">
            <w:pPr>
              <w:spacing w:before="40" w:after="40"/>
              <w:rPr>
                <w:rFonts w:cs="Arial"/>
                <w:color w:val="E36C0A" w:themeColor="accent6" w:themeShade="BF"/>
                <w:sz w:val="16"/>
                <w:szCs w:val="16"/>
              </w:rPr>
            </w:pPr>
            <w:r w:rsidRPr="00AC35FD">
              <w:rPr>
                <w:rFonts w:cs="Arial"/>
                <w:sz w:val="16"/>
                <w:szCs w:val="16"/>
                <w:u w:val="single"/>
              </w:rPr>
              <w:t>Key</w:t>
            </w:r>
            <w:r w:rsidRPr="00C93409">
              <w:rPr>
                <w:rFonts w:cs="Arial"/>
                <w:sz w:val="16"/>
                <w:szCs w:val="16"/>
              </w:rPr>
              <w:t>:</w:t>
            </w:r>
            <w:r w:rsidRPr="00CF7590">
              <w:rPr>
                <w:rFonts w:cs="Arial"/>
                <w:color w:val="FF00FF"/>
                <w:sz w:val="16"/>
                <w:szCs w:val="16"/>
              </w:rPr>
              <w:t xml:space="preserve"> </w:t>
            </w:r>
            <w:r w:rsidRPr="00505D3C">
              <w:rPr>
                <w:rFonts w:cs="Arial"/>
                <w:color w:val="FF00FF"/>
                <w:sz w:val="16"/>
                <w:szCs w:val="16"/>
              </w:rPr>
              <w:t>Care</w:t>
            </w:r>
            <w:r w:rsidRPr="00505D3C">
              <w:rPr>
                <w:rFonts w:cs="Arial"/>
                <w:sz w:val="16"/>
                <w:szCs w:val="16"/>
              </w:rPr>
              <w:t>,</w:t>
            </w:r>
            <w:r w:rsidRPr="00505D3C">
              <w:rPr>
                <w:rFonts w:cs="Arial"/>
                <w:color w:val="009900"/>
                <w:sz w:val="16"/>
                <w:szCs w:val="16"/>
              </w:rPr>
              <w:t xml:space="preserve"> rebooking</w:t>
            </w:r>
            <w:r w:rsidRPr="00505D3C">
              <w:rPr>
                <w:rFonts w:cs="Arial"/>
                <w:sz w:val="16"/>
                <w:szCs w:val="16"/>
              </w:rPr>
              <w:t>,</w:t>
            </w:r>
            <w:r w:rsidRPr="00505D3C">
              <w:rPr>
                <w:rFonts w:cs="Arial"/>
                <w:color w:val="0000FF"/>
                <w:sz w:val="16"/>
                <w:szCs w:val="16"/>
              </w:rPr>
              <w:t xml:space="preserve"> compensation</w:t>
            </w:r>
            <w:r w:rsidRPr="00505D3C">
              <w:rPr>
                <w:rFonts w:cs="Arial"/>
                <w:sz w:val="16"/>
                <w:szCs w:val="16"/>
              </w:rPr>
              <w:t>,</w:t>
            </w:r>
            <w:r w:rsidRPr="00505D3C">
              <w:rPr>
                <w:rFonts w:cs="Arial"/>
                <w:color w:val="0000FF"/>
                <w:sz w:val="16"/>
                <w:szCs w:val="16"/>
              </w:rPr>
              <w:t xml:space="preserve"> </w:t>
            </w:r>
            <w:r w:rsidRPr="00505D3C">
              <w:rPr>
                <w:rFonts w:cs="Arial"/>
                <w:color w:val="E36C0A" w:themeColor="accent6" w:themeShade="BF"/>
                <w:sz w:val="16"/>
                <w:szCs w:val="16"/>
              </w:rPr>
              <w:t>accommodation</w:t>
            </w:r>
            <w:r>
              <w:rPr>
                <w:rFonts w:cs="Arial"/>
                <w:color w:val="E36C0A" w:themeColor="accent6" w:themeShade="BF"/>
                <w:sz w:val="16"/>
                <w:szCs w:val="16"/>
              </w:rPr>
              <w:t xml:space="preserve"> </w:t>
            </w:r>
          </w:p>
          <w:p w14:paraId="2A722F4F" w14:textId="77777777" w:rsidR="00AE6480" w:rsidRPr="00C93409" w:rsidRDefault="00AE6480" w:rsidP="00AE6480">
            <w:pPr>
              <w:spacing w:before="40" w:after="40"/>
              <w:rPr>
                <w:rFonts w:cs="Arial"/>
                <w:sz w:val="16"/>
                <w:szCs w:val="16"/>
                <w:u w:val="single"/>
              </w:rPr>
            </w:pPr>
          </w:p>
        </w:tc>
        <w:tc>
          <w:tcPr>
            <w:tcW w:w="236" w:type="dxa"/>
            <w:tcBorders>
              <w:left w:val="nil"/>
            </w:tcBorders>
          </w:tcPr>
          <w:p w14:paraId="798DB54C" w14:textId="77777777" w:rsidR="00AE6480" w:rsidRDefault="00AE6480" w:rsidP="00AE6480">
            <w:pPr>
              <w:spacing w:before="40" w:after="40"/>
              <w:rPr>
                <w:rFonts w:cs="Arial"/>
                <w:sz w:val="16"/>
                <w:szCs w:val="16"/>
              </w:rPr>
            </w:pPr>
          </w:p>
        </w:tc>
      </w:tr>
    </w:tbl>
    <w:p w14:paraId="2D335F00" w14:textId="77777777" w:rsidR="00AE6480" w:rsidRDefault="00AE6480" w:rsidP="00AE6480"/>
    <w:p w14:paraId="26D056C6" w14:textId="77777777" w:rsidR="00AE6480" w:rsidRDefault="00AE6480" w:rsidP="00AE6480">
      <w:pPr>
        <w:pStyle w:val="Caption"/>
      </w:pPr>
      <w:r w:rsidRPr="004F5C5F">
        <w:t>Departure delay duration low scenario estimated costs – 10% passengers opt for refund</w:t>
      </w:r>
    </w:p>
    <w:p w14:paraId="219DA041" w14:textId="77777777" w:rsidR="00AE6480" w:rsidRDefault="00AE6480" w:rsidP="00AE6480"/>
    <w:tbl>
      <w:tblPr>
        <w:tblW w:w="0" w:type="auto"/>
        <w:jc w:val="center"/>
        <w:tblInd w:w="-60" w:type="dxa"/>
        <w:tblLook w:val="01E0" w:firstRow="1" w:lastRow="1" w:firstColumn="1" w:lastColumn="1" w:noHBand="0" w:noVBand="0"/>
      </w:tblPr>
      <w:tblGrid>
        <w:gridCol w:w="452"/>
        <w:gridCol w:w="878"/>
        <w:gridCol w:w="407"/>
        <w:gridCol w:w="576"/>
        <w:gridCol w:w="1417"/>
        <w:gridCol w:w="1385"/>
        <w:gridCol w:w="2016"/>
        <w:gridCol w:w="946"/>
        <w:gridCol w:w="236"/>
        <w:gridCol w:w="235"/>
        <w:gridCol w:w="712"/>
      </w:tblGrid>
      <w:tr w:rsidR="00AE6480" w:rsidRPr="001B5EB8" w14:paraId="1936A0A1" w14:textId="77777777" w:rsidTr="00AE6480">
        <w:trPr>
          <w:gridAfter w:val="1"/>
          <w:wAfter w:w="712" w:type="dxa"/>
          <w:jc w:val="center"/>
        </w:trPr>
        <w:tc>
          <w:tcPr>
            <w:tcW w:w="1330" w:type="dxa"/>
            <w:gridSpan w:val="2"/>
            <w:vMerge w:val="restart"/>
            <w:shd w:val="clear" w:color="auto" w:fill="auto"/>
            <w:vAlign w:val="center"/>
          </w:tcPr>
          <w:p w14:paraId="3719AB8A" w14:textId="77777777" w:rsidR="00AE6480" w:rsidRDefault="00AE6480" w:rsidP="00AE6480">
            <w:pPr>
              <w:spacing w:before="40" w:after="40" w:line="276" w:lineRule="auto"/>
              <w:jc w:val="center"/>
              <w:rPr>
                <w:rFonts w:cs="Arial"/>
                <w:b/>
                <w:sz w:val="16"/>
                <w:szCs w:val="16"/>
              </w:rPr>
            </w:pPr>
            <w:r>
              <w:rPr>
                <w:color w:val="FF0000"/>
              </w:rPr>
              <w:br w:type="page"/>
            </w:r>
            <w:r>
              <w:rPr>
                <w:rFonts w:cs="Arial"/>
                <w:b/>
                <w:sz w:val="16"/>
                <w:szCs w:val="16"/>
              </w:rPr>
              <w:t>Haul</w:t>
            </w:r>
          </w:p>
        </w:tc>
        <w:tc>
          <w:tcPr>
            <w:tcW w:w="5801" w:type="dxa"/>
            <w:gridSpan w:val="5"/>
            <w:shd w:val="clear" w:color="auto" w:fill="auto"/>
            <w:vAlign w:val="center"/>
          </w:tcPr>
          <w:p w14:paraId="6ED6A35F" w14:textId="77777777" w:rsidR="00AE6480" w:rsidRDefault="00AE6480" w:rsidP="00AE6480">
            <w:pPr>
              <w:spacing w:before="40" w:after="40"/>
              <w:jc w:val="center"/>
              <w:rPr>
                <w:rFonts w:cs="Arial"/>
                <w:b/>
                <w:sz w:val="16"/>
                <w:szCs w:val="16"/>
              </w:rPr>
            </w:pPr>
            <w:r>
              <w:rPr>
                <w:rFonts w:cs="Arial"/>
                <w:b/>
                <w:sz w:val="16"/>
                <w:szCs w:val="16"/>
              </w:rPr>
              <w:t>Departure delay duration</w:t>
            </w:r>
          </w:p>
        </w:tc>
        <w:tc>
          <w:tcPr>
            <w:tcW w:w="1417" w:type="dxa"/>
            <w:gridSpan w:val="3"/>
          </w:tcPr>
          <w:p w14:paraId="3B467656" w14:textId="77777777" w:rsidR="00AE6480" w:rsidRDefault="00AE6480" w:rsidP="00AE6480">
            <w:pPr>
              <w:spacing w:before="40" w:after="40"/>
              <w:jc w:val="center"/>
              <w:rPr>
                <w:rFonts w:cs="Arial"/>
                <w:b/>
                <w:sz w:val="16"/>
                <w:szCs w:val="16"/>
              </w:rPr>
            </w:pPr>
          </w:p>
        </w:tc>
      </w:tr>
      <w:tr w:rsidR="00AE6480" w:rsidRPr="001B5EB8" w14:paraId="5F4E5D83" w14:textId="77777777" w:rsidTr="00AE6480">
        <w:trPr>
          <w:jc w:val="center"/>
        </w:trPr>
        <w:tc>
          <w:tcPr>
            <w:tcW w:w="1330" w:type="dxa"/>
            <w:gridSpan w:val="2"/>
            <w:vMerge/>
            <w:shd w:val="clear" w:color="auto" w:fill="auto"/>
            <w:vAlign w:val="center"/>
          </w:tcPr>
          <w:p w14:paraId="5FBCFCBB" w14:textId="77777777" w:rsidR="00AE6480" w:rsidRPr="00A56FE0" w:rsidRDefault="00AE6480" w:rsidP="00AE6480">
            <w:pPr>
              <w:spacing w:before="40" w:after="40"/>
              <w:jc w:val="center"/>
              <w:rPr>
                <w:rFonts w:cs="Arial"/>
                <w:b/>
                <w:sz w:val="16"/>
                <w:szCs w:val="16"/>
              </w:rPr>
            </w:pPr>
          </w:p>
        </w:tc>
        <w:tc>
          <w:tcPr>
            <w:tcW w:w="983" w:type="dxa"/>
            <w:gridSpan w:val="2"/>
            <w:shd w:val="clear" w:color="auto" w:fill="auto"/>
            <w:vAlign w:val="center"/>
          </w:tcPr>
          <w:p w14:paraId="70386D45" w14:textId="77777777" w:rsidR="00AE6480" w:rsidRPr="00A56FE0" w:rsidRDefault="00AE6480" w:rsidP="00AE6480">
            <w:pPr>
              <w:spacing w:before="40" w:after="40"/>
              <w:jc w:val="center"/>
              <w:rPr>
                <w:rFonts w:cs="Arial"/>
                <w:b/>
                <w:sz w:val="16"/>
                <w:szCs w:val="16"/>
              </w:rPr>
            </w:pPr>
            <w:r w:rsidRPr="00A56FE0">
              <w:rPr>
                <w:rFonts w:cs="Arial"/>
                <w:b/>
                <w:sz w:val="16"/>
                <w:szCs w:val="16"/>
              </w:rPr>
              <w:t>≥</w:t>
            </w:r>
            <w:r>
              <w:rPr>
                <w:rFonts w:cs="Arial"/>
                <w:b/>
                <w:sz w:val="16"/>
                <w:szCs w:val="16"/>
              </w:rPr>
              <w:t xml:space="preserve"> </w:t>
            </w:r>
            <w:r w:rsidRPr="00A56FE0">
              <w:rPr>
                <w:rFonts w:cs="Arial"/>
                <w:b/>
                <w:sz w:val="16"/>
                <w:szCs w:val="16"/>
              </w:rPr>
              <w:t>2 hours</w:t>
            </w:r>
          </w:p>
        </w:tc>
        <w:tc>
          <w:tcPr>
            <w:tcW w:w="1417" w:type="dxa"/>
            <w:shd w:val="clear" w:color="auto" w:fill="auto"/>
            <w:vAlign w:val="center"/>
          </w:tcPr>
          <w:p w14:paraId="3FC4DA04" w14:textId="77777777" w:rsidR="00AE6480" w:rsidRPr="00A56FE0" w:rsidRDefault="00AE6480" w:rsidP="00AE6480">
            <w:pPr>
              <w:spacing w:before="40" w:after="40"/>
              <w:jc w:val="center"/>
              <w:rPr>
                <w:rFonts w:cs="Arial"/>
                <w:b/>
                <w:sz w:val="16"/>
                <w:szCs w:val="16"/>
              </w:rPr>
            </w:pPr>
            <w:r w:rsidRPr="00A56FE0">
              <w:rPr>
                <w:rFonts w:cs="Arial"/>
                <w:b/>
                <w:sz w:val="16"/>
                <w:szCs w:val="16"/>
              </w:rPr>
              <w:t>≥</w:t>
            </w:r>
            <w:r>
              <w:rPr>
                <w:rFonts w:cs="Arial"/>
                <w:b/>
                <w:sz w:val="16"/>
                <w:szCs w:val="16"/>
              </w:rPr>
              <w:t xml:space="preserve"> </w:t>
            </w:r>
            <w:r w:rsidRPr="00A56FE0">
              <w:rPr>
                <w:rFonts w:cs="Arial"/>
                <w:b/>
                <w:sz w:val="16"/>
                <w:szCs w:val="16"/>
              </w:rPr>
              <w:t>3 hours</w:t>
            </w:r>
          </w:p>
        </w:tc>
        <w:tc>
          <w:tcPr>
            <w:tcW w:w="1385" w:type="dxa"/>
          </w:tcPr>
          <w:p w14:paraId="7DEC9F25" w14:textId="77777777" w:rsidR="00AE6480" w:rsidRPr="00A56FE0" w:rsidRDefault="00AE6480" w:rsidP="00AE6480">
            <w:pPr>
              <w:spacing w:before="40" w:after="40"/>
              <w:jc w:val="center"/>
              <w:rPr>
                <w:rFonts w:cs="Arial"/>
                <w:b/>
                <w:sz w:val="16"/>
                <w:szCs w:val="16"/>
              </w:rPr>
            </w:pPr>
            <w:r w:rsidRPr="00A56FE0">
              <w:rPr>
                <w:rFonts w:cs="Arial"/>
                <w:b/>
                <w:sz w:val="16"/>
                <w:szCs w:val="16"/>
              </w:rPr>
              <w:t>≥</w:t>
            </w:r>
            <w:r>
              <w:rPr>
                <w:rFonts w:cs="Arial"/>
                <w:b/>
                <w:sz w:val="16"/>
                <w:szCs w:val="16"/>
              </w:rPr>
              <w:t xml:space="preserve"> </w:t>
            </w:r>
            <w:r w:rsidRPr="00A56FE0">
              <w:rPr>
                <w:rFonts w:cs="Arial"/>
                <w:b/>
                <w:sz w:val="16"/>
                <w:szCs w:val="16"/>
              </w:rPr>
              <w:t>4 hours</w:t>
            </w:r>
          </w:p>
        </w:tc>
        <w:tc>
          <w:tcPr>
            <w:tcW w:w="2016" w:type="dxa"/>
          </w:tcPr>
          <w:p w14:paraId="79A24A85" w14:textId="77777777" w:rsidR="00AE6480" w:rsidRPr="00A56FE0" w:rsidRDefault="00AE6480" w:rsidP="00AE6480">
            <w:pPr>
              <w:spacing w:before="40" w:after="40"/>
              <w:jc w:val="center"/>
              <w:rPr>
                <w:rFonts w:cs="Arial"/>
                <w:b/>
                <w:sz w:val="16"/>
                <w:szCs w:val="16"/>
              </w:rPr>
            </w:pPr>
            <w:r w:rsidRPr="00A56FE0">
              <w:rPr>
                <w:rFonts w:cs="Arial"/>
                <w:b/>
                <w:sz w:val="16"/>
                <w:szCs w:val="16"/>
              </w:rPr>
              <w:t>≥</w:t>
            </w:r>
            <w:r>
              <w:rPr>
                <w:rFonts w:cs="Arial"/>
                <w:b/>
                <w:sz w:val="16"/>
                <w:szCs w:val="16"/>
              </w:rPr>
              <w:t xml:space="preserve"> </w:t>
            </w:r>
            <w:r w:rsidRPr="00A56FE0">
              <w:rPr>
                <w:rFonts w:cs="Arial"/>
                <w:b/>
                <w:sz w:val="16"/>
                <w:szCs w:val="16"/>
              </w:rPr>
              <w:t>5 hours</w:t>
            </w:r>
          </w:p>
        </w:tc>
        <w:tc>
          <w:tcPr>
            <w:tcW w:w="2129" w:type="dxa"/>
            <w:gridSpan w:val="4"/>
          </w:tcPr>
          <w:p w14:paraId="6211C8B9" w14:textId="77777777" w:rsidR="00AE6480" w:rsidRPr="00A56FE0" w:rsidRDefault="00AE6480" w:rsidP="00AE6480">
            <w:pPr>
              <w:spacing w:before="40" w:after="40"/>
              <w:jc w:val="center"/>
              <w:rPr>
                <w:rFonts w:cs="Arial"/>
                <w:b/>
                <w:sz w:val="16"/>
                <w:szCs w:val="16"/>
              </w:rPr>
            </w:pPr>
            <w:r w:rsidRPr="009C4FFC">
              <w:rPr>
                <w:rFonts w:cs="Arial"/>
                <w:b/>
                <w:sz w:val="16"/>
                <w:szCs w:val="16"/>
              </w:rPr>
              <w:t>≥ 10 hours</w:t>
            </w:r>
            <w:r w:rsidRPr="009C4FFC">
              <w:rPr>
                <w:rFonts w:cs="Arial"/>
                <w:b/>
                <w:color w:val="FFFFFF" w:themeColor="background1"/>
                <w:sz w:val="16"/>
                <w:szCs w:val="16"/>
              </w:rPr>
              <w:t xml:space="preserve"> ≥8</w:t>
            </w:r>
          </w:p>
        </w:tc>
      </w:tr>
      <w:tr w:rsidR="00AE6480" w:rsidRPr="001B5EB8" w14:paraId="1004DBE9" w14:textId="77777777" w:rsidTr="00AE6480">
        <w:trPr>
          <w:jc w:val="center"/>
        </w:trPr>
        <w:tc>
          <w:tcPr>
            <w:tcW w:w="1330" w:type="dxa"/>
            <w:gridSpan w:val="2"/>
            <w:shd w:val="clear" w:color="auto" w:fill="auto"/>
            <w:vAlign w:val="center"/>
          </w:tcPr>
          <w:p w14:paraId="5C66518A" w14:textId="77777777" w:rsidR="00AE6480" w:rsidRPr="00E6226D" w:rsidRDefault="00AE6480" w:rsidP="00AE6480">
            <w:pPr>
              <w:spacing w:before="120" w:after="40"/>
              <w:jc w:val="center"/>
              <w:rPr>
                <w:rFonts w:cs="Arial"/>
                <w:b/>
                <w:sz w:val="16"/>
                <w:szCs w:val="16"/>
              </w:rPr>
            </w:pPr>
            <w:r w:rsidRPr="00E6226D">
              <w:rPr>
                <w:rFonts w:cs="Arial"/>
                <w:b/>
                <w:sz w:val="16"/>
                <w:szCs w:val="16"/>
              </w:rPr>
              <w:t>Short haul</w:t>
            </w:r>
          </w:p>
        </w:tc>
        <w:tc>
          <w:tcPr>
            <w:tcW w:w="983" w:type="dxa"/>
            <w:gridSpan w:val="2"/>
            <w:shd w:val="clear" w:color="auto" w:fill="auto"/>
            <w:vAlign w:val="center"/>
          </w:tcPr>
          <w:p w14:paraId="5C530B00" w14:textId="77777777" w:rsidR="00AE6480" w:rsidRPr="003D08E6" w:rsidRDefault="00AE6480" w:rsidP="00AE6480">
            <w:pPr>
              <w:spacing w:before="120" w:after="40"/>
              <w:jc w:val="center"/>
              <w:rPr>
                <w:rFonts w:cs="Arial"/>
                <w:color w:val="0000FF"/>
                <w:sz w:val="16"/>
                <w:szCs w:val="16"/>
              </w:rPr>
            </w:pPr>
            <w:r w:rsidRPr="003D08E6">
              <w:rPr>
                <w:rFonts w:cs="Arial"/>
                <w:color w:val="FF00FF"/>
                <w:sz w:val="16"/>
                <w:szCs w:val="16"/>
              </w:rPr>
              <w:t>€6</w:t>
            </w:r>
            <w:r>
              <w:rPr>
                <w:rFonts w:cs="Arial"/>
                <w:color w:val="808080" w:themeColor="background1" w:themeShade="80"/>
                <w:sz w:val="16"/>
                <w:szCs w:val="16"/>
                <w:vertAlign w:val="superscript"/>
              </w:rPr>
              <w:t>5</w:t>
            </w:r>
            <w:r w:rsidRPr="00AD55E4">
              <w:rPr>
                <w:rFonts w:cs="Arial"/>
                <w:color w:val="808080" w:themeColor="background1" w:themeShade="80"/>
                <w:sz w:val="16"/>
                <w:szCs w:val="16"/>
                <w:vertAlign w:val="superscript"/>
              </w:rPr>
              <w:t>0%</w:t>
            </w:r>
          </w:p>
        </w:tc>
        <w:tc>
          <w:tcPr>
            <w:tcW w:w="1417" w:type="dxa"/>
            <w:shd w:val="clear" w:color="auto" w:fill="auto"/>
            <w:vAlign w:val="center"/>
          </w:tcPr>
          <w:p w14:paraId="78D9E01B" w14:textId="77777777" w:rsidR="00AE6480" w:rsidRPr="00E6226D" w:rsidRDefault="00AE6480" w:rsidP="00AE6480">
            <w:pPr>
              <w:spacing w:before="120" w:after="40"/>
              <w:jc w:val="center"/>
              <w:rPr>
                <w:rFonts w:cs="Arial"/>
                <w:color w:val="0000FF"/>
              </w:rPr>
            </w:pPr>
            <w:r w:rsidRPr="003D08E6">
              <w:rPr>
                <w:rFonts w:cs="Arial"/>
                <w:color w:val="FF00FF"/>
                <w:sz w:val="16"/>
                <w:szCs w:val="16"/>
              </w:rPr>
              <w:t>€6</w:t>
            </w:r>
            <w:r>
              <w:rPr>
                <w:rFonts w:cs="Arial"/>
                <w:color w:val="808080" w:themeColor="background1" w:themeShade="80"/>
                <w:sz w:val="16"/>
                <w:szCs w:val="16"/>
                <w:vertAlign w:val="superscript"/>
              </w:rPr>
              <w:t>5</w:t>
            </w:r>
            <w:r w:rsidRPr="00AD55E4">
              <w:rPr>
                <w:rFonts w:cs="Arial"/>
                <w:color w:val="808080" w:themeColor="background1" w:themeShade="80"/>
                <w:sz w:val="16"/>
                <w:szCs w:val="16"/>
                <w:vertAlign w:val="superscript"/>
              </w:rPr>
              <w:t>0%</w:t>
            </w:r>
            <w:r w:rsidRPr="00CF7590">
              <w:rPr>
                <w:rFonts w:cs="Arial"/>
                <w:color w:val="FF00FF"/>
              </w:rPr>
              <w:t xml:space="preserve"> </w:t>
            </w:r>
            <w:r>
              <w:rPr>
                <w:rFonts w:cs="Arial"/>
                <w:color w:val="0000FF"/>
              </w:rPr>
              <w:t xml:space="preserve"> </w:t>
            </w:r>
            <w:r w:rsidRPr="00922D1F">
              <w:rPr>
                <w:rFonts w:cs="Arial"/>
                <w:color w:val="0000FF"/>
                <w:sz w:val="16"/>
                <w:szCs w:val="16"/>
              </w:rPr>
              <w:t>€250</w:t>
            </w:r>
            <w:r>
              <w:rPr>
                <w:rFonts w:cs="Arial"/>
                <w:color w:val="808080" w:themeColor="background1" w:themeShade="80"/>
                <w:sz w:val="16"/>
                <w:szCs w:val="16"/>
                <w:vertAlign w:val="superscript"/>
              </w:rPr>
              <w:t>5</w:t>
            </w:r>
            <w:r w:rsidRPr="00291B85">
              <w:rPr>
                <w:rFonts w:cs="Arial"/>
                <w:color w:val="808080" w:themeColor="background1" w:themeShade="80"/>
                <w:sz w:val="16"/>
                <w:szCs w:val="16"/>
                <w:vertAlign w:val="superscript"/>
              </w:rPr>
              <w:t>%</w:t>
            </w:r>
          </w:p>
        </w:tc>
        <w:tc>
          <w:tcPr>
            <w:tcW w:w="1385" w:type="dxa"/>
            <w:vAlign w:val="center"/>
          </w:tcPr>
          <w:p w14:paraId="5977553B" w14:textId="77777777" w:rsidR="00AE6480" w:rsidRPr="00E6226D" w:rsidRDefault="00AE6480" w:rsidP="00AE6480">
            <w:pPr>
              <w:spacing w:before="120" w:after="40"/>
              <w:jc w:val="center"/>
              <w:rPr>
                <w:rFonts w:cs="Arial"/>
                <w:color w:val="0000FF"/>
              </w:rPr>
            </w:pPr>
            <w:r w:rsidRPr="003D08E6">
              <w:rPr>
                <w:rFonts w:cs="Arial"/>
                <w:color w:val="FF00FF"/>
                <w:sz w:val="16"/>
                <w:szCs w:val="16"/>
              </w:rPr>
              <w:t>€6</w:t>
            </w:r>
            <w:r>
              <w:rPr>
                <w:rFonts w:cs="Arial"/>
                <w:color w:val="808080" w:themeColor="background1" w:themeShade="80"/>
                <w:sz w:val="16"/>
                <w:szCs w:val="16"/>
                <w:vertAlign w:val="superscript"/>
              </w:rPr>
              <w:t>5</w:t>
            </w:r>
            <w:r w:rsidRPr="00AD55E4">
              <w:rPr>
                <w:rFonts w:cs="Arial"/>
                <w:color w:val="808080" w:themeColor="background1" w:themeShade="80"/>
                <w:sz w:val="16"/>
                <w:szCs w:val="16"/>
                <w:vertAlign w:val="superscript"/>
              </w:rPr>
              <w:t>0%</w:t>
            </w:r>
            <w:r w:rsidRPr="00CF7590">
              <w:rPr>
                <w:rFonts w:cs="Arial"/>
                <w:color w:val="FF00FF"/>
              </w:rPr>
              <w:t xml:space="preserve"> </w:t>
            </w:r>
            <w:r>
              <w:rPr>
                <w:rFonts w:cs="Arial"/>
                <w:color w:val="0000FF"/>
              </w:rPr>
              <w:t xml:space="preserve"> </w:t>
            </w:r>
            <w:r w:rsidRPr="00922D1F">
              <w:rPr>
                <w:rFonts w:cs="Arial"/>
                <w:color w:val="0000FF"/>
                <w:sz w:val="16"/>
                <w:szCs w:val="16"/>
              </w:rPr>
              <w:t>€250</w:t>
            </w:r>
            <w:r>
              <w:rPr>
                <w:rFonts w:cs="Arial"/>
                <w:color w:val="808080" w:themeColor="background1" w:themeShade="80"/>
                <w:sz w:val="16"/>
                <w:szCs w:val="16"/>
                <w:vertAlign w:val="superscript"/>
              </w:rPr>
              <w:t>5</w:t>
            </w:r>
            <w:r w:rsidRPr="00291B85">
              <w:rPr>
                <w:rFonts w:cs="Arial"/>
                <w:color w:val="808080" w:themeColor="background1" w:themeShade="80"/>
                <w:sz w:val="16"/>
                <w:szCs w:val="16"/>
                <w:vertAlign w:val="superscript"/>
              </w:rPr>
              <w:t>%</w:t>
            </w:r>
          </w:p>
        </w:tc>
        <w:tc>
          <w:tcPr>
            <w:tcW w:w="2016" w:type="dxa"/>
            <w:vAlign w:val="center"/>
          </w:tcPr>
          <w:p w14:paraId="520DA827" w14:textId="77777777" w:rsidR="00AE6480" w:rsidRPr="00242814" w:rsidRDefault="00AE6480" w:rsidP="00AE6480">
            <w:pPr>
              <w:spacing w:before="120" w:after="40"/>
              <w:rPr>
                <w:rFonts w:cs="Arial"/>
                <w:color w:val="0000FF"/>
              </w:rPr>
            </w:pPr>
            <w:r>
              <w:rPr>
                <w:rFonts w:cs="Arial"/>
                <w:color w:val="009900"/>
                <w:sz w:val="16"/>
                <w:szCs w:val="16"/>
              </w:rPr>
              <w:t xml:space="preserve">  </w:t>
            </w:r>
            <w:r w:rsidRPr="00242814">
              <w:rPr>
                <w:rFonts w:cs="Arial"/>
                <w:color w:val="009900"/>
                <w:sz w:val="16"/>
                <w:szCs w:val="16"/>
              </w:rPr>
              <w:t>€</w:t>
            </w:r>
            <w:r w:rsidRPr="00505D3C">
              <w:rPr>
                <w:rFonts w:cs="Arial"/>
                <w:color w:val="009900"/>
                <w:sz w:val="16"/>
                <w:szCs w:val="16"/>
              </w:rPr>
              <w:t>265</w:t>
            </w:r>
            <w:r w:rsidRPr="00242814">
              <w:rPr>
                <w:rFonts w:cs="Arial"/>
                <w:color w:val="808080" w:themeColor="background1" w:themeShade="80"/>
                <w:sz w:val="16"/>
                <w:szCs w:val="16"/>
                <w:vertAlign w:val="superscript"/>
              </w:rPr>
              <w:t>90%</w:t>
            </w:r>
            <w:r w:rsidRPr="00242814">
              <w:rPr>
                <w:rFonts w:cs="Arial"/>
                <w:color w:val="009900"/>
              </w:rPr>
              <w:t xml:space="preserve"> </w:t>
            </w:r>
            <w:r w:rsidRPr="00242814">
              <w:rPr>
                <w:rFonts w:cs="Arial"/>
                <w:color w:val="FF00FF"/>
                <w:sz w:val="16"/>
                <w:szCs w:val="16"/>
              </w:rPr>
              <w:t>€15</w:t>
            </w:r>
            <w:r>
              <w:rPr>
                <w:rFonts w:cs="Arial"/>
                <w:color w:val="808080" w:themeColor="background1" w:themeShade="80"/>
                <w:sz w:val="16"/>
                <w:szCs w:val="16"/>
                <w:vertAlign w:val="superscript"/>
              </w:rPr>
              <w:t>5</w:t>
            </w:r>
            <w:r w:rsidRPr="00242814">
              <w:rPr>
                <w:rFonts w:cs="Arial"/>
                <w:color w:val="808080" w:themeColor="background1" w:themeShade="80"/>
                <w:sz w:val="16"/>
                <w:szCs w:val="16"/>
                <w:vertAlign w:val="superscript"/>
              </w:rPr>
              <w:t>0%</w:t>
            </w:r>
            <w:r w:rsidRPr="00242814">
              <w:rPr>
                <w:rFonts w:cs="Arial"/>
                <w:color w:val="FF00FF"/>
                <w:sz w:val="16"/>
                <w:szCs w:val="16"/>
              </w:rPr>
              <w:t xml:space="preserve"> </w:t>
            </w:r>
            <w:r w:rsidRPr="00242814">
              <w:rPr>
                <w:rFonts w:cs="Arial"/>
                <w:color w:val="0000FF"/>
                <w:sz w:val="16"/>
                <w:szCs w:val="16"/>
              </w:rPr>
              <w:t>€250</w:t>
            </w:r>
            <w:r>
              <w:rPr>
                <w:rFonts w:cs="Arial"/>
                <w:color w:val="808080" w:themeColor="background1" w:themeShade="80"/>
                <w:sz w:val="16"/>
                <w:szCs w:val="16"/>
                <w:vertAlign w:val="superscript"/>
              </w:rPr>
              <w:t>5</w:t>
            </w:r>
            <w:r w:rsidRPr="00242814">
              <w:rPr>
                <w:rFonts w:cs="Arial"/>
                <w:color w:val="808080" w:themeColor="background1" w:themeShade="80"/>
                <w:sz w:val="16"/>
                <w:szCs w:val="16"/>
                <w:vertAlign w:val="superscript"/>
              </w:rPr>
              <w:t>%</w:t>
            </w:r>
            <w:r w:rsidRPr="00242814">
              <w:rPr>
                <w:rFonts w:cs="Arial"/>
                <w:color w:val="0000FF"/>
              </w:rPr>
              <w:t xml:space="preserve"> </w:t>
            </w:r>
          </w:p>
        </w:tc>
        <w:tc>
          <w:tcPr>
            <w:tcW w:w="2129" w:type="dxa"/>
            <w:gridSpan w:val="4"/>
            <w:vAlign w:val="center"/>
          </w:tcPr>
          <w:p w14:paraId="70F8B356" w14:textId="77777777" w:rsidR="00AE6480" w:rsidRPr="00242814" w:rsidRDefault="00AE6480" w:rsidP="00AE6480">
            <w:pPr>
              <w:spacing w:before="120" w:after="40"/>
              <w:jc w:val="both"/>
              <w:rPr>
                <w:rFonts w:cs="Arial"/>
                <w:color w:val="E36C0A" w:themeColor="accent6" w:themeShade="BF"/>
              </w:rPr>
            </w:pPr>
            <w:r>
              <w:rPr>
                <w:rFonts w:cs="Arial"/>
                <w:color w:val="009900"/>
                <w:sz w:val="16"/>
                <w:szCs w:val="16"/>
              </w:rPr>
              <w:t xml:space="preserve">  </w:t>
            </w:r>
            <w:r w:rsidRPr="00242814">
              <w:rPr>
                <w:rFonts w:cs="Arial"/>
                <w:color w:val="009900"/>
                <w:sz w:val="16"/>
                <w:szCs w:val="16"/>
              </w:rPr>
              <w:t>€</w:t>
            </w:r>
            <w:r w:rsidRPr="00505D3C">
              <w:rPr>
                <w:rFonts w:cs="Arial"/>
                <w:color w:val="009900"/>
                <w:sz w:val="16"/>
                <w:szCs w:val="16"/>
              </w:rPr>
              <w:t>265</w:t>
            </w:r>
            <w:r w:rsidRPr="00242814">
              <w:rPr>
                <w:rFonts w:cs="Arial"/>
                <w:color w:val="808080" w:themeColor="background1" w:themeShade="80"/>
                <w:sz w:val="16"/>
                <w:szCs w:val="16"/>
                <w:vertAlign w:val="superscript"/>
              </w:rPr>
              <w:t>90%</w:t>
            </w:r>
            <w:r w:rsidRPr="00242814">
              <w:rPr>
                <w:rFonts w:cs="Arial"/>
                <w:color w:val="009900"/>
              </w:rPr>
              <w:t xml:space="preserve"> </w:t>
            </w:r>
            <w:r w:rsidRPr="00242814">
              <w:rPr>
                <w:rFonts w:cs="Arial"/>
                <w:color w:val="FF00FF"/>
                <w:sz w:val="16"/>
                <w:szCs w:val="16"/>
              </w:rPr>
              <w:t xml:space="preserve">€21 </w:t>
            </w:r>
            <w:r w:rsidRPr="00242814">
              <w:rPr>
                <w:rFonts w:cs="Arial"/>
                <w:color w:val="0000FF"/>
                <w:sz w:val="16"/>
                <w:szCs w:val="16"/>
              </w:rPr>
              <w:t>€250</w:t>
            </w:r>
            <w:r>
              <w:rPr>
                <w:rFonts w:cs="Arial"/>
                <w:color w:val="808080" w:themeColor="background1" w:themeShade="80"/>
                <w:sz w:val="16"/>
                <w:szCs w:val="16"/>
                <w:vertAlign w:val="superscript"/>
              </w:rPr>
              <w:t>5</w:t>
            </w:r>
            <w:r w:rsidRPr="00242814">
              <w:rPr>
                <w:rFonts w:cs="Arial"/>
                <w:color w:val="808080" w:themeColor="background1" w:themeShade="80"/>
                <w:sz w:val="16"/>
                <w:szCs w:val="16"/>
                <w:vertAlign w:val="superscript"/>
              </w:rPr>
              <w:t>%</w:t>
            </w:r>
            <w:r>
              <w:rPr>
                <w:rFonts w:cs="Arial"/>
                <w:color w:val="E36C0A" w:themeColor="accent6" w:themeShade="BF"/>
                <w:sz w:val="16"/>
                <w:szCs w:val="16"/>
              </w:rPr>
              <w:t xml:space="preserve"> €</w:t>
            </w:r>
            <w:r w:rsidRPr="00242814">
              <w:rPr>
                <w:rFonts w:cs="Arial"/>
                <w:color w:val="E36C0A" w:themeColor="accent6" w:themeShade="BF"/>
                <w:sz w:val="16"/>
                <w:szCs w:val="16"/>
              </w:rPr>
              <w:t>5</w:t>
            </w:r>
            <w:r>
              <w:rPr>
                <w:rFonts w:cs="Arial"/>
                <w:color w:val="E36C0A" w:themeColor="accent6" w:themeShade="BF"/>
                <w:sz w:val="16"/>
                <w:szCs w:val="16"/>
              </w:rPr>
              <w:t>0</w:t>
            </w:r>
          </w:p>
        </w:tc>
      </w:tr>
      <w:tr w:rsidR="00AE6480" w:rsidRPr="001B5EB8" w14:paraId="42E44BD4" w14:textId="77777777" w:rsidTr="00AE6480">
        <w:trPr>
          <w:jc w:val="center"/>
        </w:trPr>
        <w:tc>
          <w:tcPr>
            <w:tcW w:w="1330" w:type="dxa"/>
            <w:gridSpan w:val="2"/>
            <w:shd w:val="clear" w:color="auto" w:fill="auto"/>
            <w:vAlign w:val="center"/>
          </w:tcPr>
          <w:p w14:paraId="25754241" w14:textId="77777777" w:rsidR="00AE6480" w:rsidRPr="00E6226D" w:rsidRDefault="00AE6480" w:rsidP="00AE6480">
            <w:pPr>
              <w:spacing w:before="40" w:after="40"/>
              <w:jc w:val="center"/>
              <w:rPr>
                <w:rFonts w:cs="Arial"/>
                <w:b/>
                <w:sz w:val="16"/>
                <w:szCs w:val="16"/>
              </w:rPr>
            </w:pPr>
            <w:r w:rsidRPr="00E6226D">
              <w:rPr>
                <w:rFonts w:cs="Arial"/>
                <w:b/>
                <w:sz w:val="16"/>
                <w:szCs w:val="16"/>
              </w:rPr>
              <w:t>Medium haul</w:t>
            </w:r>
          </w:p>
        </w:tc>
        <w:tc>
          <w:tcPr>
            <w:tcW w:w="983" w:type="dxa"/>
            <w:gridSpan w:val="2"/>
            <w:shd w:val="clear" w:color="auto" w:fill="auto"/>
            <w:vAlign w:val="center"/>
          </w:tcPr>
          <w:p w14:paraId="1E7B6B77" w14:textId="77777777" w:rsidR="00AE6480" w:rsidRPr="00E6226D" w:rsidRDefault="00AE6480" w:rsidP="00AE6480">
            <w:pPr>
              <w:spacing w:before="40" w:after="40"/>
              <w:jc w:val="center"/>
              <w:rPr>
                <w:rFonts w:cs="Arial"/>
              </w:rPr>
            </w:pPr>
          </w:p>
        </w:tc>
        <w:tc>
          <w:tcPr>
            <w:tcW w:w="1417" w:type="dxa"/>
            <w:shd w:val="clear" w:color="auto" w:fill="auto"/>
            <w:vAlign w:val="center"/>
          </w:tcPr>
          <w:p w14:paraId="7FD68261" w14:textId="77777777" w:rsidR="00AE6480" w:rsidRPr="00E6226D" w:rsidRDefault="00AE6480" w:rsidP="00AE6480">
            <w:pPr>
              <w:spacing w:before="40" w:after="40"/>
              <w:jc w:val="center"/>
              <w:rPr>
                <w:rFonts w:cs="Arial"/>
                <w:highlight w:val="yellow"/>
              </w:rPr>
            </w:pPr>
            <w:r w:rsidRPr="003D08E6">
              <w:rPr>
                <w:rFonts w:cs="Arial"/>
                <w:color w:val="FF00FF"/>
                <w:sz w:val="16"/>
                <w:szCs w:val="16"/>
              </w:rPr>
              <w:t>€6</w:t>
            </w:r>
            <w:r>
              <w:rPr>
                <w:rFonts w:cs="Arial"/>
                <w:color w:val="808080" w:themeColor="background1" w:themeShade="80"/>
                <w:sz w:val="16"/>
                <w:szCs w:val="16"/>
                <w:vertAlign w:val="superscript"/>
              </w:rPr>
              <w:t>5</w:t>
            </w:r>
            <w:r w:rsidRPr="00AD55E4">
              <w:rPr>
                <w:rFonts w:cs="Arial"/>
                <w:color w:val="808080" w:themeColor="background1" w:themeShade="80"/>
                <w:sz w:val="16"/>
                <w:szCs w:val="16"/>
                <w:vertAlign w:val="superscript"/>
              </w:rPr>
              <w:t>0%</w:t>
            </w:r>
            <w:r w:rsidRPr="00CF7590">
              <w:rPr>
                <w:rFonts w:cs="Arial"/>
                <w:color w:val="FF00FF"/>
              </w:rPr>
              <w:t xml:space="preserve"> </w:t>
            </w:r>
            <w:r>
              <w:rPr>
                <w:rFonts w:cs="Arial"/>
                <w:color w:val="0000FF"/>
              </w:rPr>
              <w:t xml:space="preserve"> </w:t>
            </w:r>
            <w:r w:rsidRPr="00922D1F">
              <w:rPr>
                <w:rFonts w:cs="Arial"/>
                <w:color w:val="0000FF"/>
                <w:sz w:val="16"/>
                <w:szCs w:val="16"/>
              </w:rPr>
              <w:t>€400</w:t>
            </w:r>
            <w:r>
              <w:rPr>
                <w:rFonts w:cs="Arial"/>
                <w:color w:val="808080" w:themeColor="background1" w:themeShade="80"/>
                <w:sz w:val="16"/>
                <w:szCs w:val="16"/>
                <w:vertAlign w:val="superscript"/>
              </w:rPr>
              <w:t>5</w:t>
            </w:r>
            <w:r w:rsidRPr="00291B85">
              <w:rPr>
                <w:rFonts w:cs="Arial"/>
                <w:color w:val="808080" w:themeColor="background1" w:themeShade="80"/>
                <w:sz w:val="16"/>
                <w:szCs w:val="16"/>
                <w:vertAlign w:val="superscript"/>
              </w:rPr>
              <w:t>%</w:t>
            </w:r>
          </w:p>
        </w:tc>
        <w:tc>
          <w:tcPr>
            <w:tcW w:w="1385" w:type="dxa"/>
            <w:vAlign w:val="center"/>
          </w:tcPr>
          <w:p w14:paraId="6354AE62" w14:textId="77777777" w:rsidR="00AE6480" w:rsidRPr="00E6226D" w:rsidRDefault="00AE6480" w:rsidP="00AE6480">
            <w:pPr>
              <w:spacing w:before="40" w:after="40"/>
              <w:jc w:val="center"/>
              <w:rPr>
                <w:rFonts w:cs="Arial"/>
                <w:highlight w:val="yellow"/>
              </w:rPr>
            </w:pPr>
            <w:r w:rsidRPr="003D08E6">
              <w:rPr>
                <w:rFonts w:cs="Arial"/>
                <w:color w:val="FF00FF"/>
                <w:sz w:val="16"/>
                <w:szCs w:val="16"/>
              </w:rPr>
              <w:t>€6</w:t>
            </w:r>
            <w:r>
              <w:rPr>
                <w:rFonts w:cs="Arial"/>
                <w:color w:val="808080" w:themeColor="background1" w:themeShade="80"/>
                <w:sz w:val="16"/>
                <w:szCs w:val="16"/>
                <w:vertAlign w:val="superscript"/>
              </w:rPr>
              <w:t>5</w:t>
            </w:r>
            <w:r w:rsidRPr="00AD55E4">
              <w:rPr>
                <w:rFonts w:cs="Arial"/>
                <w:color w:val="808080" w:themeColor="background1" w:themeShade="80"/>
                <w:sz w:val="16"/>
                <w:szCs w:val="16"/>
                <w:vertAlign w:val="superscript"/>
              </w:rPr>
              <w:t>0%</w:t>
            </w:r>
            <w:r w:rsidRPr="00CF7590">
              <w:rPr>
                <w:rFonts w:cs="Arial"/>
                <w:color w:val="FF00FF"/>
              </w:rPr>
              <w:t xml:space="preserve"> </w:t>
            </w:r>
            <w:r>
              <w:rPr>
                <w:rFonts w:cs="Arial"/>
                <w:color w:val="0000FF"/>
              </w:rPr>
              <w:t xml:space="preserve"> </w:t>
            </w:r>
            <w:r w:rsidRPr="00922D1F">
              <w:rPr>
                <w:rFonts w:cs="Arial"/>
                <w:color w:val="0000FF"/>
                <w:sz w:val="16"/>
                <w:szCs w:val="16"/>
              </w:rPr>
              <w:t>€400</w:t>
            </w:r>
            <w:r>
              <w:rPr>
                <w:rFonts w:cs="Arial"/>
                <w:color w:val="808080" w:themeColor="background1" w:themeShade="80"/>
                <w:sz w:val="16"/>
                <w:szCs w:val="16"/>
                <w:vertAlign w:val="superscript"/>
              </w:rPr>
              <w:t>5</w:t>
            </w:r>
            <w:r w:rsidRPr="00291B85">
              <w:rPr>
                <w:rFonts w:cs="Arial"/>
                <w:color w:val="808080" w:themeColor="background1" w:themeShade="80"/>
                <w:sz w:val="16"/>
                <w:szCs w:val="16"/>
                <w:vertAlign w:val="superscript"/>
              </w:rPr>
              <w:t>%</w:t>
            </w:r>
          </w:p>
        </w:tc>
        <w:tc>
          <w:tcPr>
            <w:tcW w:w="2016" w:type="dxa"/>
            <w:vAlign w:val="center"/>
          </w:tcPr>
          <w:p w14:paraId="42B2DC10" w14:textId="77777777" w:rsidR="00AE6480" w:rsidRPr="00242814" w:rsidRDefault="00AE6480" w:rsidP="00AE6480">
            <w:pPr>
              <w:spacing w:before="40" w:after="40"/>
              <w:rPr>
                <w:rFonts w:cs="Arial"/>
              </w:rPr>
            </w:pPr>
            <w:r>
              <w:rPr>
                <w:rFonts w:cs="Arial"/>
                <w:color w:val="009900"/>
                <w:sz w:val="16"/>
                <w:szCs w:val="16"/>
              </w:rPr>
              <w:t xml:space="preserve">  </w:t>
            </w:r>
            <w:r w:rsidRPr="00242814">
              <w:rPr>
                <w:rFonts w:cs="Arial"/>
                <w:color w:val="009900"/>
                <w:sz w:val="16"/>
                <w:szCs w:val="16"/>
              </w:rPr>
              <w:t>€</w:t>
            </w:r>
            <w:r w:rsidRPr="00505D3C">
              <w:rPr>
                <w:rFonts w:cs="Arial"/>
                <w:color w:val="009900"/>
                <w:sz w:val="16"/>
                <w:szCs w:val="16"/>
              </w:rPr>
              <w:t>345</w:t>
            </w:r>
            <w:r w:rsidRPr="00242814">
              <w:rPr>
                <w:rFonts w:cs="Arial"/>
                <w:color w:val="808080" w:themeColor="background1" w:themeShade="80"/>
                <w:sz w:val="16"/>
                <w:szCs w:val="16"/>
                <w:vertAlign w:val="superscript"/>
              </w:rPr>
              <w:t>90%</w:t>
            </w:r>
            <w:r w:rsidRPr="00242814">
              <w:rPr>
                <w:rFonts w:cs="Arial"/>
                <w:color w:val="009900"/>
              </w:rPr>
              <w:t xml:space="preserve"> </w:t>
            </w:r>
            <w:r w:rsidRPr="00242814">
              <w:rPr>
                <w:rFonts w:cs="Arial"/>
                <w:color w:val="FF00FF"/>
                <w:sz w:val="16"/>
                <w:szCs w:val="16"/>
              </w:rPr>
              <w:t>€15</w:t>
            </w:r>
            <w:r>
              <w:rPr>
                <w:rFonts w:cs="Arial"/>
                <w:color w:val="808080" w:themeColor="background1" w:themeShade="80"/>
                <w:sz w:val="16"/>
                <w:szCs w:val="16"/>
                <w:vertAlign w:val="superscript"/>
              </w:rPr>
              <w:t>5</w:t>
            </w:r>
            <w:r w:rsidRPr="00242814">
              <w:rPr>
                <w:rFonts w:cs="Arial"/>
                <w:color w:val="808080" w:themeColor="background1" w:themeShade="80"/>
                <w:sz w:val="16"/>
                <w:szCs w:val="16"/>
                <w:vertAlign w:val="superscript"/>
              </w:rPr>
              <w:t>0%</w:t>
            </w:r>
            <w:r>
              <w:rPr>
                <w:rFonts w:cs="Arial"/>
                <w:color w:val="FF00FF"/>
                <w:sz w:val="16"/>
                <w:szCs w:val="16"/>
              </w:rPr>
              <w:t xml:space="preserve"> </w:t>
            </w:r>
            <w:r w:rsidRPr="00242814">
              <w:rPr>
                <w:rFonts w:cs="Arial"/>
                <w:color w:val="0000FF"/>
                <w:sz w:val="16"/>
                <w:szCs w:val="16"/>
              </w:rPr>
              <w:t>€400</w:t>
            </w:r>
            <w:r>
              <w:rPr>
                <w:rFonts w:cs="Arial"/>
                <w:color w:val="808080" w:themeColor="background1" w:themeShade="80"/>
                <w:sz w:val="16"/>
                <w:szCs w:val="16"/>
                <w:vertAlign w:val="superscript"/>
              </w:rPr>
              <w:t>5</w:t>
            </w:r>
            <w:r w:rsidRPr="00242814">
              <w:rPr>
                <w:rFonts w:cs="Arial"/>
                <w:color w:val="808080" w:themeColor="background1" w:themeShade="80"/>
                <w:sz w:val="16"/>
                <w:szCs w:val="16"/>
                <w:vertAlign w:val="superscript"/>
              </w:rPr>
              <w:t>%</w:t>
            </w:r>
          </w:p>
        </w:tc>
        <w:tc>
          <w:tcPr>
            <w:tcW w:w="2129" w:type="dxa"/>
            <w:gridSpan w:val="4"/>
            <w:vAlign w:val="center"/>
          </w:tcPr>
          <w:p w14:paraId="62B13251" w14:textId="77777777" w:rsidR="00AE6480" w:rsidRPr="00242814" w:rsidRDefault="00AE6480" w:rsidP="00AE6480">
            <w:pPr>
              <w:spacing w:before="40" w:after="40"/>
              <w:jc w:val="both"/>
              <w:rPr>
                <w:rFonts w:cs="Arial"/>
                <w:color w:val="E36C0A" w:themeColor="accent6" w:themeShade="BF"/>
              </w:rPr>
            </w:pPr>
            <w:r>
              <w:rPr>
                <w:rFonts w:cs="Arial"/>
                <w:color w:val="009900"/>
                <w:sz w:val="16"/>
                <w:szCs w:val="16"/>
              </w:rPr>
              <w:t xml:space="preserve">  </w:t>
            </w:r>
            <w:r w:rsidRPr="00242814">
              <w:rPr>
                <w:rFonts w:cs="Arial"/>
                <w:color w:val="009900"/>
                <w:sz w:val="16"/>
                <w:szCs w:val="16"/>
              </w:rPr>
              <w:t>€</w:t>
            </w:r>
            <w:r w:rsidRPr="00505D3C">
              <w:rPr>
                <w:rFonts w:cs="Arial"/>
                <w:color w:val="009900"/>
                <w:sz w:val="16"/>
                <w:szCs w:val="16"/>
              </w:rPr>
              <w:t>345</w:t>
            </w:r>
            <w:r w:rsidRPr="00242814">
              <w:rPr>
                <w:rFonts w:cs="Arial"/>
                <w:color w:val="808080" w:themeColor="background1" w:themeShade="80"/>
                <w:sz w:val="16"/>
                <w:szCs w:val="16"/>
                <w:vertAlign w:val="superscript"/>
              </w:rPr>
              <w:t>90%</w:t>
            </w:r>
            <w:r w:rsidRPr="00242814">
              <w:rPr>
                <w:rFonts w:cs="Arial"/>
                <w:color w:val="009900"/>
              </w:rPr>
              <w:t xml:space="preserve"> </w:t>
            </w:r>
            <w:r w:rsidRPr="00242814">
              <w:rPr>
                <w:rFonts w:cs="Arial"/>
                <w:color w:val="FF00FF"/>
                <w:sz w:val="16"/>
                <w:szCs w:val="16"/>
              </w:rPr>
              <w:t xml:space="preserve">€21 </w:t>
            </w:r>
            <w:r w:rsidRPr="00242814">
              <w:rPr>
                <w:rFonts w:cs="Arial"/>
                <w:color w:val="0000FF"/>
                <w:sz w:val="16"/>
                <w:szCs w:val="16"/>
              </w:rPr>
              <w:t>€400</w:t>
            </w:r>
            <w:r>
              <w:rPr>
                <w:rFonts w:cs="Arial"/>
                <w:color w:val="808080" w:themeColor="background1" w:themeShade="80"/>
                <w:sz w:val="16"/>
                <w:szCs w:val="16"/>
                <w:vertAlign w:val="superscript"/>
              </w:rPr>
              <w:t>5</w:t>
            </w:r>
            <w:r w:rsidRPr="00242814">
              <w:rPr>
                <w:rFonts w:cs="Arial"/>
                <w:color w:val="808080" w:themeColor="background1" w:themeShade="80"/>
                <w:sz w:val="16"/>
                <w:szCs w:val="16"/>
                <w:vertAlign w:val="superscript"/>
              </w:rPr>
              <w:t>%</w:t>
            </w:r>
            <w:r w:rsidRPr="00242814">
              <w:rPr>
                <w:rFonts w:cs="Arial"/>
                <w:color w:val="FF00FF"/>
                <w:sz w:val="16"/>
                <w:szCs w:val="16"/>
              </w:rPr>
              <w:t xml:space="preserve"> </w:t>
            </w:r>
            <w:r>
              <w:rPr>
                <w:rFonts w:cs="Arial"/>
                <w:color w:val="E36C0A" w:themeColor="accent6" w:themeShade="BF"/>
                <w:sz w:val="16"/>
                <w:szCs w:val="16"/>
              </w:rPr>
              <w:t>€</w:t>
            </w:r>
            <w:r w:rsidRPr="00242814">
              <w:rPr>
                <w:rFonts w:cs="Arial"/>
                <w:color w:val="E36C0A" w:themeColor="accent6" w:themeShade="BF"/>
                <w:sz w:val="16"/>
                <w:szCs w:val="16"/>
              </w:rPr>
              <w:t>5</w:t>
            </w:r>
            <w:r>
              <w:rPr>
                <w:rFonts w:cs="Arial"/>
                <w:color w:val="E36C0A" w:themeColor="accent6" w:themeShade="BF"/>
                <w:sz w:val="16"/>
                <w:szCs w:val="16"/>
              </w:rPr>
              <w:t>0</w:t>
            </w:r>
          </w:p>
        </w:tc>
      </w:tr>
      <w:tr w:rsidR="00AE6480" w:rsidRPr="001B5EB8" w14:paraId="5AA70475" w14:textId="77777777" w:rsidTr="00AE6480">
        <w:trPr>
          <w:jc w:val="center"/>
        </w:trPr>
        <w:tc>
          <w:tcPr>
            <w:tcW w:w="1330" w:type="dxa"/>
            <w:gridSpan w:val="2"/>
            <w:shd w:val="clear" w:color="auto" w:fill="auto"/>
            <w:vAlign w:val="center"/>
          </w:tcPr>
          <w:p w14:paraId="4B3DEE43" w14:textId="77777777" w:rsidR="00AE6480" w:rsidRPr="00E6226D" w:rsidRDefault="00AE6480" w:rsidP="00AE6480">
            <w:pPr>
              <w:spacing w:before="40" w:after="120"/>
              <w:jc w:val="center"/>
              <w:rPr>
                <w:rFonts w:cs="Arial"/>
                <w:b/>
                <w:sz w:val="16"/>
                <w:szCs w:val="16"/>
              </w:rPr>
            </w:pPr>
            <w:r w:rsidRPr="00E6226D">
              <w:rPr>
                <w:rFonts w:cs="Arial"/>
                <w:b/>
                <w:sz w:val="16"/>
                <w:szCs w:val="16"/>
              </w:rPr>
              <w:t>Long haul</w:t>
            </w:r>
          </w:p>
        </w:tc>
        <w:tc>
          <w:tcPr>
            <w:tcW w:w="983" w:type="dxa"/>
            <w:gridSpan w:val="2"/>
            <w:shd w:val="clear" w:color="auto" w:fill="auto"/>
            <w:vAlign w:val="center"/>
          </w:tcPr>
          <w:p w14:paraId="21EA6FE9" w14:textId="77777777" w:rsidR="00AE6480" w:rsidRPr="00E6226D" w:rsidRDefault="00AE6480" w:rsidP="00AE6480">
            <w:pPr>
              <w:spacing w:before="40" w:after="120"/>
              <w:jc w:val="center"/>
              <w:rPr>
                <w:rFonts w:cs="Arial"/>
              </w:rPr>
            </w:pPr>
          </w:p>
        </w:tc>
        <w:tc>
          <w:tcPr>
            <w:tcW w:w="1417" w:type="dxa"/>
            <w:shd w:val="clear" w:color="auto" w:fill="auto"/>
            <w:vAlign w:val="center"/>
          </w:tcPr>
          <w:p w14:paraId="39D402E1" w14:textId="77777777" w:rsidR="00AE6480" w:rsidRPr="000A6351" w:rsidRDefault="00AE6480" w:rsidP="00AE6480">
            <w:pPr>
              <w:spacing w:before="40" w:after="120"/>
              <w:jc w:val="center"/>
              <w:rPr>
                <w:rFonts w:cs="Arial"/>
                <w:b/>
                <w:sz w:val="16"/>
                <w:szCs w:val="16"/>
                <w:highlight w:val="yellow"/>
              </w:rPr>
            </w:pPr>
            <w:r w:rsidRPr="00E6226D">
              <w:rPr>
                <w:rFonts w:cs="Arial"/>
                <w:color w:val="0000FF"/>
              </w:rPr>
              <w:t xml:space="preserve">     </w:t>
            </w:r>
            <w:r>
              <w:rPr>
                <w:rFonts w:cs="Arial"/>
                <w:color w:val="0000FF"/>
              </w:rPr>
              <w:t xml:space="preserve">    </w:t>
            </w:r>
            <w:r w:rsidRPr="00922D1F">
              <w:rPr>
                <w:rFonts w:cs="Arial"/>
                <w:color w:val="0000FF"/>
                <w:sz w:val="16"/>
                <w:szCs w:val="16"/>
              </w:rPr>
              <w:t>€</w:t>
            </w:r>
            <w:r>
              <w:rPr>
                <w:rFonts w:cs="Arial"/>
                <w:color w:val="0000FF"/>
                <w:sz w:val="16"/>
                <w:szCs w:val="16"/>
              </w:rPr>
              <w:t>3</w:t>
            </w:r>
            <w:r w:rsidRPr="00922D1F">
              <w:rPr>
                <w:rFonts w:cs="Arial"/>
                <w:color w:val="0000FF"/>
                <w:sz w:val="16"/>
                <w:szCs w:val="16"/>
              </w:rPr>
              <w:t>00</w:t>
            </w:r>
            <w:r>
              <w:rPr>
                <w:rFonts w:cs="Arial"/>
                <w:color w:val="808080" w:themeColor="background1" w:themeShade="80"/>
                <w:sz w:val="16"/>
                <w:szCs w:val="16"/>
                <w:vertAlign w:val="superscript"/>
              </w:rPr>
              <w:t>5</w:t>
            </w:r>
            <w:r w:rsidRPr="00291B85">
              <w:rPr>
                <w:rFonts w:cs="Arial"/>
                <w:color w:val="808080" w:themeColor="background1" w:themeShade="80"/>
                <w:sz w:val="16"/>
                <w:szCs w:val="16"/>
                <w:vertAlign w:val="superscript"/>
              </w:rPr>
              <w:t>%</w:t>
            </w:r>
          </w:p>
        </w:tc>
        <w:tc>
          <w:tcPr>
            <w:tcW w:w="1385" w:type="dxa"/>
            <w:vAlign w:val="center"/>
          </w:tcPr>
          <w:p w14:paraId="157F4549" w14:textId="77777777" w:rsidR="00AE6480" w:rsidRPr="00E6226D" w:rsidRDefault="00AE6480" w:rsidP="00AE6480">
            <w:pPr>
              <w:spacing w:before="40" w:after="120"/>
              <w:jc w:val="center"/>
              <w:rPr>
                <w:rFonts w:cs="Arial"/>
                <w:highlight w:val="yellow"/>
              </w:rPr>
            </w:pPr>
            <w:r w:rsidRPr="003D08E6">
              <w:rPr>
                <w:rFonts w:cs="Arial"/>
                <w:color w:val="FF00FF"/>
                <w:sz w:val="16"/>
                <w:szCs w:val="16"/>
              </w:rPr>
              <w:t>€6</w:t>
            </w:r>
            <w:r>
              <w:rPr>
                <w:rFonts w:cs="Arial"/>
                <w:color w:val="808080" w:themeColor="background1" w:themeShade="80"/>
                <w:sz w:val="16"/>
                <w:szCs w:val="16"/>
                <w:vertAlign w:val="superscript"/>
              </w:rPr>
              <w:t>5</w:t>
            </w:r>
            <w:r w:rsidRPr="00AD55E4">
              <w:rPr>
                <w:rFonts w:cs="Arial"/>
                <w:color w:val="808080" w:themeColor="background1" w:themeShade="80"/>
                <w:sz w:val="16"/>
                <w:szCs w:val="16"/>
                <w:vertAlign w:val="superscript"/>
              </w:rPr>
              <w:t>0%</w:t>
            </w:r>
            <w:r w:rsidRPr="00894D45">
              <w:rPr>
                <w:rFonts w:cs="Arial"/>
                <w:color w:val="808080" w:themeColor="background1" w:themeShade="80"/>
              </w:rPr>
              <w:t xml:space="preserve">  </w:t>
            </w:r>
            <w:r w:rsidRPr="00922D1F">
              <w:rPr>
                <w:rFonts w:cs="Arial"/>
                <w:color w:val="0000FF"/>
                <w:sz w:val="16"/>
                <w:szCs w:val="16"/>
              </w:rPr>
              <w:t>€600</w:t>
            </w:r>
            <w:r>
              <w:rPr>
                <w:rFonts w:cs="Arial"/>
                <w:color w:val="808080" w:themeColor="background1" w:themeShade="80"/>
                <w:sz w:val="16"/>
                <w:szCs w:val="16"/>
                <w:vertAlign w:val="superscript"/>
              </w:rPr>
              <w:t>5</w:t>
            </w:r>
            <w:r w:rsidRPr="00291B85">
              <w:rPr>
                <w:rFonts w:cs="Arial"/>
                <w:color w:val="808080" w:themeColor="background1" w:themeShade="80"/>
                <w:sz w:val="16"/>
                <w:szCs w:val="16"/>
                <w:vertAlign w:val="superscript"/>
              </w:rPr>
              <w:t>%</w:t>
            </w:r>
          </w:p>
        </w:tc>
        <w:tc>
          <w:tcPr>
            <w:tcW w:w="2016" w:type="dxa"/>
            <w:vAlign w:val="center"/>
          </w:tcPr>
          <w:p w14:paraId="4E91C94D" w14:textId="77777777" w:rsidR="00AE6480" w:rsidRPr="00242814" w:rsidRDefault="00AE6480" w:rsidP="00AE6480">
            <w:pPr>
              <w:spacing w:before="40" w:after="120"/>
              <w:rPr>
                <w:rFonts w:cs="Arial"/>
              </w:rPr>
            </w:pPr>
            <w:r w:rsidRPr="00242814">
              <w:rPr>
                <w:rFonts w:cs="Arial"/>
                <w:color w:val="009900"/>
                <w:sz w:val="16"/>
                <w:szCs w:val="16"/>
              </w:rPr>
              <w:t>€</w:t>
            </w:r>
            <w:r w:rsidRPr="00505D3C">
              <w:rPr>
                <w:rFonts w:cs="Arial"/>
                <w:color w:val="009900"/>
                <w:sz w:val="16"/>
                <w:szCs w:val="16"/>
              </w:rPr>
              <w:t>1170</w:t>
            </w:r>
            <w:r w:rsidRPr="00242814">
              <w:rPr>
                <w:rFonts w:cs="Arial"/>
                <w:color w:val="808080" w:themeColor="background1" w:themeShade="80"/>
                <w:sz w:val="16"/>
                <w:szCs w:val="16"/>
                <w:vertAlign w:val="superscript"/>
              </w:rPr>
              <w:t>90%</w:t>
            </w:r>
            <w:r w:rsidRPr="00242814">
              <w:rPr>
                <w:rFonts w:cs="Arial"/>
                <w:color w:val="009900"/>
              </w:rPr>
              <w:t xml:space="preserve"> </w:t>
            </w:r>
            <w:r w:rsidRPr="00242814">
              <w:rPr>
                <w:rFonts w:cs="Arial"/>
                <w:color w:val="FF00FF"/>
                <w:sz w:val="16"/>
                <w:szCs w:val="16"/>
              </w:rPr>
              <w:t>€15</w:t>
            </w:r>
            <w:r>
              <w:rPr>
                <w:rFonts w:cs="Arial"/>
                <w:color w:val="808080" w:themeColor="background1" w:themeShade="80"/>
                <w:sz w:val="16"/>
                <w:szCs w:val="16"/>
                <w:vertAlign w:val="superscript"/>
              </w:rPr>
              <w:t>5</w:t>
            </w:r>
            <w:r w:rsidRPr="00242814">
              <w:rPr>
                <w:rFonts w:cs="Arial"/>
                <w:color w:val="808080" w:themeColor="background1" w:themeShade="80"/>
                <w:sz w:val="16"/>
                <w:szCs w:val="16"/>
                <w:vertAlign w:val="superscript"/>
              </w:rPr>
              <w:t>0%</w:t>
            </w:r>
            <w:r w:rsidRPr="00242814">
              <w:rPr>
                <w:rFonts w:cs="Arial"/>
                <w:color w:val="FF00FF"/>
                <w:sz w:val="16"/>
                <w:szCs w:val="16"/>
              </w:rPr>
              <w:t xml:space="preserve"> </w:t>
            </w:r>
            <w:r w:rsidRPr="00242814">
              <w:rPr>
                <w:rFonts w:cs="Arial"/>
                <w:color w:val="0000FF"/>
                <w:sz w:val="16"/>
                <w:szCs w:val="16"/>
              </w:rPr>
              <w:t>€600</w:t>
            </w:r>
            <w:r>
              <w:rPr>
                <w:rFonts w:cs="Arial"/>
                <w:color w:val="808080" w:themeColor="background1" w:themeShade="80"/>
                <w:sz w:val="16"/>
                <w:szCs w:val="16"/>
                <w:vertAlign w:val="superscript"/>
              </w:rPr>
              <w:t>5</w:t>
            </w:r>
            <w:r w:rsidRPr="00242814">
              <w:rPr>
                <w:rFonts w:cs="Arial"/>
                <w:color w:val="808080" w:themeColor="background1" w:themeShade="80"/>
                <w:sz w:val="16"/>
                <w:szCs w:val="16"/>
                <w:vertAlign w:val="superscript"/>
              </w:rPr>
              <w:t>%</w:t>
            </w:r>
          </w:p>
        </w:tc>
        <w:tc>
          <w:tcPr>
            <w:tcW w:w="2129" w:type="dxa"/>
            <w:gridSpan w:val="4"/>
            <w:vAlign w:val="center"/>
          </w:tcPr>
          <w:p w14:paraId="49E46943" w14:textId="77777777" w:rsidR="00AE6480" w:rsidRPr="00242814" w:rsidRDefault="00AE6480" w:rsidP="00AE6480">
            <w:pPr>
              <w:spacing w:before="40" w:after="120"/>
              <w:jc w:val="both"/>
              <w:rPr>
                <w:rFonts w:cs="Arial"/>
                <w:color w:val="E36C0A" w:themeColor="accent6" w:themeShade="BF"/>
              </w:rPr>
            </w:pPr>
            <w:r w:rsidRPr="00242814">
              <w:rPr>
                <w:rFonts w:cs="Arial"/>
                <w:color w:val="009900"/>
                <w:sz w:val="16"/>
                <w:szCs w:val="16"/>
              </w:rPr>
              <w:t>€</w:t>
            </w:r>
            <w:r w:rsidRPr="00505D3C">
              <w:rPr>
                <w:rFonts w:cs="Arial"/>
                <w:color w:val="009900"/>
                <w:sz w:val="16"/>
                <w:szCs w:val="16"/>
              </w:rPr>
              <w:t>1170</w:t>
            </w:r>
            <w:r w:rsidRPr="00242814">
              <w:rPr>
                <w:rFonts w:cs="Arial"/>
                <w:color w:val="808080" w:themeColor="background1" w:themeShade="80"/>
                <w:sz w:val="16"/>
                <w:szCs w:val="16"/>
                <w:vertAlign w:val="superscript"/>
              </w:rPr>
              <w:t>90%</w:t>
            </w:r>
            <w:r w:rsidRPr="00242814">
              <w:rPr>
                <w:rFonts w:cs="Arial"/>
                <w:color w:val="009900"/>
              </w:rPr>
              <w:t xml:space="preserve"> </w:t>
            </w:r>
            <w:r w:rsidRPr="00242814">
              <w:rPr>
                <w:rFonts w:cs="Arial"/>
                <w:color w:val="FF00FF"/>
                <w:sz w:val="16"/>
                <w:szCs w:val="16"/>
              </w:rPr>
              <w:t>€21</w:t>
            </w:r>
            <w:r>
              <w:rPr>
                <w:rFonts w:cs="Arial"/>
                <w:color w:val="FF00FF"/>
                <w:sz w:val="16"/>
                <w:szCs w:val="16"/>
              </w:rPr>
              <w:t xml:space="preserve"> </w:t>
            </w:r>
            <w:r w:rsidRPr="00242814">
              <w:rPr>
                <w:rFonts w:cs="Arial"/>
                <w:color w:val="0000FF"/>
                <w:sz w:val="16"/>
                <w:szCs w:val="16"/>
              </w:rPr>
              <w:t>€600</w:t>
            </w:r>
            <w:r>
              <w:rPr>
                <w:rFonts w:cs="Arial"/>
                <w:color w:val="808080" w:themeColor="background1" w:themeShade="80"/>
                <w:sz w:val="16"/>
                <w:szCs w:val="16"/>
                <w:vertAlign w:val="superscript"/>
              </w:rPr>
              <w:t>5</w:t>
            </w:r>
            <w:r w:rsidRPr="00242814">
              <w:rPr>
                <w:rFonts w:cs="Arial"/>
                <w:color w:val="808080" w:themeColor="background1" w:themeShade="80"/>
                <w:sz w:val="16"/>
                <w:szCs w:val="16"/>
                <w:vertAlign w:val="superscript"/>
              </w:rPr>
              <w:t>%</w:t>
            </w:r>
            <w:r>
              <w:rPr>
                <w:rFonts w:cs="Arial"/>
                <w:color w:val="E36C0A" w:themeColor="accent6" w:themeShade="BF"/>
                <w:sz w:val="16"/>
                <w:szCs w:val="16"/>
              </w:rPr>
              <w:t xml:space="preserve"> €</w:t>
            </w:r>
            <w:r w:rsidRPr="00242814">
              <w:rPr>
                <w:rFonts w:cs="Arial"/>
                <w:color w:val="E36C0A" w:themeColor="accent6" w:themeShade="BF"/>
                <w:sz w:val="16"/>
                <w:szCs w:val="16"/>
              </w:rPr>
              <w:t>5</w:t>
            </w:r>
            <w:r>
              <w:rPr>
                <w:rFonts w:cs="Arial"/>
                <w:color w:val="E36C0A" w:themeColor="accent6" w:themeShade="BF"/>
                <w:sz w:val="16"/>
                <w:szCs w:val="16"/>
              </w:rPr>
              <w:t>0</w:t>
            </w:r>
          </w:p>
        </w:tc>
      </w:tr>
      <w:tr w:rsidR="00AE6480" w:rsidRPr="001B5EB8" w14:paraId="428F4F15" w14:textId="77777777" w:rsidTr="00AE6480">
        <w:trPr>
          <w:gridBefore w:val="1"/>
          <w:gridAfter w:val="2"/>
          <w:wBefore w:w="452" w:type="dxa"/>
          <w:wAfter w:w="947" w:type="dxa"/>
          <w:jc w:val="center"/>
        </w:trPr>
        <w:tc>
          <w:tcPr>
            <w:tcW w:w="1285" w:type="dxa"/>
            <w:gridSpan w:val="2"/>
          </w:tcPr>
          <w:p w14:paraId="5462E388" w14:textId="77777777" w:rsidR="00AE6480" w:rsidRDefault="00AE6480" w:rsidP="00AE6480">
            <w:pPr>
              <w:spacing w:before="40" w:after="40"/>
              <w:rPr>
                <w:rFonts w:cs="Arial"/>
                <w:sz w:val="16"/>
                <w:szCs w:val="16"/>
              </w:rPr>
            </w:pPr>
          </w:p>
        </w:tc>
        <w:tc>
          <w:tcPr>
            <w:tcW w:w="6340" w:type="dxa"/>
            <w:gridSpan w:val="5"/>
            <w:shd w:val="clear" w:color="auto" w:fill="auto"/>
            <w:vAlign w:val="center"/>
          </w:tcPr>
          <w:p w14:paraId="70BFA8E0" w14:textId="77777777" w:rsidR="00AE6480" w:rsidRPr="00C93409" w:rsidRDefault="00AE6480" w:rsidP="00AE6480">
            <w:pPr>
              <w:spacing w:before="40" w:after="40"/>
              <w:rPr>
                <w:rFonts w:cs="Arial"/>
                <w:sz w:val="16"/>
                <w:szCs w:val="16"/>
                <w:u w:val="single"/>
              </w:rPr>
            </w:pPr>
            <w:r w:rsidRPr="00AC35FD">
              <w:rPr>
                <w:rFonts w:cs="Arial"/>
                <w:sz w:val="16"/>
                <w:szCs w:val="16"/>
                <w:u w:val="single"/>
              </w:rPr>
              <w:t>Key</w:t>
            </w:r>
            <w:r w:rsidRPr="00C93409">
              <w:rPr>
                <w:rFonts w:cs="Arial"/>
                <w:sz w:val="16"/>
                <w:szCs w:val="16"/>
              </w:rPr>
              <w:t>:</w:t>
            </w:r>
            <w:r w:rsidRPr="00CF7590">
              <w:rPr>
                <w:rFonts w:cs="Arial"/>
                <w:color w:val="FF00FF"/>
                <w:sz w:val="16"/>
                <w:szCs w:val="16"/>
              </w:rPr>
              <w:t xml:space="preserve"> Care</w:t>
            </w:r>
            <w:r w:rsidRPr="00C93409">
              <w:rPr>
                <w:rFonts w:cs="Arial"/>
                <w:sz w:val="16"/>
                <w:szCs w:val="16"/>
              </w:rPr>
              <w:t>,</w:t>
            </w:r>
            <w:r>
              <w:rPr>
                <w:rFonts w:cs="Arial"/>
                <w:color w:val="009900"/>
                <w:sz w:val="16"/>
                <w:szCs w:val="16"/>
              </w:rPr>
              <w:t xml:space="preserve"> reimbursement</w:t>
            </w:r>
            <w:r w:rsidRPr="00C93409">
              <w:rPr>
                <w:rFonts w:cs="Arial"/>
                <w:sz w:val="16"/>
                <w:szCs w:val="16"/>
              </w:rPr>
              <w:t>,</w:t>
            </w:r>
            <w:r w:rsidRPr="00CF7590">
              <w:rPr>
                <w:rFonts w:cs="Arial"/>
                <w:color w:val="0000FF"/>
                <w:sz w:val="16"/>
                <w:szCs w:val="16"/>
              </w:rPr>
              <w:t xml:space="preserve"> </w:t>
            </w:r>
            <w:r>
              <w:rPr>
                <w:rFonts w:cs="Arial"/>
                <w:color w:val="0000FF"/>
                <w:sz w:val="16"/>
                <w:szCs w:val="16"/>
              </w:rPr>
              <w:t>c</w:t>
            </w:r>
            <w:r w:rsidRPr="00CF7590">
              <w:rPr>
                <w:rFonts w:cs="Arial"/>
                <w:color w:val="0000FF"/>
                <w:sz w:val="16"/>
                <w:szCs w:val="16"/>
              </w:rPr>
              <w:t>ompensation</w:t>
            </w:r>
            <w:r w:rsidRPr="00C93409">
              <w:rPr>
                <w:rFonts w:cs="Arial"/>
                <w:sz w:val="16"/>
                <w:szCs w:val="16"/>
              </w:rPr>
              <w:t>,</w:t>
            </w:r>
            <w:r>
              <w:rPr>
                <w:rFonts w:cs="Arial"/>
                <w:color w:val="0000FF"/>
                <w:sz w:val="16"/>
                <w:szCs w:val="16"/>
              </w:rPr>
              <w:t xml:space="preserve"> </w:t>
            </w:r>
            <w:r w:rsidRPr="00C93409">
              <w:rPr>
                <w:rFonts w:cs="Arial"/>
                <w:color w:val="E36C0A" w:themeColor="accent6" w:themeShade="BF"/>
                <w:sz w:val="16"/>
                <w:szCs w:val="16"/>
              </w:rPr>
              <w:t>accommodation</w:t>
            </w:r>
          </w:p>
        </w:tc>
        <w:tc>
          <w:tcPr>
            <w:tcW w:w="236" w:type="dxa"/>
            <w:tcBorders>
              <w:left w:val="nil"/>
            </w:tcBorders>
          </w:tcPr>
          <w:p w14:paraId="03BE9CBA" w14:textId="77777777" w:rsidR="00AE6480" w:rsidRDefault="00AE6480" w:rsidP="00AE6480">
            <w:pPr>
              <w:spacing w:before="40" w:after="40"/>
              <w:rPr>
                <w:rFonts w:cs="Arial"/>
                <w:sz w:val="16"/>
                <w:szCs w:val="16"/>
              </w:rPr>
            </w:pPr>
          </w:p>
        </w:tc>
      </w:tr>
    </w:tbl>
    <w:p w14:paraId="0ED9A55C" w14:textId="77777777" w:rsidR="00AE6480" w:rsidRDefault="00AE6480" w:rsidP="00AE6480">
      <w:pPr>
        <w:pStyle w:val="Caption"/>
      </w:pPr>
    </w:p>
    <w:p w14:paraId="4EA96DE6" w14:textId="77777777" w:rsidR="00AE6480" w:rsidRPr="004725D7" w:rsidRDefault="00AE6480" w:rsidP="00AE6480"/>
    <w:p w14:paraId="54E9E23A" w14:textId="77777777" w:rsidR="00AE6480" w:rsidRDefault="00AE6480" w:rsidP="00AE6480">
      <w:pPr>
        <w:pStyle w:val="Caption"/>
      </w:pPr>
      <w:r w:rsidRPr="00F86982">
        <w:t>Key assumption changes relative to base cost scenario</w:t>
      </w:r>
    </w:p>
    <w:p w14:paraId="1F618FAE" w14:textId="77777777" w:rsidR="00AE6480" w:rsidRPr="00AE6480" w:rsidRDefault="00AE6480" w:rsidP="00AE6480"/>
    <w:tbl>
      <w:tblPr>
        <w:tblW w:w="0" w:type="auto"/>
        <w:jc w:val="center"/>
        <w:tblInd w:w="-1483" w:type="dxa"/>
        <w:tblLook w:val="01E0" w:firstRow="1" w:lastRow="1" w:firstColumn="1" w:lastColumn="1" w:noHBand="0" w:noVBand="0"/>
      </w:tblPr>
      <w:tblGrid>
        <w:gridCol w:w="4264"/>
        <w:gridCol w:w="2222"/>
        <w:gridCol w:w="2222"/>
      </w:tblGrid>
      <w:tr w:rsidR="00AE6480" w:rsidRPr="007F4457" w14:paraId="353F9AEF" w14:textId="77777777" w:rsidTr="00AE6480">
        <w:trPr>
          <w:cantSplit/>
          <w:jc w:val="center"/>
        </w:trPr>
        <w:tc>
          <w:tcPr>
            <w:tcW w:w="4264" w:type="dxa"/>
            <w:tcBorders>
              <w:top w:val="single" w:sz="4" w:space="0" w:color="auto"/>
              <w:bottom w:val="single" w:sz="4" w:space="0" w:color="auto"/>
            </w:tcBorders>
            <w:shd w:val="clear" w:color="auto" w:fill="auto"/>
            <w:vAlign w:val="center"/>
          </w:tcPr>
          <w:p w14:paraId="2B98A476" w14:textId="77777777" w:rsidR="00AE6480" w:rsidRDefault="00AE6480" w:rsidP="00AE6480">
            <w:pPr>
              <w:spacing w:before="40" w:after="40"/>
              <w:jc w:val="center"/>
              <w:rPr>
                <w:rFonts w:cs="Arial"/>
                <w:b/>
                <w:sz w:val="16"/>
                <w:szCs w:val="16"/>
              </w:rPr>
            </w:pPr>
            <w:r>
              <w:rPr>
                <w:rFonts w:cs="Arial"/>
                <w:b/>
                <w:sz w:val="16"/>
                <w:szCs w:val="16"/>
              </w:rPr>
              <w:t>Setting</w:t>
            </w:r>
          </w:p>
        </w:tc>
        <w:tc>
          <w:tcPr>
            <w:tcW w:w="2222" w:type="dxa"/>
            <w:tcBorders>
              <w:top w:val="single" w:sz="4" w:space="0" w:color="auto"/>
              <w:bottom w:val="single" w:sz="4" w:space="0" w:color="auto"/>
            </w:tcBorders>
            <w:shd w:val="clear" w:color="auto" w:fill="auto"/>
            <w:vAlign w:val="center"/>
          </w:tcPr>
          <w:p w14:paraId="19EA1118" w14:textId="77777777" w:rsidR="00AE6480" w:rsidRPr="004E1DF6" w:rsidRDefault="00AE6480" w:rsidP="00AE6480">
            <w:pPr>
              <w:spacing w:before="40" w:after="40"/>
              <w:jc w:val="right"/>
              <w:rPr>
                <w:rFonts w:cs="Arial"/>
                <w:b/>
                <w:sz w:val="16"/>
                <w:szCs w:val="16"/>
              </w:rPr>
            </w:pPr>
            <w:r w:rsidRPr="0064492F">
              <w:rPr>
                <w:rFonts w:cs="Arial"/>
                <w:b/>
                <w:sz w:val="16"/>
                <w:szCs w:val="16"/>
              </w:rPr>
              <w:t>Low c</w:t>
            </w:r>
            <w:r>
              <w:rPr>
                <w:rFonts w:cs="Arial"/>
                <w:b/>
                <w:sz w:val="16"/>
                <w:szCs w:val="16"/>
              </w:rPr>
              <w:t>ost assumption</w:t>
            </w:r>
          </w:p>
        </w:tc>
        <w:tc>
          <w:tcPr>
            <w:tcW w:w="2222" w:type="dxa"/>
            <w:tcBorders>
              <w:top w:val="single" w:sz="4" w:space="0" w:color="auto"/>
              <w:bottom w:val="single" w:sz="4" w:space="0" w:color="auto"/>
            </w:tcBorders>
            <w:vAlign w:val="center"/>
          </w:tcPr>
          <w:p w14:paraId="439E9179" w14:textId="77777777" w:rsidR="00AE6480" w:rsidRDefault="00AE6480" w:rsidP="00AE6480">
            <w:pPr>
              <w:spacing w:before="40" w:after="40"/>
              <w:jc w:val="right"/>
              <w:rPr>
                <w:rFonts w:cs="Arial"/>
                <w:b/>
                <w:sz w:val="16"/>
                <w:szCs w:val="16"/>
              </w:rPr>
            </w:pPr>
            <w:r>
              <w:rPr>
                <w:rFonts w:cs="Arial"/>
                <w:b/>
                <w:sz w:val="16"/>
                <w:szCs w:val="16"/>
              </w:rPr>
              <w:t>Base cost assumption</w:t>
            </w:r>
          </w:p>
        </w:tc>
      </w:tr>
      <w:tr w:rsidR="00AE6480" w:rsidRPr="007F4457" w14:paraId="0B7B8DFC" w14:textId="77777777" w:rsidTr="00AE6480">
        <w:trPr>
          <w:cantSplit/>
          <w:trHeight w:val="170"/>
          <w:jc w:val="center"/>
        </w:trPr>
        <w:tc>
          <w:tcPr>
            <w:tcW w:w="4264" w:type="dxa"/>
            <w:tcBorders>
              <w:top w:val="single" w:sz="4" w:space="0" w:color="auto"/>
            </w:tcBorders>
            <w:shd w:val="clear" w:color="auto" w:fill="auto"/>
            <w:vAlign w:val="center"/>
          </w:tcPr>
          <w:p w14:paraId="6427A3B4" w14:textId="77777777" w:rsidR="00AE6480" w:rsidRPr="00304A94" w:rsidRDefault="00AE6480" w:rsidP="00AE6480">
            <w:pPr>
              <w:spacing w:before="40" w:after="40"/>
              <w:rPr>
                <w:rFonts w:cs="Arial"/>
                <w:sz w:val="16"/>
                <w:szCs w:val="16"/>
              </w:rPr>
            </w:pPr>
            <w:r>
              <w:rPr>
                <w:rFonts w:cs="Arial"/>
                <w:sz w:val="16"/>
                <w:szCs w:val="16"/>
              </w:rPr>
              <w:t>R</w:t>
            </w:r>
            <w:r w:rsidRPr="00F86982">
              <w:rPr>
                <w:rFonts w:cs="Arial"/>
                <w:sz w:val="16"/>
                <w:szCs w:val="16"/>
              </w:rPr>
              <w:t>ates of compensation paid</w:t>
            </w:r>
          </w:p>
        </w:tc>
        <w:tc>
          <w:tcPr>
            <w:tcW w:w="2222" w:type="dxa"/>
            <w:tcBorders>
              <w:top w:val="single" w:sz="4" w:space="0" w:color="auto"/>
            </w:tcBorders>
            <w:shd w:val="clear" w:color="auto" w:fill="auto"/>
            <w:vAlign w:val="center"/>
          </w:tcPr>
          <w:p w14:paraId="5FC02B45" w14:textId="77777777" w:rsidR="00AE6480" w:rsidRPr="00B332C2" w:rsidRDefault="00AE6480" w:rsidP="00AE6480">
            <w:pPr>
              <w:spacing w:before="40" w:after="40"/>
              <w:jc w:val="right"/>
              <w:rPr>
                <w:rFonts w:cs="Arial"/>
                <w:sz w:val="16"/>
                <w:szCs w:val="16"/>
              </w:rPr>
            </w:pPr>
            <w:r w:rsidRPr="00B332C2">
              <w:rPr>
                <w:rFonts w:cs="Arial"/>
                <w:sz w:val="16"/>
                <w:szCs w:val="16"/>
              </w:rPr>
              <w:t>5%</w:t>
            </w:r>
          </w:p>
        </w:tc>
        <w:tc>
          <w:tcPr>
            <w:tcW w:w="2222" w:type="dxa"/>
            <w:tcBorders>
              <w:top w:val="single" w:sz="4" w:space="0" w:color="auto"/>
            </w:tcBorders>
            <w:vAlign w:val="center"/>
          </w:tcPr>
          <w:p w14:paraId="6A48F212" w14:textId="77777777" w:rsidR="00AE6480" w:rsidRPr="002B1615" w:rsidRDefault="00AE6480" w:rsidP="00AE6480">
            <w:pPr>
              <w:spacing w:before="40" w:after="40"/>
              <w:jc w:val="right"/>
              <w:rPr>
                <w:rFonts w:cs="Arial"/>
                <w:sz w:val="16"/>
                <w:szCs w:val="16"/>
              </w:rPr>
            </w:pPr>
            <w:r>
              <w:rPr>
                <w:rFonts w:cs="Arial"/>
                <w:sz w:val="16"/>
                <w:szCs w:val="16"/>
              </w:rPr>
              <w:t>11%</w:t>
            </w:r>
          </w:p>
        </w:tc>
      </w:tr>
      <w:tr w:rsidR="00AE6480" w:rsidRPr="007F4457" w14:paraId="6949FC1F" w14:textId="77777777" w:rsidTr="00AE6480">
        <w:trPr>
          <w:cantSplit/>
          <w:trHeight w:val="170"/>
          <w:jc w:val="center"/>
        </w:trPr>
        <w:tc>
          <w:tcPr>
            <w:tcW w:w="4264" w:type="dxa"/>
            <w:shd w:val="clear" w:color="auto" w:fill="auto"/>
            <w:vAlign w:val="center"/>
          </w:tcPr>
          <w:p w14:paraId="1E02B02D" w14:textId="77777777" w:rsidR="00AE6480" w:rsidRPr="00304A94" w:rsidRDefault="00AE6480" w:rsidP="00AE6480">
            <w:pPr>
              <w:spacing w:before="40" w:after="40"/>
              <w:rPr>
                <w:rFonts w:cs="Arial"/>
                <w:sz w:val="16"/>
                <w:szCs w:val="16"/>
              </w:rPr>
            </w:pPr>
            <w:r>
              <w:rPr>
                <w:rFonts w:cs="Arial"/>
                <w:sz w:val="16"/>
                <w:szCs w:val="16"/>
              </w:rPr>
              <w:t>Passengers waiting for flight (instead of refund)</w:t>
            </w:r>
          </w:p>
        </w:tc>
        <w:tc>
          <w:tcPr>
            <w:tcW w:w="2222" w:type="dxa"/>
            <w:shd w:val="clear" w:color="auto" w:fill="auto"/>
            <w:vAlign w:val="center"/>
          </w:tcPr>
          <w:p w14:paraId="682D6797" w14:textId="77777777" w:rsidR="00AE6480" w:rsidRPr="00B332C2" w:rsidRDefault="00AE6480" w:rsidP="00AE6480">
            <w:pPr>
              <w:spacing w:before="40" w:after="40"/>
              <w:jc w:val="right"/>
              <w:rPr>
                <w:rFonts w:cs="Arial"/>
                <w:sz w:val="16"/>
                <w:szCs w:val="16"/>
              </w:rPr>
            </w:pPr>
            <w:r w:rsidRPr="00B332C2">
              <w:rPr>
                <w:rFonts w:cs="Arial"/>
                <w:sz w:val="16"/>
                <w:szCs w:val="16"/>
              </w:rPr>
              <w:t>90%</w:t>
            </w:r>
          </w:p>
        </w:tc>
        <w:tc>
          <w:tcPr>
            <w:tcW w:w="2222" w:type="dxa"/>
            <w:vAlign w:val="center"/>
          </w:tcPr>
          <w:p w14:paraId="30EC035E" w14:textId="77777777" w:rsidR="00AE6480" w:rsidRDefault="00AE6480" w:rsidP="00AE6480">
            <w:pPr>
              <w:spacing w:before="40" w:after="40"/>
              <w:jc w:val="right"/>
              <w:rPr>
                <w:rFonts w:cs="Arial"/>
                <w:sz w:val="16"/>
                <w:szCs w:val="16"/>
              </w:rPr>
            </w:pPr>
            <w:r>
              <w:rPr>
                <w:rFonts w:cs="Arial"/>
                <w:sz w:val="16"/>
                <w:szCs w:val="16"/>
              </w:rPr>
              <w:t>80%</w:t>
            </w:r>
          </w:p>
        </w:tc>
      </w:tr>
      <w:tr w:rsidR="00AE6480" w:rsidRPr="007F4457" w14:paraId="3399D1BF" w14:textId="77777777" w:rsidTr="00AE6480">
        <w:trPr>
          <w:cantSplit/>
          <w:trHeight w:val="170"/>
          <w:jc w:val="center"/>
        </w:trPr>
        <w:tc>
          <w:tcPr>
            <w:tcW w:w="4264" w:type="dxa"/>
            <w:shd w:val="clear" w:color="auto" w:fill="auto"/>
            <w:vAlign w:val="center"/>
          </w:tcPr>
          <w:p w14:paraId="565A1C55" w14:textId="77777777" w:rsidR="00AE6480" w:rsidRPr="00304A94" w:rsidRDefault="00AE6480" w:rsidP="00AE6480">
            <w:pPr>
              <w:spacing w:before="40" w:after="40"/>
              <w:rPr>
                <w:rFonts w:cs="Arial"/>
                <w:sz w:val="16"/>
                <w:szCs w:val="16"/>
              </w:rPr>
            </w:pPr>
            <w:r>
              <w:rPr>
                <w:rFonts w:cs="Arial"/>
                <w:sz w:val="16"/>
                <w:szCs w:val="16"/>
              </w:rPr>
              <w:t xml:space="preserve">Passengers rebooked on other carrier at 5-10 hours </w:t>
            </w:r>
          </w:p>
        </w:tc>
        <w:tc>
          <w:tcPr>
            <w:tcW w:w="2222" w:type="dxa"/>
            <w:shd w:val="clear" w:color="auto" w:fill="auto"/>
            <w:vAlign w:val="center"/>
          </w:tcPr>
          <w:p w14:paraId="59FDD85F" w14:textId="77777777" w:rsidR="00AE6480" w:rsidRPr="00B332C2" w:rsidRDefault="00AE6480" w:rsidP="00AE6480">
            <w:pPr>
              <w:spacing w:before="40" w:after="40"/>
              <w:jc w:val="right"/>
              <w:rPr>
                <w:rFonts w:cs="Arial"/>
                <w:sz w:val="16"/>
                <w:szCs w:val="16"/>
              </w:rPr>
            </w:pPr>
            <w:r w:rsidRPr="00B332C2">
              <w:rPr>
                <w:rFonts w:cs="Arial"/>
                <w:sz w:val="16"/>
                <w:szCs w:val="16"/>
              </w:rPr>
              <w:t>0%</w:t>
            </w:r>
          </w:p>
        </w:tc>
        <w:tc>
          <w:tcPr>
            <w:tcW w:w="2222" w:type="dxa"/>
            <w:vAlign w:val="center"/>
          </w:tcPr>
          <w:p w14:paraId="7A629923" w14:textId="77777777" w:rsidR="00AE6480" w:rsidRDefault="00AE6480" w:rsidP="00AE6480">
            <w:pPr>
              <w:spacing w:before="40" w:after="40"/>
              <w:jc w:val="right"/>
              <w:rPr>
                <w:rFonts w:cs="Arial"/>
                <w:sz w:val="16"/>
                <w:szCs w:val="16"/>
              </w:rPr>
            </w:pPr>
            <w:r>
              <w:rPr>
                <w:rFonts w:cs="Arial"/>
                <w:sz w:val="16"/>
                <w:szCs w:val="16"/>
              </w:rPr>
              <w:t>10%</w:t>
            </w:r>
          </w:p>
        </w:tc>
      </w:tr>
      <w:tr w:rsidR="00AE6480" w:rsidRPr="007F4457" w14:paraId="5FD578DA" w14:textId="77777777" w:rsidTr="00AE6480">
        <w:trPr>
          <w:cantSplit/>
          <w:trHeight w:val="170"/>
          <w:jc w:val="center"/>
        </w:trPr>
        <w:tc>
          <w:tcPr>
            <w:tcW w:w="4264" w:type="dxa"/>
            <w:shd w:val="clear" w:color="auto" w:fill="auto"/>
            <w:vAlign w:val="center"/>
          </w:tcPr>
          <w:p w14:paraId="2F1053CB" w14:textId="77777777" w:rsidR="00AE6480" w:rsidRDefault="00AE6480" w:rsidP="00AE6480">
            <w:pPr>
              <w:spacing w:before="40" w:after="40"/>
              <w:rPr>
                <w:rFonts w:cs="Arial"/>
                <w:sz w:val="16"/>
                <w:szCs w:val="16"/>
              </w:rPr>
            </w:pPr>
            <w:r>
              <w:rPr>
                <w:rFonts w:cs="Arial"/>
                <w:sz w:val="16"/>
                <w:szCs w:val="16"/>
              </w:rPr>
              <w:t>Passengers rebooked on other carrier beyond 10 hours</w:t>
            </w:r>
          </w:p>
        </w:tc>
        <w:tc>
          <w:tcPr>
            <w:tcW w:w="2222" w:type="dxa"/>
            <w:shd w:val="clear" w:color="auto" w:fill="auto"/>
            <w:vAlign w:val="center"/>
          </w:tcPr>
          <w:p w14:paraId="206B708F" w14:textId="77777777" w:rsidR="00AE6480" w:rsidRPr="00B332C2" w:rsidRDefault="00AE6480" w:rsidP="00AE6480">
            <w:pPr>
              <w:spacing w:before="40" w:after="40"/>
              <w:jc w:val="right"/>
              <w:rPr>
                <w:rFonts w:cs="Arial"/>
                <w:sz w:val="16"/>
                <w:szCs w:val="16"/>
              </w:rPr>
            </w:pPr>
            <w:r w:rsidRPr="00B332C2">
              <w:rPr>
                <w:rFonts w:cs="Arial"/>
                <w:sz w:val="16"/>
                <w:szCs w:val="16"/>
              </w:rPr>
              <w:t>10%</w:t>
            </w:r>
          </w:p>
        </w:tc>
        <w:tc>
          <w:tcPr>
            <w:tcW w:w="2222" w:type="dxa"/>
            <w:vAlign w:val="center"/>
          </w:tcPr>
          <w:p w14:paraId="54C9E14F" w14:textId="77777777" w:rsidR="00AE6480" w:rsidRDefault="00AE6480" w:rsidP="00AE6480">
            <w:pPr>
              <w:spacing w:before="40" w:after="40"/>
              <w:jc w:val="right"/>
              <w:rPr>
                <w:rFonts w:cs="Arial"/>
                <w:sz w:val="16"/>
                <w:szCs w:val="16"/>
              </w:rPr>
            </w:pPr>
            <w:r>
              <w:rPr>
                <w:rFonts w:cs="Arial"/>
                <w:sz w:val="16"/>
                <w:szCs w:val="16"/>
              </w:rPr>
              <w:t>50%</w:t>
            </w:r>
          </w:p>
        </w:tc>
      </w:tr>
      <w:tr w:rsidR="00AE6480" w:rsidRPr="007F4457" w14:paraId="0BC44B15" w14:textId="77777777" w:rsidTr="00AE6480">
        <w:trPr>
          <w:cantSplit/>
          <w:trHeight w:val="170"/>
          <w:jc w:val="center"/>
        </w:trPr>
        <w:tc>
          <w:tcPr>
            <w:tcW w:w="4264" w:type="dxa"/>
            <w:shd w:val="clear" w:color="auto" w:fill="auto"/>
            <w:vAlign w:val="center"/>
          </w:tcPr>
          <w:p w14:paraId="1B8A2547" w14:textId="77777777" w:rsidR="00AE6480" w:rsidRPr="00304A94" w:rsidRDefault="00AE6480" w:rsidP="00AE6480">
            <w:pPr>
              <w:spacing w:before="40" w:after="40"/>
              <w:rPr>
                <w:rFonts w:cs="Arial"/>
                <w:sz w:val="16"/>
                <w:szCs w:val="16"/>
              </w:rPr>
            </w:pPr>
            <w:r>
              <w:rPr>
                <w:rFonts w:cs="Arial"/>
                <w:sz w:val="16"/>
                <w:szCs w:val="16"/>
              </w:rPr>
              <w:t xml:space="preserve">Care provision at 2-10 hours </w:t>
            </w:r>
          </w:p>
        </w:tc>
        <w:tc>
          <w:tcPr>
            <w:tcW w:w="2222" w:type="dxa"/>
            <w:shd w:val="clear" w:color="auto" w:fill="auto"/>
            <w:vAlign w:val="center"/>
          </w:tcPr>
          <w:p w14:paraId="1DC4E5B8" w14:textId="77777777" w:rsidR="00AE6480" w:rsidRPr="00B332C2" w:rsidRDefault="00AE6480" w:rsidP="00AE6480">
            <w:pPr>
              <w:spacing w:before="40" w:after="40"/>
              <w:jc w:val="right"/>
              <w:rPr>
                <w:rFonts w:cs="Arial"/>
                <w:sz w:val="16"/>
                <w:szCs w:val="16"/>
              </w:rPr>
            </w:pPr>
            <w:r w:rsidRPr="00B332C2">
              <w:rPr>
                <w:rFonts w:cs="Arial"/>
                <w:sz w:val="16"/>
                <w:szCs w:val="16"/>
              </w:rPr>
              <w:t>50%</w:t>
            </w:r>
          </w:p>
        </w:tc>
        <w:tc>
          <w:tcPr>
            <w:tcW w:w="2222" w:type="dxa"/>
            <w:vAlign w:val="center"/>
          </w:tcPr>
          <w:p w14:paraId="25AD7DEA" w14:textId="77777777" w:rsidR="00AE6480" w:rsidRDefault="00AE6480" w:rsidP="00AE6480">
            <w:pPr>
              <w:spacing w:before="40" w:after="40"/>
              <w:jc w:val="right"/>
              <w:rPr>
                <w:rFonts w:cs="Arial"/>
                <w:sz w:val="16"/>
                <w:szCs w:val="16"/>
              </w:rPr>
            </w:pPr>
            <w:r>
              <w:rPr>
                <w:rFonts w:cs="Arial"/>
                <w:sz w:val="16"/>
                <w:szCs w:val="16"/>
              </w:rPr>
              <w:t>80%</w:t>
            </w:r>
          </w:p>
        </w:tc>
      </w:tr>
      <w:tr w:rsidR="00AE6480" w:rsidRPr="007F4457" w14:paraId="7176A3AF" w14:textId="77777777" w:rsidTr="00AE6480">
        <w:trPr>
          <w:cantSplit/>
          <w:trHeight w:val="170"/>
          <w:jc w:val="center"/>
        </w:trPr>
        <w:tc>
          <w:tcPr>
            <w:tcW w:w="4264" w:type="dxa"/>
            <w:shd w:val="clear" w:color="auto" w:fill="auto"/>
            <w:vAlign w:val="center"/>
          </w:tcPr>
          <w:p w14:paraId="04812CA4" w14:textId="77777777" w:rsidR="00AE6480" w:rsidRDefault="00AE6480" w:rsidP="00AE6480">
            <w:pPr>
              <w:spacing w:before="40" w:after="40"/>
              <w:rPr>
                <w:rFonts w:cs="Arial"/>
                <w:sz w:val="16"/>
                <w:szCs w:val="16"/>
              </w:rPr>
            </w:pPr>
            <w:r>
              <w:rPr>
                <w:rFonts w:cs="Arial"/>
                <w:sz w:val="16"/>
                <w:szCs w:val="16"/>
              </w:rPr>
              <w:t>Statistical accommodation cost (see main text)</w:t>
            </w:r>
          </w:p>
        </w:tc>
        <w:tc>
          <w:tcPr>
            <w:tcW w:w="2222" w:type="dxa"/>
            <w:shd w:val="clear" w:color="auto" w:fill="auto"/>
            <w:vAlign w:val="center"/>
          </w:tcPr>
          <w:p w14:paraId="6A9A320B" w14:textId="77777777" w:rsidR="00AE6480" w:rsidRPr="00B332C2" w:rsidRDefault="00AE6480" w:rsidP="00AE6480">
            <w:pPr>
              <w:spacing w:before="40" w:after="40"/>
              <w:jc w:val="right"/>
              <w:rPr>
                <w:rFonts w:cs="Arial"/>
                <w:sz w:val="16"/>
                <w:szCs w:val="16"/>
              </w:rPr>
            </w:pPr>
            <w:r w:rsidRPr="00B332C2">
              <w:rPr>
                <w:rFonts w:cs="Arial"/>
                <w:sz w:val="16"/>
                <w:szCs w:val="16"/>
              </w:rPr>
              <w:t>€50</w:t>
            </w:r>
          </w:p>
        </w:tc>
        <w:tc>
          <w:tcPr>
            <w:tcW w:w="2222" w:type="dxa"/>
            <w:vAlign w:val="center"/>
          </w:tcPr>
          <w:p w14:paraId="387EBF1E" w14:textId="77777777" w:rsidR="00AE6480" w:rsidRDefault="00AE6480" w:rsidP="00AE6480">
            <w:pPr>
              <w:spacing w:before="40" w:after="40"/>
              <w:jc w:val="right"/>
              <w:rPr>
                <w:rFonts w:cs="Arial"/>
                <w:sz w:val="16"/>
                <w:szCs w:val="16"/>
              </w:rPr>
            </w:pPr>
            <w:r>
              <w:rPr>
                <w:rFonts w:cs="Arial"/>
                <w:sz w:val="16"/>
                <w:szCs w:val="16"/>
              </w:rPr>
              <w:t>€65</w:t>
            </w:r>
          </w:p>
        </w:tc>
      </w:tr>
      <w:tr w:rsidR="00AE6480" w:rsidRPr="007F4457" w14:paraId="3487DB50" w14:textId="77777777" w:rsidTr="00AE6480">
        <w:trPr>
          <w:cantSplit/>
          <w:trHeight w:val="170"/>
          <w:jc w:val="center"/>
        </w:trPr>
        <w:tc>
          <w:tcPr>
            <w:tcW w:w="4264" w:type="dxa"/>
            <w:tcBorders>
              <w:bottom w:val="single" w:sz="4" w:space="0" w:color="auto"/>
            </w:tcBorders>
            <w:shd w:val="clear" w:color="auto" w:fill="auto"/>
            <w:vAlign w:val="center"/>
          </w:tcPr>
          <w:p w14:paraId="6F725CD8" w14:textId="77777777" w:rsidR="00AE6480" w:rsidRDefault="00AE6480" w:rsidP="00AE6480">
            <w:pPr>
              <w:spacing w:before="40" w:after="40"/>
              <w:rPr>
                <w:rFonts w:cs="Arial"/>
                <w:sz w:val="16"/>
                <w:szCs w:val="16"/>
              </w:rPr>
            </w:pPr>
            <w:r>
              <w:rPr>
                <w:rFonts w:cs="Arial"/>
                <w:sz w:val="16"/>
                <w:szCs w:val="16"/>
              </w:rPr>
              <w:t>Passengers on-board scenario (see Annex 3)</w:t>
            </w:r>
          </w:p>
        </w:tc>
        <w:tc>
          <w:tcPr>
            <w:tcW w:w="2222" w:type="dxa"/>
            <w:tcBorders>
              <w:bottom w:val="single" w:sz="4" w:space="0" w:color="auto"/>
            </w:tcBorders>
            <w:shd w:val="clear" w:color="auto" w:fill="auto"/>
            <w:vAlign w:val="center"/>
          </w:tcPr>
          <w:p w14:paraId="1160B672" w14:textId="77777777" w:rsidR="00AE6480" w:rsidRPr="00B332C2" w:rsidRDefault="00AE6480" w:rsidP="00AE6480">
            <w:pPr>
              <w:spacing w:before="40" w:after="40"/>
              <w:jc w:val="right"/>
              <w:rPr>
                <w:rFonts w:cs="Arial"/>
                <w:sz w:val="16"/>
                <w:szCs w:val="16"/>
              </w:rPr>
            </w:pPr>
            <w:r w:rsidRPr="00B332C2">
              <w:rPr>
                <w:rFonts w:cs="Arial"/>
                <w:sz w:val="16"/>
                <w:szCs w:val="16"/>
              </w:rPr>
              <w:t>Low</w:t>
            </w:r>
          </w:p>
        </w:tc>
        <w:tc>
          <w:tcPr>
            <w:tcW w:w="2222" w:type="dxa"/>
            <w:tcBorders>
              <w:bottom w:val="single" w:sz="4" w:space="0" w:color="auto"/>
            </w:tcBorders>
            <w:vAlign w:val="center"/>
          </w:tcPr>
          <w:p w14:paraId="4643DD26" w14:textId="77777777" w:rsidR="00AE6480" w:rsidRPr="004725D7" w:rsidRDefault="00AE6480" w:rsidP="00AE6480">
            <w:pPr>
              <w:spacing w:before="40" w:after="40"/>
              <w:jc w:val="right"/>
              <w:rPr>
                <w:rFonts w:cs="Arial"/>
                <w:sz w:val="16"/>
                <w:szCs w:val="16"/>
              </w:rPr>
            </w:pPr>
            <w:r w:rsidRPr="004725D7">
              <w:rPr>
                <w:rFonts w:cs="Arial"/>
                <w:sz w:val="16"/>
                <w:szCs w:val="16"/>
              </w:rPr>
              <w:t>Base</w:t>
            </w:r>
          </w:p>
        </w:tc>
      </w:tr>
    </w:tbl>
    <w:p w14:paraId="5AF5641A" w14:textId="77777777" w:rsidR="00AE6480" w:rsidRDefault="00AE6480" w:rsidP="00AE6480">
      <w:pPr>
        <w:pStyle w:val="BodyText"/>
      </w:pPr>
    </w:p>
    <w:p w14:paraId="130E23B2" w14:textId="77777777" w:rsidR="00AE6480" w:rsidRDefault="00AE6480" w:rsidP="00AE6480">
      <w:pPr>
        <w:pStyle w:val="Caption"/>
      </w:pPr>
      <w:r>
        <w:t>Departure d</w:t>
      </w:r>
      <w:r w:rsidRPr="00616F94">
        <w:t>e</w:t>
      </w:r>
      <w:r>
        <w:t>lay duration per passenger costs by length of haul (low cost scenario)</w:t>
      </w:r>
    </w:p>
    <w:p w14:paraId="2E30C0CF" w14:textId="77777777" w:rsidR="00AE6480" w:rsidRPr="00AE6480" w:rsidRDefault="00AE6480" w:rsidP="00AE6480"/>
    <w:tbl>
      <w:tblPr>
        <w:tblW w:w="0" w:type="auto"/>
        <w:jc w:val="center"/>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2"/>
        <w:gridCol w:w="1343"/>
        <w:gridCol w:w="1342"/>
        <w:gridCol w:w="1343"/>
        <w:gridCol w:w="1342"/>
        <w:gridCol w:w="1343"/>
      </w:tblGrid>
      <w:tr w:rsidR="00AE6480" w:rsidRPr="001B5EB8" w14:paraId="4DF4378E" w14:textId="77777777" w:rsidTr="00AE6480">
        <w:trPr>
          <w:jc w:val="center"/>
        </w:trPr>
        <w:tc>
          <w:tcPr>
            <w:tcW w:w="1342" w:type="dxa"/>
            <w:tcBorders>
              <w:left w:val="nil"/>
              <w:bottom w:val="single" w:sz="4" w:space="0" w:color="auto"/>
              <w:right w:val="nil"/>
            </w:tcBorders>
            <w:shd w:val="clear" w:color="auto" w:fill="auto"/>
            <w:vAlign w:val="center"/>
          </w:tcPr>
          <w:p w14:paraId="207C2CDF" w14:textId="77777777" w:rsidR="00AE6480" w:rsidRPr="00A56FE0" w:rsidRDefault="00AE6480" w:rsidP="00AE6480">
            <w:pPr>
              <w:spacing w:before="40" w:after="40"/>
              <w:jc w:val="center"/>
              <w:rPr>
                <w:rFonts w:cs="Arial"/>
                <w:b/>
                <w:sz w:val="16"/>
                <w:szCs w:val="16"/>
              </w:rPr>
            </w:pPr>
          </w:p>
        </w:tc>
        <w:tc>
          <w:tcPr>
            <w:tcW w:w="1343" w:type="dxa"/>
            <w:tcBorders>
              <w:left w:val="nil"/>
              <w:bottom w:val="single" w:sz="4" w:space="0" w:color="auto"/>
              <w:right w:val="nil"/>
            </w:tcBorders>
            <w:shd w:val="clear" w:color="auto" w:fill="auto"/>
            <w:vAlign w:val="center"/>
          </w:tcPr>
          <w:p w14:paraId="56D22C3F" w14:textId="77777777" w:rsidR="00AE6480" w:rsidRPr="00575000" w:rsidRDefault="00AE6480" w:rsidP="00AE6480">
            <w:pPr>
              <w:spacing w:before="40" w:after="40"/>
              <w:jc w:val="right"/>
              <w:rPr>
                <w:rFonts w:cs="Arial"/>
                <w:b/>
                <w:sz w:val="16"/>
                <w:szCs w:val="16"/>
              </w:rPr>
            </w:pPr>
            <w:r w:rsidRPr="00A56FE0">
              <w:rPr>
                <w:rFonts w:cs="Arial"/>
                <w:b/>
                <w:sz w:val="16"/>
                <w:szCs w:val="16"/>
              </w:rPr>
              <w:t>2 hours</w:t>
            </w:r>
          </w:p>
        </w:tc>
        <w:tc>
          <w:tcPr>
            <w:tcW w:w="1342" w:type="dxa"/>
            <w:tcBorders>
              <w:left w:val="nil"/>
              <w:bottom w:val="single" w:sz="4" w:space="0" w:color="auto"/>
              <w:right w:val="nil"/>
            </w:tcBorders>
            <w:shd w:val="clear" w:color="auto" w:fill="auto"/>
            <w:vAlign w:val="center"/>
          </w:tcPr>
          <w:p w14:paraId="57F8406E" w14:textId="77777777" w:rsidR="00AE6480" w:rsidRPr="00575000" w:rsidRDefault="00AE6480" w:rsidP="00AE6480">
            <w:pPr>
              <w:spacing w:before="40" w:after="40"/>
              <w:jc w:val="right"/>
              <w:rPr>
                <w:rFonts w:cs="Arial"/>
                <w:b/>
                <w:sz w:val="16"/>
                <w:szCs w:val="16"/>
              </w:rPr>
            </w:pPr>
            <w:r w:rsidRPr="00A56FE0">
              <w:rPr>
                <w:rFonts w:cs="Arial"/>
                <w:b/>
                <w:sz w:val="16"/>
                <w:szCs w:val="16"/>
              </w:rPr>
              <w:t>3 hours</w:t>
            </w:r>
          </w:p>
        </w:tc>
        <w:tc>
          <w:tcPr>
            <w:tcW w:w="1343" w:type="dxa"/>
            <w:tcBorders>
              <w:left w:val="nil"/>
              <w:bottom w:val="single" w:sz="4" w:space="0" w:color="auto"/>
              <w:right w:val="nil"/>
            </w:tcBorders>
          </w:tcPr>
          <w:p w14:paraId="69CCAA1A" w14:textId="77777777" w:rsidR="00AE6480" w:rsidRPr="00575000" w:rsidRDefault="00AE6480" w:rsidP="00AE6480">
            <w:pPr>
              <w:spacing w:before="40" w:after="40"/>
              <w:jc w:val="right"/>
              <w:rPr>
                <w:rFonts w:cs="Arial"/>
                <w:b/>
                <w:sz w:val="16"/>
                <w:szCs w:val="16"/>
              </w:rPr>
            </w:pPr>
            <w:r w:rsidRPr="00A56FE0">
              <w:rPr>
                <w:rFonts w:cs="Arial"/>
                <w:b/>
                <w:sz w:val="16"/>
                <w:szCs w:val="16"/>
              </w:rPr>
              <w:t>4 hour</w:t>
            </w:r>
            <w:r>
              <w:rPr>
                <w:rFonts w:cs="Arial"/>
                <w:b/>
                <w:sz w:val="16"/>
                <w:szCs w:val="16"/>
              </w:rPr>
              <w:t>s</w:t>
            </w:r>
          </w:p>
        </w:tc>
        <w:tc>
          <w:tcPr>
            <w:tcW w:w="1342" w:type="dxa"/>
            <w:tcBorders>
              <w:left w:val="nil"/>
              <w:bottom w:val="single" w:sz="4" w:space="0" w:color="auto"/>
              <w:right w:val="nil"/>
            </w:tcBorders>
          </w:tcPr>
          <w:p w14:paraId="6BA6A818" w14:textId="77777777" w:rsidR="00AE6480" w:rsidRPr="00575000" w:rsidRDefault="00AE6480" w:rsidP="00AE6480">
            <w:pPr>
              <w:spacing w:before="40" w:after="40"/>
              <w:jc w:val="right"/>
              <w:rPr>
                <w:rFonts w:cs="Arial"/>
                <w:b/>
                <w:sz w:val="16"/>
                <w:szCs w:val="16"/>
              </w:rPr>
            </w:pPr>
            <w:r w:rsidRPr="00A56FE0">
              <w:rPr>
                <w:rFonts w:cs="Arial"/>
                <w:b/>
                <w:sz w:val="16"/>
                <w:szCs w:val="16"/>
              </w:rPr>
              <w:t>5 hours</w:t>
            </w:r>
          </w:p>
        </w:tc>
        <w:tc>
          <w:tcPr>
            <w:tcW w:w="1343" w:type="dxa"/>
            <w:tcBorders>
              <w:left w:val="nil"/>
              <w:bottom w:val="single" w:sz="4" w:space="0" w:color="auto"/>
              <w:right w:val="nil"/>
            </w:tcBorders>
          </w:tcPr>
          <w:p w14:paraId="738B9C33" w14:textId="77777777" w:rsidR="00AE6480" w:rsidRPr="00575000" w:rsidRDefault="00AE6480" w:rsidP="00AE6480">
            <w:pPr>
              <w:spacing w:before="40" w:after="40"/>
              <w:jc w:val="right"/>
              <w:rPr>
                <w:rFonts w:cs="Arial"/>
                <w:b/>
                <w:sz w:val="16"/>
                <w:szCs w:val="16"/>
              </w:rPr>
            </w:pPr>
            <w:r w:rsidRPr="009C4FFC">
              <w:rPr>
                <w:rFonts w:cs="Arial"/>
                <w:b/>
                <w:sz w:val="16"/>
                <w:szCs w:val="16"/>
              </w:rPr>
              <w:t>10 hours</w:t>
            </w:r>
          </w:p>
        </w:tc>
      </w:tr>
      <w:tr w:rsidR="00AE6480" w:rsidRPr="001B5EB8" w14:paraId="6AE64BBC" w14:textId="77777777" w:rsidTr="00AE6480">
        <w:trPr>
          <w:jc w:val="center"/>
        </w:trPr>
        <w:tc>
          <w:tcPr>
            <w:tcW w:w="1342" w:type="dxa"/>
            <w:tcBorders>
              <w:left w:val="nil"/>
              <w:bottom w:val="nil"/>
              <w:right w:val="nil"/>
            </w:tcBorders>
            <w:shd w:val="clear" w:color="auto" w:fill="auto"/>
            <w:vAlign w:val="center"/>
          </w:tcPr>
          <w:p w14:paraId="2D041323" w14:textId="77777777" w:rsidR="00AE6480" w:rsidRPr="00E6226D" w:rsidRDefault="00AE6480" w:rsidP="00AE6480">
            <w:pPr>
              <w:spacing w:before="40" w:after="40"/>
              <w:jc w:val="center"/>
              <w:rPr>
                <w:rFonts w:cs="Arial"/>
                <w:b/>
                <w:sz w:val="16"/>
                <w:szCs w:val="16"/>
              </w:rPr>
            </w:pPr>
            <w:r w:rsidRPr="00E6226D">
              <w:rPr>
                <w:rFonts w:cs="Arial"/>
                <w:b/>
                <w:sz w:val="16"/>
                <w:szCs w:val="16"/>
              </w:rPr>
              <w:t>Short haul</w:t>
            </w:r>
          </w:p>
        </w:tc>
        <w:tc>
          <w:tcPr>
            <w:tcW w:w="1343" w:type="dxa"/>
            <w:tcBorders>
              <w:left w:val="nil"/>
              <w:bottom w:val="nil"/>
              <w:right w:val="nil"/>
            </w:tcBorders>
            <w:shd w:val="clear" w:color="auto" w:fill="auto"/>
            <w:vAlign w:val="center"/>
          </w:tcPr>
          <w:p w14:paraId="105EE34F" w14:textId="77777777" w:rsidR="00AE6480" w:rsidRPr="00B332C2" w:rsidRDefault="00AE6480" w:rsidP="00AE6480">
            <w:pPr>
              <w:spacing w:before="40" w:after="40"/>
              <w:jc w:val="right"/>
              <w:rPr>
                <w:rFonts w:cs="Arial"/>
                <w:bCs/>
                <w:sz w:val="16"/>
                <w:szCs w:val="16"/>
              </w:rPr>
            </w:pPr>
            <w:r w:rsidRPr="00B332C2">
              <w:rPr>
                <w:rFonts w:cs="Arial"/>
                <w:bCs/>
                <w:sz w:val="16"/>
                <w:szCs w:val="16"/>
              </w:rPr>
              <w:t>3</w:t>
            </w:r>
          </w:p>
        </w:tc>
        <w:tc>
          <w:tcPr>
            <w:tcW w:w="1342" w:type="dxa"/>
            <w:tcBorders>
              <w:left w:val="nil"/>
              <w:bottom w:val="nil"/>
              <w:right w:val="nil"/>
            </w:tcBorders>
            <w:shd w:val="clear" w:color="auto" w:fill="auto"/>
            <w:vAlign w:val="center"/>
          </w:tcPr>
          <w:p w14:paraId="23430D04" w14:textId="77777777" w:rsidR="00AE6480" w:rsidRPr="00B332C2" w:rsidRDefault="00AE6480" w:rsidP="00AE6480">
            <w:pPr>
              <w:spacing w:before="40" w:after="40"/>
              <w:jc w:val="right"/>
              <w:rPr>
                <w:rFonts w:cs="Arial"/>
                <w:bCs/>
                <w:sz w:val="16"/>
                <w:szCs w:val="16"/>
              </w:rPr>
            </w:pPr>
            <w:r w:rsidRPr="00B332C2">
              <w:rPr>
                <w:rFonts w:cs="Arial"/>
                <w:bCs/>
                <w:sz w:val="16"/>
                <w:szCs w:val="16"/>
              </w:rPr>
              <w:t>16</w:t>
            </w:r>
          </w:p>
        </w:tc>
        <w:tc>
          <w:tcPr>
            <w:tcW w:w="1343" w:type="dxa"/>
            <w:tcBorders>
              <w:left w:val="nil"/>
              <w:bottom w:val="nil"/>
              <w:right w:val="nil"/>
            </w:tcBorders>
            <w:vAlign w:val="center"/>
          </w:tcPr>
          <w:p w14:paraId="5E571896" w14:textId="77777777" w:rsidR="00AE6480" w:rsidRPr="00B332C2" w:rsidRDefault="00AE6480" w:rsidP="00AE6480">
            <w:pPr>
              <w:spacing w:before="40" w:after="40"/>
              <w:jc w:val="right"/>
              <w:rPr>
                <w:rFonts w:cs="Arial"/>
                <w:bCs/>
                <w:sz w:val="16"/>
                <w:szCs w:val="16"/>
              </w:rPr>
            </w:pPr>
            <w:r w:rsidRPr="00B332C2">
              <w:rPr>
                <w:rFonts w:cs="Arial"/>
                <w:bCs/>
                <w:sz w:val="16"/>
                <w:szCs w:val="16"/>
              </w:rPr>
              <w:t>16</w:t>
            </w:r>
          </w:p>
        </w:tc>
        <w:tc>
          <w:tcPr>
            <w:tcW w:w="1342" w:type="dxa"/>
            <w:tcBorders>
              <w:left w:val="nil"/>
              <w:bottom w:val="nil"/>
              <w:right w:val="nil"/>
            </w:tcBorders>
            <w:vAlign w:val="center"/>
          </w:tcPr>
          <w:p w14:paraId="4E570CEE" w14:textId="77777777" w:rsidR="00AE6480" w:rsidRPr="00B332C2" w:rsidRDefault="00AE6480" w:rsidP="00AE6480">
            <w:pPr>
              <w:spacing w:before="40" w:after="40"/>
              <w:jc w:val="right"/>
              <w:rPr>
                <w:rFonts w:cs="Arial"/>
                <w:bCs/>
                <w:sz w:val="16"/>
                <w:szCs w:val="16"/>
              </w:rPr>
            </w:pPr>
            <w:r w:rsidRPr="00B332C2">
              <w:rPr>
                <w:rFonts w:cs="Arial"/>
                <w:bCs/>
                <w:sz w:val="16"/>
                <w:szCs w:val="16"/>
              </w:rPr>
              <w:t>44</w:t>
            </w:r>
          </w:p>
        </w:tc>
        <w:tc>
          <w:tcPr>
            <w:tcW w:w="1343" w:type="dxa"/>
            <w:tcBorders>
              <w:left w:val="nil"/>
              <w:bottom w:val="nil"/>
              <w:right w:val="nil"/>
            </w:tcBorders>
            <w:vAlign w:val="center"/>
          </w:tcPr>
          <w:p w14:paraId="7C97E983" w14:textId="77777777" w:rsidR="00AE6480" w:rsidRPr="00B332C2" w:rsidRDefault="00AE6480" w:rsidP="00AE6480">
            <w:pPr>
              <w:spacing w:before="40" w:after="40"/>
              <w:jc w:val="right"/>
              <w:rPr>
                <w:rFonts w:cs="Arial"/>
                <w:bCs/>
                <w:sz w:val="16"/>
                <w:szCs w:val="16"/>
              </w:rPr>
            </w:pPr>
            <w:r w:rsidRPr="00B332C2">
              <w:rPr>
                <w:rFonts w:cs="Arial"/>
                <w:bCs/>
                <w:sz w:val="16"/>
                <w:szCs w:val="16"/>
              </w:rPr>
              <w:t>131</w:t>
            </w:r>
          </w:p>
        </w:tc>
      </w:tr>
      <w:tr w:rsidR="00AE6480" w:rsidRPr="001B5EB8" w14:paraId="22FB82CF" w14:textId="77777777" w:rsidTr="00AE6480">
        <w:trPr>
          <w:jc w:val="center"/>
        </w:trPr>
        <w:tc>
          <w:tcPr>
            <w:tcW w:w="1342" w:type="dxa"/>
            <w:tcBorders>
              <w:top w:val="nil"/>
              <w:left w:val="nil"/>
              <w:bottom w:val="nil"/>
              <w:right w:val="nil"/>
            </w:tcBorders>
            <w:shd w:val="clear" w:color="auto" w:fill="auto"/>
            <w:vAlign w:val="center"/>
          </w:tcPr>
          <w:p w14:paraId="1FF462F6" w14:textId="77777777" w:rsidR="00AE6480" w:rsidRPr="00E6226D" w:rsidRDefault="00AE6480" w:rsidP="00AE6480">
            <w:pPr>
              <w:spacing w:before="40" w:after="40"/>
              <w:jc w:val="center"/>
              <w:rPr>
                <w:rFonts w:cs="Arial"/>
                <w:b/>
                <w:sz w:val="16"/>
                <w:szCs w:val="16"/>
              </w:rPr>
            </w:pPr>
            <w:r w:rsidRPr="00E6226D">
              <w:rPr>
                <w:rFonts w:cs="Arial"/>
                <w:b/>
                <w:sz w:val="16"/>
                <w:szCs w:val="16"/>
              </w:rPr>
              <w:t>Medium haul</w:t>
            </w:r>
          </w:p>
        </w:tc>
        <w:tc>
          <w:tcPr>
            <w:tcW w:w="1343" w:type="dxa"/>
            <w:tcBorders>
              <w:top w:val="nil"/>
              <w:left w:val="nil"/>
              <w:bottom w:val="nil"/>
              <w:right w:val="nil"/>
            </w:tcBorders>
            <w:shd w:val="clear" w:color="auto" w:fill="auto"/>
            <w:vAlign w:val="center"/>
          </w:tcPr>
          <w:p w14:paraId="7D852DFD" w14:textId="77777777" w:rsidR="00AE6480" w:rsidRPr="00B332C2" w:rsidRDefault="00AE6480" w:rsidP="00AE6480">
            <w:pPr>
              <w:spacing w:before="40" w:after="40"/>
              <w:jc w:val="right"/>
              <w:rPr>
                <w:rFonts w:cs="Arial"/>
                <w:bCs/>
                <w:sz w:val="16"/>
                <w:szCs w:val="16"/>
              </w:rPr>
            </w:pPr>
            <w:r w:rsidRPr="00B332C2">
              <w:rPr>
                <w:rFonts w:cs="Arial"/>
                <w:bCs/>
                <w:sz w:val="16"/>
                <w:szCs w:val="16"/>
              </w:rPr>
              <w:t>0</w:t>
            </w:r>
          </w:p>
        </w:tc>
        <w:tc>
          <w:tcPr>
            <w:tcW w:w="1342" w:type="dxa"/>
            <w:tcBorders>
              <w:top w:val="nil"/>
              <w:left w:val="nil"/>
              <w:bottom w:val="nil"/>
              <w:right w:val="nil"/>
            </w:tcBorders>
            <w:shd w:val="clear" w:color="auto" w:fill="auto"/>
            <w:vAlign w:val="center"/>
          </w:tcPr>
          <w:p w14:paraId="79422CB5" w14:textId="77777777" w:rsidR="00AE6480" w:rsidRPr="00B332C2" w:rsidRDefault="00AE6480" w:rsidP="00AE6480">
            <w:pPr>
              <w:spacing w:before="40" w:after="40"/>
              <w:jc w:val="right"/>
              <w:rPr>
                <w:rFonts w:cs="Arial"/>
                <w:bCs/>
                <w:sz w:val="16"/>
                <w:szCs w:val="16"/>
              </w:rPr>
            </w:pPr>
            <w:r w:rsidRPr="00B332C2">
              <w:rPr>
                <w:rFonts w:cs="Arial"/>
                <w:bCs/>
                <w:sz w:val="16"/>
                <w:szCs w:val="16"/>
              </w:rPr>
              <w:t>23</w:t>
            </w:r>
          </w:p>
        </w:tc>
        <w:tc>
          <w:tcPr>
            <w:tcW w:w="1343" w:type="dxa"/>
            <w:tcBorders>
              <w:top w:val="nil"/>
              <w:left w:val="nil"/>
              <w:bottom w:val="nil"/>
              <w:right w:val="nil"/>
            </w:tcBorders>
            <w:vAlign w:val="center"/>
          </w:tcPr>
          <w:p w14:paraId="7ABA07DF" w14:textId="77777777" w:rsidR="00AE6480" w:rsidRPr="00B332C2" w:rsidRDefault="00AE6480" w:rsidP="00AE6480">
            <w:pPr>
              <w:spacing w:before="40" w:after="40"/>
              <w:jc w:val="right"/>
              <w:rPr>
                <w:rFonts w:cs="Arial"/>
                <w:bCs/>
                <w:sz w:val="16"/>
                <w:szCs w:val="16"/>
              </w:rPr>
            </w:pPr>
            <w:r w:rsidRPr="00B332C2">
              <w:rPr>
                <w:rFonts w:cs="Arial"/>
                <w:bCs/>
                <w:sz w:val="16"/>
                <w:szCs w:val="16"/>
              </w:rPr>
              <w:t>23</w:t>
            </w:r>
          </w:p>
        </w:tc>
        <w:tc>
          <w:tcPr>
            <w:tcW w:w="1342" w:type="dxa"/>
            <w:tcBorders>
              <w:top w:val="nil"/>
              <w:left w:val="nil"/>
              <w:bottom w:val="nil"/>
              <w:right w:val="nil"/>
            </w:tcBorders>
            <w:vAlign w:val="center"/>
          </w:tcPr>
          <w:p w14:paraId="4DCCFA69" w14:textId="77777777" w:rsidR="00AE6480" w:rsidRPr="00B332C2" w:rsidRDefault="00AE6480" w:rsidP="00AE6480">
            <w:pPr>
              <w:spacing w:before="40" w:after="40"/>
              <w:jc w:val="right"/>
              <w:rPr>
                <w:rFonts w:cs="Arial"/>
                <w:bCs/>
                <w:sz w:val="16"/>
                <w:szCs w:val="16"/>
              </w:rPr>
            </w:pPr>
            <w:r w:rsidRPr="00B332C2">
              <w:rPr>
                <w:rFonts w:cs="Arial"/>
                <w:bCs/>
                <w:sz w:val="16"/>
                <w:szCs w:val="16"/>
              </w:rPr>
              <w:t>59</w:t>
            </w:r>
          </w:p>
        </w:tc>
        <w:tc>
          <w:tcPr>
            <w:tcW w:w="1343" w:type="dxa"/>
            <w:tcBorders>
              <w:top w:val="nil"/>
              <w:left w:val="nil"/>
              <w:bottom w:val="nil"/>
              <w:right w:val="nil"/>
            </w:tcBorders>
            <w:vAlign w:val="center"/>
          </w:tcPr>
          <w:p w14:paraId="4BAF667C" w14:textId="77777777" w:rsidR="00AE6480" w:rsidRPr="00B332C2" w:rsidRDefault="00AE6480" w:rsidP="00AE6480">
            <w:pPr>
              <w:spacing w:before="40" w:after="40"/>
              <w:jc w:val="right"/>
              <w:rPr>
                <w:rFonts w:cs="Arial"/>
                <w:bCs/>
                <w:sz w:val="16"/>
                <w:szCs w:val="16"/>
              </w:rPr>
            </w:pPr>
            <w:r w:rsidRPr="00B332C2">
              <w:rPr>
                <w:rFonts w:cs="Arial"/>
                <w:bCs/>
                <w:sz w:val="16"/>
                <w:szCs w:val="16"/>
              </w:rPr>
              <w:t>153</w:t>
            </w:r>
          </w:p>
        </w:tc>
      </w:tr>
      <w:tr w:rsidR="00AE6480" w:rsidRPr="001B5EB8" w14:paraId="4A71D5F4" w14:textId="77777777" w:rsidTr="00AE6480">
        <w:trPr>
          <w:jc w:val="center"/>
        </w:trPr>
        <w:tc>
          <w:tcPr>
            <w:tcW w:w="1342" w:type="dxa"/>
            <w:tcBorders>
              <w:top w:val="nil"/>
              <w:left w:val="nil"/>
              <w:right w:val="nil"/>
            </w:tcBorders>
            <w:shd w:val="clear" w:color="auto" w:fill="auto"/>
            <w:vAlign w:val="center"/>
          </w:tcPr>
          <w:p w14:paraId="25D5F7EC" w14:textId="77777777" w:rsidR="00AE6480" w:rsidRPr="00E6226D" w:rsidRDefault="00AE6480" w:rsidP="00AE6480">
            <w:pPr>
              <w:spacing w:before="40" w:after="40"/>
              <w:jc w:val="center"/>
              <w:rPr>
                <w:rFonts w:cs="Arial"/>
                <w:b/>
                <w:sz w:val="16"/>
                <w:szCs w:val="16"/>
              </w:rPr>
            </w:pPr>
            <w:r w:rsidRPr="00E6226D">
              <w:rPr>
                <w:rFonts w:cs="Arial"/>
                <w:b/>
                <w:sz w:val="16"/>
                <w:szCs w:val="16"/>
              </w:rPr>
              <w:t>Long haul</w:t>
            </w:r>
          </w:p>
        </w:tc>
        <w:tc>
          <w:tcPr>
            <w:tcW w:w="1343" w:type="dxa"/>
            <w:tcBorders>
              <w:top w:val="nil"/>
              <w:left w:val="nil"/>
              <w:right w:val="nil"/>
            </w:tcBorders>
            <w:shd w:val="clear" w:color="auto" w:fill="auto"/>
            <w:vAlign w:val="center"/>
          </w:tcPr>
          <w:p w14:paraId="1C94DF78" w14:textId="77777777" w:rsidR="00AE6480" w:rsidRPr="00B332C2" w:rsidRDefault="00AE6480" w:rsidP="00AE6480">
            <w:pPr>
              <w:spacing w:before="40" w:after="40"/>
              <w:jc w:val="right"/>
              <w:rPr>
                <w:rFonts w:cs="Arial"/>
                <w:bCs/>
                <w:sz w:val="16"/>
                <w:szCs w:val="16"/>
              </w:rPr>
            </w:pPr>
            <w:r w:rsidRPr="00B332C2">
              <w:rPr>
                <w:rFonts w:cs="Arial"/>
                <w:bCs/>
                <w:sz w:val="16"/>
                <w:szCs w:val="16"/>
              </w:rPr>
              <w:t>0</w:t>
            </w:r>
          </w:p>
        </w:tc>
        <w:tc>
          <w:tcPr>
            <w:tcW w:w="1342" w:type="dxa"/>
            <w:tcBorders>
              <w:top w:val="nil"/>
              <w:left w:val="nil"/>
              <w:right w:val="nil"/>
            </w:tcBorders>
            <w:shd w:val="clear" w:color="auto" w:fill="auto"/>
            <w:vAlign w:val="center"/>
          </w:tcPr>
          <w:p w14:paraId="164DC40E" w14:textId="77777777" w:rsidR="00AE6480" w:rsidRPr="00B332C2" w:rsidRDefault="00AE6480" w:rsidP="00AE6480">
            <w:pPr>
              <w:spacing w:before="40" w:after="40"/>
              <w:jc w:val="right"/>
              <w:rPr>
                <w:rFonts w:cs="Arial"/>
                <w:bCs/>
                <w:sz w:val="16"/>
                <w:szCs w:val="16"/>
              </w:rPr>
            </w:pPr>
            <w:r w:rsidRPr="00B332C2">
              <w:rPr>
                <w:rFonts w:cs="Arial"/>
                <w:bCs/>
                <w:sz w:val="16"/>
                <w:szCs w:val="16"/>
              </w:rPr>
              <w:t>15</w:t>
            </w:r>
          </w:p>
        </w:tc>
        <w:tc>
          <w:tcPr>
            <w:tcW w:w="1343" w:type="dxa"/>
            <w:tcBorders>
              <w:top w:val="nil"/>
              <w:left w:val="nil"/>
              <w:right w:val="nil"/>
            </w:tcBorders>
            <w:vAlign w:val="center"/>
          </w:tcPr>
          <w:p w14:paraId="40670F2C" w14:textId="77777777" w:rsidR="00AE6480" w:rsidRPr="00B332C2" w:rsidRDefault="00AE6480" w:rsidP="00AE6480">
            <w:pPr>
              <w:spacing w:before="40" w:after="40"/>
              <w:jc w:val="right"/>
              <w:rPr>
                <w:rFonts w:cs="Arial"/>
                <w:bCs/>
                <w:sz w:val="16"/>
                <w:szCs w:val="16"/>
              </w:rPr>
            </w:pPr>
            <w:r w:rsidRPr="00B332C2">
              <w:rPr>
                <w:rFonts w:cs="Arial"/>
                <w:bCs/>
                <w:sz w:val="16"/>
                <w:szCs w:val="16"/>
              </w:rPr>
              <w:t>33</w:t>
            </w:r>
          </w:p>
        </w:tc>
        <w:tc>
          <w:tcPr>
            <w:tcW w:w="1342" w:type="dxa"/>
            <w:tcBorders>
              <w:top w:val="nil"/>
              <w:left w:val="nil"/>
              <w:right w:val="nil"/>
            </w:tcBorders>
            <w:vAlign w:val="center"/>
          </w:tcPr>
          <w:p w14:paraId="4CBDECC4" w14:textId="77777777" w:rsidR="00AE6480" w:rsidRPr="00B332C2" w:rsidRDefault="00AE6480" w:rsidP="00AE6480">
            <w:pPr>
              <w:spacing w:before="40" w:after="40"/>
              <w:jc w:val="right"/>
              <w:rPr>
                <w:rFonts w:cs="Arial"/>
                <w:bCs/>
                <w:sz w:val="16"/>
                <w:szCs w:val="16"/>
              </w:rPr>
            </w:pPr>
            <w:r w:rsidRPr="00B332C2">
              <w:rPr>
                <w:rFonts w:cs="Arial"/>
                <w:bCs/>
                <w:sz w:val="16"/>
                <w:szCs w:val="16"/>
              </w:rPr>
              <w:t>143</w:t>
            </w:r>
          </w:p>
        </w:tc>
        <w:tc>
          <w:tcPr>
            <w:tcW w:w="1343" w:type="dxa"/>
            <w:tcBorders>
              <w:top w:val="nil"/>
              <w:left w:val="nil"/>
              <w:right w:val="nil"/>
            </w:tcBorders>
            <w:vAlign w:val="center"/>
          </w:tcPr>
          <w:p w14:paraId="2D30F69E" w14:textId="77777777" w:rsidR="00AE6480" w:rsidRPr="00B332C2" w:rsidRDefault="00AE6480" w:rsidP="00AE6480">
            <w:pPr>
              <w:spacing w:before="40" w:after="40"/>
              <w:jc w:val="right"/>
              <w:rPr>
                <w:rFonts w:cs="Arial"/>
                <w:bCs/>
                <w:sz w:val="16"/>
                <w:szCs w:val="16"/>
              </w:rPr>
            </w:pPr>
            <w:r w:rsidRPr="00B332C2">
              <w:rPr>
                <w:rFonts w:cs="Arial"/>
                <w:bCs/>
                <w:sz w:val="16"/>
                <w:szCs w:val="16"/>
              </w:rPr>
              <w:t>312</w:t>
            </w:r>
          </w:p>
        </w:tc>
      </w:tr>
    </w:tbl>
    <w:p w14:paraId="0C29C138" w14:textId="77777777" w:rsidR="00AE6480" w:rsidRPr="00606FFA" w:rsidRDefault="00AE6480" w:rsidP="00AE6480">
      <w:pPr>
        <w:spacing w:before="120"/>
        <w:jc w:val="center"/>
        <w:rPr>
          <w:b/>
          <w:bCs/>
          <w:sz w:val="16"/>
          <w:szCs w:val="16"/>
          <w:highlight w:val="yellow"/>
        </w:rPr>
      </w:pPr>
      <w:r w:rsidRPr="00606FFA">
        <w:rPr>
          <w:sz w:val="16"/>
          <w:szCs w:val="16"/>
        </w:rPr>
        <w:t>Euros (2014).</w:t>
      </w:r>
    </w:p>
    <w:p w14:paraId="38E63113" w14:textId="77777777" w:rsidR="00AE6480" w:rsidRDefault="00AE6480" w:rsidP="00AE6480">
      <w:pPr>
        <w:pStyle w:val="BodyText"/>
      </w:pPr>
    </w:p>
    <w:p w14:paraId="71F5746D" w14:textId="77777777" w:rsidR="00AE6480" w:rsidRDefault="00AE6480" w:rsidP="00AE6480">
      <w:pPr>
        <w:pStyle w:val="BodyText"/>
        <w:jc w:val="center"/>
      </w:pPr>
      <w:r>
        <w:t>Average c</w:t>
      </w:r>
      <w:r w:rsidRPr="00105849">
        <w:t xml:space="preserve">ost relative to base scenario = </w:t>
      </w:r>
      <w:r w:rsidRPr="00E03E3E">
        <w:rPr>
          <w:b/>
        </w:rPr>
        <w:t>42%</w:t>
      </w:r>
      <w:r w:rsidRPr="00105849">
        <w:t>.</w:t>
      </w:r>
    </w:p>
    <w:p w14:paraId="70806139" w14:textId="77777777" w:rsidR="00AE6480" w:rsidRDefault="00AE6480" w:rsidP="00AE6480">
      <w:pPr>
        <w:jc w:val="both"/>
      </w:pPr>
      <w:r>
        <w:t xml:space="preserve"> </w:t>
      </w:r>
    </w:p>
    <w:p w14:paraId="081EA9A4" w14:textId="77777777" w:rsidR="00AE6480" w:rsidRDefault="00AE6480" w:rsidP="00AE6480">
      <w:pPr>
        <w:pStyle w:val="BodyText"/>
      </w:pPr>
    </w:p>
    <w:p w14:paraId="1B5EBBA4" w14:textId="77777777" w:rsidR="00AE6480" w:rsidRDefault="00AE6480" w:rsidP="00AE6480">
      <w:pPr>
        <w:pStyle w:val="BodyText"/>
      </w:pPr>
    </w:p>
    <w:p w14:paraId="1C514BDC" w14:textId="77777777" w:rsidR="00AE6480" w:rsidRDefault="00AE6480" w:rsidP="00AE6480">
      <w:pPr>
        <w:pStyle w:val="BodyText"/>
      </w:pPr>
    </w:p>
    <w:p w14:paraId="75D8031F" w14:textId="77777777" w:rsidR="00AE6480" w:rsidRPr="004725D7" w:rsidRDefault="00AE6480" w:rsidP="00AE6480">
      <w:pPr>
        <w:pStyle w:val="BodyText"/>
        <w:rPr>
          <w:b/>
          <w:color w:val="4F81BD" w:themeColor="accent1"/>
        </w:rPr>
      </w:pPr>
      <w:r>
        <w:rPr>
          <w:b/>
          <w:color w:val="4F81BD" w:themeColor="accent1"/>
        </w:rPr>
        <w:t>High</w:t>
      </w:r>
      <w:r w:rsidRPr="002F033F">
        <w:rPr>
          <w:b/>
          <w:color w:val="4F81BD" w:themeColor="accent1"/>
        </w:rPr>
        <w:t xml:space="preserve"> cost scenario assumptions</w:t>
      </w:r>
    </w:p>
    <w:p w14:paraId="7AFCB20C" w14:textId="77777777" w:rsidR="00AE6480" w:rsidRDefault="00AE6480" w:rsidP="00AE6480">
      <w:pPr>
        <w:pStyle w:val="BodyText"/>
      </w:pPr>
    </w:p>
    <w:p w14:paraId="4B4764E1" w14:textId="77777777" w:rsidR="00AE6480" w:rsidRDefault="00AE6480" w:rsidP="00AE6480">
      <w:pPr>
        <w:pStyle w:val="Caption"/>
      </w:pPr>
      <w:r w:rsidRPr="00105849">
        <w:t>Departure delay duration high scenario estimated costs – 75% of passengers wait for flight</w:t>
      </w:r>
    </w:p>
    <w:p w14:paraId="2E731068" w14:textId="77777777" w:rsidR="00AE6480" w:rsidRPr="00AE6480" w:rsidRDefault="00AE6480" w:rsidP="00AE6480"/>
    <w:tbl>
      <w:tblPr>
        <w:tblW w:w="0" w:type="auto"/>
        <w:jc w:val="center"/>
        <w:tblInd w:w="-60" w:type="dxa"/>
        <w:tblLook w:val="01E0" w:firstRow="1" w:lastRow="1" w:firstColumn="1" w:lastColumn="1" w:noHBand="0" w:noVBand="0"/>
      </w:tblPr>
      <w:tblGrid>
        <w:gridCol w:w="452"/>
        <w:gridCol w:w="878"/>
        <w:gridCol w:w="407"/>
        <w:gridCol w:w="576"/>
        <w:gridCol w:w="1417"/>
        <w:gridCol w:w="1385"/>
        <w:gridCol w:w="2016"/>
        <w:gridCol w:w="946"/>
        <w:gridCol w:w="236"/>
        <w:gridCol w:w="235"/>
        <w:gridCol w:w="712"/>
      </w:tblGrid>
      <w:tr w:rsidR="00AE6480" w:rsidRPr="001B5EB8" w14:paraId="5765CF61" w14:textId="77777777" w:rsidTr="00AE6480">
        <w:trPr>
          <w:gridAfter w:val="1"/>
          <w:wAfter w:w="712" w:type="dxa"/>
          <w:jc w:val="center"/>
        </w:trPr>
        <w:tc>
          <w:tcPr>
            <w:tcW w:w="1330" w:type="dxa"/>
            <w:gridSpan w:val="2"/>
            <w:vMerge w:val="restart"/>
            <w:shd w:val="clear" w:color="auto" w:fill="auto"/>
            <w:vAlign w:val="center"/>
          </w:tcPr>
          <w:p w14:paraId="0CF5E295" w14:textId="77777777" w:rsidR="00AE6480" w:rsidRDefault="00AE6480" w:rsidP="00AE6480">
            <w:pPr>
              <w:spacing w:before="40" w:after="40" w:line="276" w:lineRule="auto"/>
              <w:jc w:val="center"/>
              <w:rPr>
                <w:rFonts w:cs="Arial"/>
                <w:b/>
                <w:sz w:val="16"/>
                <w:szCs w:val="16"/>
              </w:rPr>
            </w:pPr>
            <w:r>
              <w:rPr>
                <w:color w:val="FF0000"/>
              </w:rPr>
              <w:br w:type="page"/>
            </w:r>
            <w:r>
              <w:rPr>
                <w:rFonts w:cs="Arial"/>
                <w:b/>
                <w:sz w:val="16"/>
                <w:szCs w:val="16"/>
              </w:rPr>
              <w:t>Haul</w:t>
            </w:r>
          </w:p>
        </w:tc>
        <w:tc>
          <w:tcPr>
            <w:tcW w:w="5801" w:type="dxa"/>
            <w:gridSpan w:val="5"/>
            <w:shd w:val="clear" w:color="auto" w:fill="auto"/>
            <w:vAlign w:val="center"/>
          </w:tcPr>
          <w:p w14:paraId="5002359C" w14:textId="77777777" w:rsidR="00AE6480" w:rsidRDefault="00AE6480" w:rsidP="00AE6480">
            <w:pPr>
              <w:spacing w:before="40" w:after="40"/>
              <w:jc w:val="center"/>
              <w:rPr>
                <w:rFonts w:cs="Arial"/>
                <w:b/>
                <w:sz w:val="16"/>
                <w:szCs w:val="16"/>
              </w:rPr>
            </w:pPr>
            <w:r>
              <w:rPr>
                <w:rFonts w:cs="Arial"/>
                <w:b/>
                <w:sz w:val="16"/>
                <w:szCs w:val="16"/>
              </w:rPr>
              <w:t>Departure delay duration</w:t>
            </w:r>
          </w:p>
        </w:tc>
        <w:tc>
          <w:tcPr>
            <w:tcW w:w="1417" w:type="dxa"/>
            <w:gridSpan w:val="3"/>
          </w:tcPr>
          <w:p w14:paraId="7FCF8672" w14:textId="77777777" w:rsidR="00AE6480" w:rsidRDefault="00AE6480" w:rsidP="00AE6480">
            <w:pPr>
              <w:spacing w:before="40" w:after="40"/>
              <w:jc w:val="center"/>
              <w:rPr>
                <w:rFonts w:cs="Arial"/>
                <w:b/>
                <w:sz w:val="16"/>
                <w:szCs w:val="16"/>
              </w:rPr>
            </w:pPr>
          </w:p>
        </w:tc>
      </w:tr>
      <w:tr w:rsidR="00AE6480" w:rsidRPr="001B5EB8" w14:paraId="1244084C" w14:textId="77777777" w:rsidTr="00AE6480">
        <w:trPr>
          <w:jc w:val="center"/>
        </w:trPr>
        <w:tc>
          <w:tcPr>
            <w:tcW w:w="1330" w:type="dxa"/>
            <w:gridSpan w:val="2"/>
            <w:vMerge/>
            <w:shd w:val="clear" w:color="auto" w:fill="auto"/>
            <w:vAlign w:val="center"/>
          </w:tcPr>
          <w:p w14:paraId="77D1A1C3" w14:textId="77777777" w:rsidR="00AE6480" w:rsidRPr="00A56FE0" w:rsidRDefault="00AE6480" w:rsidP="00AE6480">
            <w:pPr>
              <w:spacing w:before="40" w:after="40"/>
              <w:jc w:val="center"/>
              <w:rPr>
                <w:rFonts w:cs="Arial"/>
                <w:b/>
                <w:sz w:val="16"/>
                <w:szCs w:val="16"/>
              </w:rPr>
            </w:pPr>
          </w:p>
        </w:tc>
        <w:tc>
          <w:tcPr>
            <w:tcW w:w="983" w:type="dxa"/>
            <w:gridSpan w:val="2"/>
            <w:shd w:val="clear" w:color="auto" w:fill="auto"/>
            <w:vAlign w:val="center"/>
          </w:tcPr>
          <w:p w14:paraId="4037BAC3" w14:textId="77777777" w:rsidR="00AE6480" w:rsidRPr="00A56FE0" w:rsidRDefault="00AE6480" w:rsidP="00AE6480">
            <w:pPr>
              <w:spacing w:before="40" w:after="40"/>
              <w:jc w:val="center"/>
              <w:rPr>
                <w:rFonts w:cs="Arial"/>
                <w:b/>
                <w:sz w:val="16"/>
                <w:szCs w:val="16"/>
              </w:rPr>
            </w:pPr>
            <w:r w:rsidRPr="00A56FE0">
              <w:rPr>
                <w:rFonts w:cs="Arial"/>
                <w:b/>
                <w:sz w:val="16"/>
                <w:szCs w:val="16"/>
              </w:rPr>
              <w:t>≥</w:t>
            </w:r>
            <w:r>
              <w:rPr>
                <w:rFonts w:cs="Arial"/>
                <w:b/>
                <w:sz w:val="16"/>
                <w:szCs w:val="16"/>
              </w:rPr>
              <w:t xml:space="preserve"> </w:t>
            </w:r>
            <w:r w:rsidRPr="00A56FE0">
              <w:rPr>
                <w:rFonts w:cs="Arial"/>
                <w:b/>
                <w:sz w:val="16"/>
                <w:szCs w:val="16"/>
              </w:rPr>
              <w:t>2 hours</w:t>
            </w:r>
          </w:p>
        </w:tc>
        <w:tc>
          <w:tcPr>
            <w:tcW w:w="1417" w:type="dxa"/>
            <w:shd w:val="clear" w:color="auto" w:fill="auto"/>
            <w:vAlign w:val="center"/>
          </w:tcPr>
          <w:p w14:paraId="3504AD85" w14:textId="77777777" w:rsidR="00AE6480" w:rsidRPr="00A56FE0" w:rsidRDefault="00AE6480" w:rsidP="00AE6480">
            <w:pPr>
              <w:spacing w:before="40" w:after="40"/>
              <w:jc w:val="center"/>
              <w:rPr>
                <w:rFonts w:cs="Arial"/>
                <w:b/>
                <w:sz w:val="16"/>
                <w:szCs w:val="16"/>
              </w:rPr>
            </w:pPr>
            <w:r w:rsidRPr="00A56FE0">
              <w:rPr>
                <w:rFonts w:cs="Arial"/>
                <w:b/>
                <w:sz w:val="16"/>
                <w:szCs w:val="16"/>
              </w:rPr>
              <w:t>≥</w:t>
            </w:r>
            <w:r>
              <w:rPr>
                <w:rFonts w:cs="Arial"/>
                <w:b/>
                <w:sz w:val="16"/>
                <w:szCs w:val="16"/>
              </w:rPr>
              <w:t xml:space="preserve"> </w:t>
            </w:r>
            <w:r w:rsidRPr="00A56FE0">
              <w:rPr>
                <w:rFonts w:cs="Arial"/>
                <w:b/>
                <w:sz w:val="16"/>
                <w:szCs w:val="16"/>
              </w:rPr>
              <w:t>3 hours</w:t>
            </w:r>
          </w:p>
        </w:tc>
        <w:tc>
          <w:tcPr>
            <w:tcW w:w="1385" w:type="dxa"/>
          </w:tcPr>
          <w:p w14:paraId="0F81A9A0" w14:textId="77777777" w:rsidR="00AE6480" w:rsidRPr="00A56FE0" w:rsidRDefault="00AE6480" w:rsidP="00AE6480">
            <w:pPr>
              <w:spacing w:before="40" w:after="40"/>
              <w:jc w:val="center"/>
              <w:rPr>
                <w:rFonts w:cs="Arial"/>
                <w:b/>
                <w:sz w:val="16"/>
                <w:szCs w:val="16"/>
              </w:rPr>
            </w:pPr>
            <w:r w:rsidRPr="00A56FE0">
              <w:rPr>
                <w:rFonts w:cs="Arial"/>
                <w:b/>
                <w:sz w:val="16"/>
                <w:szCs w:val="16"/>
              </w:rPr>
              <w:t>≥</w:t>
            </w:r>
            <w:r>
              <w:rPr>
                <w:rFonts w:cs="Arial"/>
                <w:b/>
                <w:sz w:val="16"/>
                <w:szCs w:val="16"/>
              </w:rPr>
              <w:t xml:space="preserve"> </w:t>
            </w:r>
            <w:r w:rsidRPr="00A56FE0">
              <w:rPr>
                <w:rFonts w:cs="Arial"/>
                <w:b/>
                <w:sz w:val="16"/>
                <w:szCs w:val="16"/>
              </w:rPr>
              <w:t>4 hours</w:t>
            </w:r>
          </w:p>
        </w:tc>
        <w:tc>
          <w:tcPr>
            <w:tcW w:w="2016" w:type="dxa"/>
          </w:tcPr>
          <w:p w14:paraId="7C551E96" w14:textId="77777777" w:rsidR="00AE6480" w:rsidRPr="00A56FE0" w:rsidRDefault="00AE6480" w:rsidP="00AE6480">
            <w:pPr>
              <w:spacing w:before="40" w:after="40"/>
              <w:jc w:val="center"/>
              <w:rPr>
                <w:rFonts w:cs="Arial"/>
                <w:b/>
                <w:sz w:val="16"/>
                <w:szCs w:val="16"/>
              </w:rPr>
            </w:pPr>
            <w:r w:rsidRPr="00A56FE0">
              <w:rPr>
                <w:rFonts w:cs="Arial"/>
                <w:b/>
                <w:sz w:val="16"/>
                <w:szCs w:val="16"/>
              </w:rPr>
              <w:t>≥</w:t>
            </w:r>
            <w:r>
              <w:rPr>
                <w:rFonts w:cs="Arial"/>
                <w:b/>
                <w:sz w:val="16"/>
                <w:szCs w:val="16"/>
              </w:rPr>
              <w:t xml:space="preserve"> </w:t>
            </w:r>
            <w:r w:rsidRPr="00A56FE0">
              <w:rPr>
                <w:rFonts w:cs="Arial"/>
                <w:b/>
                <w:sz w:val="16"/>
                <w:szCs w:val="16"/>
              </w:rPr>
              <w:t>5 hours</w:t>
            </w:r>
          </w:p>
        </w:tc>
        <w:tc>
          <w:tcPr>
            <w:tcW w:w="2129" w:type="dxa"/>
            <w:gridSpan w:val="4"/>
          </w:tcPr>
          <w:p w14:paraId="68835AEC" w14:textId="77777777" w:rsidR="00AE6480" w:rsidRPr="00A56FE0" w:rsidRDefault="00AE6480" w:rsidP="00AE6480">
            <w:pPr>
              <w:spacing w:before="40" w:after="40"/>
              <w:jc w:val="center"/>
              <w:rPr>
                <w:rFonts w:cs="Arial"/>
                <w:b/>
                <w:sz w:val="16"/>
                <w:szCs w:val="16"/>
              </w:rPr>
            </w:pPr>
            <w:r w:rsidRPr="009C4FFC">
              <w:rPr>
                <w:rFonts w:cs="Arial"/>
                <w:b/>
                <w:sz w:val="16"/>
                <w:szCs w:val="16"/>
              </w:rPr>
              <w:t>≥ 10 hours</w:t>
            </w:r>
            <w:r w:rsidRPr="009C4FFC">
              <w:rPr>
                <w:rFonts w:cs="Arial"/>
                <w:b/>
                <w:color w:val="FFFFFF" w:themeColor="background1"/>
                <w:sz w:val="16"/>
                <w:szCs w:val="16"/>
              </w:rPr>
              <w:t xml:space="preserve"> ≥8</w:t>
            </w:r>
          </w:p>
        </w:tc>
      </w:tr>
      <w:tr w:rsidR="00AE6480" w:rsidRPr="001B5EB8" w14:paraId="48780FD4" w14:textId="77777777" w:rsidTr="00AE6480">
        <w:trPr>
          <w:jc w:val="center"/>
        </w:trPr>
        <w:tc>
          <w:tcPr>
            <w:tcW w:w="1330" w:type="dxa"/>
            <w:gridSpan w:val="2"/>
            <w:shd w:val="clear" w:color="auto" w:fill="auto"/>
            <w:vAlign w:val="center"/>
          </w:tcPr>
          <w:p w14:paraId="56FF090D" w14:textId="77777777" w:rsidR="00AE6480" w:rsidRPr="00E6226D" w:rsidRDefault="00AE6480" w:rsidP="00AE6480">
            <w:pPr>
              <w:spacing w:before="120" w:after="40"/>
              <w:jc w:val="center"/>
              <w:rPr>
                <w:rFonts w:cs="Arial"/>
                <w:b/>
                <w:sz w:val="16"/>
                <w:szCs w:val="16"/>
              </w:rPr>
            </w:pPr>
            <w:r w:rsidRPr="00E6226D">
              <w:rPr>
                <w:rFonts w:cs="Arial"/>
                <w:b/>
                <w:sz w:val="16"/>
                <w:szCs w:val="16"/>
              </w:rPr>
              <w:t>Short haul</w:t>
            </w:r>
          </w:p>
        </w:tc>
        <w:tc>
          <w:tcPr>
            <w:tcW w:w="983" w:type="dxa"/>
            <w:gridSpan w:val="2"/>
            <w:shd w:val="clear" w:color="auto" w:fill="auto"/>
            <w:vAlign w:val="center"/>
          </w:tcPr>
          <w:p w14:paraId="110B0F78" w14:textId="77777777" w:rsidR="00AE6480" w:rsidRPr="003D08E6" w:rsidRDefault="00AE6480" w:rsidP="00AE6480">
            <w:pPr>
              <w:spacing w:before="120" w:after="40"/>
              <w:jc w:val="center"/>
              <w:rPr>
                <w:rFonts w:cs="Arial"/>
                <w:color w:val="0000FF"/>
                <w:sz w:val="16"/>
                <w:szCs w:val="16"/>
              </w:rPr>
            </w:pPr>
            <w:r w:rsidRPr="003D08E6">
              <w:rPr>
                <w:rFonts w:cs="Arial"/>
                <w:color w:val="FF00FF"/>
                <w:sz w:val="16"/>
                <w:szCs w:val="16"/>
              </w:rPr>
              <w:t>€6</w:t>
            </w:r>
            <w:r>
              <w:rPr>
                <w:rFonts w:cs="Arial"/>
                <w:color w:val="808080" w:themeColor="background1" w:themeShade="80"/>
                <w:sz w:val="16"/>
                <w:szCs w:val="16"/>
                <w:vertAlign w:val="superscript"/>
              </w:rPr>
              <w:t>85</w:t>
            </w:r>
            <w:r w:rsidRPr="00AD55E4">
              <w:rPr>
                <w:rFonts w:cs="Arial"/>
                <w:color w:val="808080" w:themeColor="background1" w:themeShade="80"/>
                <w:sz w:val="16"/>
                <w:szCs w:val="16"/>
                <w:vertAlign w:val="superscript"/>
              </w:rPr>
              <w:t>%</w:t>
            </w:r>
          </w:p>
        </w:tc>
        <w:tc>
          <w:tcPr>
            <w:tcW w:w="1417" w:type="dxa"/>
            <w:shd w:val="clear" w:color="auto" w:fill="auto"/>
            <w:vAlign w:val="center"/>
          </w:tcPr>
          <w:p w14:paraId="705D169A" w14:textId="77777777" w:rsidR="00AE6480" w:rsidRPr="00E6226D" w:rsidRDefault="00AE6480" w:rsidP="00AE6480">
            <w:pPr>
              <w:spacing w:before="120" w:after="40"/>
              <w:jc w:val="center"/>
              <w:rPr>
                <w:rFonts w:cs="Arial"/>
                <w:color w:val="0000FF"/>
              </w:rPr>
            </w:pPr>
            <w:r w:rsidRPr="003D08E6">
              <w:rPr>
                <w:rFonts w:cs="Arial"/>
                <w:color w:val="FF00FF"/>
                <w:sz w:val="16"/>
                <w:szCs w:val="16"/>
              </w:rPr>
              <w:t>€6</w:t>
            </w:r>
            <w:r>
              <w:rPr>
                <w:rFonts w:cs="Arial"/>
                <w:color w:val="808080" w:themeColor="background1" w:themeShade="80"/>
                <w:sz w:val="16"/>
                <w:szCs w:val="16"/>
                <w:vertAlign w:val="superscript"/>
              </w:rPr>
              <w:t>85</w:t>
            </w:r>
            <w:r w:rsidRPr="00AD55E4">
              <w:rPr>
                <w:rFonts w:cs="Arial"/>
                <w:color w:val="808080" w:themeColor="background1" w:themeShade="80"/>
                <w:sz w:val="16"/>
                <w:szCs w:val="16"/>
                <w:vertAlign w:val="superscript"/>
              </w:rPr>
              <w:t>%</w:t>
            </w:r>
            <w:r w:rsidRPr="00CF7590">
              <w:rPr>
                <w:rFonts w:cs="Arial"/>
                <w:color w:val="FF00FF"/>
              </w:rPr>
              <w:t xml:space="preserve"> </w:t>
            </w:r>
            <w:r>
              <w:rPr>
                <w:rFonts w:cs="Arial"/>
                <w:color w:val="0000FF"/>
              </w:rPr>
              <w:t xml:space="preserve"> </w:t>
            </w:r>
            <w:r w:rsidRPr="00922D1F">
              <w:rPr>
                <w:rFonts w:cs="Arial"/>
                <w:color w:val="0000FF"/>
                <w:sz w:val="16"/>
                <w:szCs w:val="16"/>
              </w:rPr>
              <w:t>€250</w:t>
            </w:r>
            <w:r>
              <w:rPr>
                <w:rFonts w:cs="Arial"/>
                <w:color w:val="808080" w:themeColor="background1" w:themeShade="80"/>
                <w:sz w:val="16"/>
                <w:szCs w:val="16"/>
                <w:vertAlign w:val="superscript"/>
              </w:rPr>
              <w:t>15</w:t>
            </w:r>
            <w:r w:rsidRPr="00291B85">
              <w:rPr>
                <w:rFonts w:cs="Arial"/>
                <w:color w:val="808080" w:themeColor="background1" w:themeShade="80"/>
                <w:sz w:val="16"/>
                <w:szCs w:val="16"/>
                <w:vertAlign w:val="superscript"/>
              </w:rPr>
              <w:t>%</w:t>
            </w:r>
          </w:p>
        </w:tc>
        <w:tc>
          <w:tcPr>
            <w:tcW w:w="1385" w:type="dxa"/>
            <w:vAlign w:val="center"/>
          </w:tcPr>
          <w:p w14:paraId="3E391200" w14:textId="77777777" w:rsidR="00AE6480" w:rsidRPr="00E6226D" w:rsidRDefault="00AE6480" w:rsidP="00AE6480">
            <w:pPr>
              <w:spacing w:before="120" w:after="40"/>
              <w:jc w:val="center"/>
              <w:rPr>
                <w:rFonts w:cs="Arial"/>
                <w:color w:val="0000FF"/>
              </w:rPr>
            </w:pPr>
            <w:r w:rsidRPr="003D08E6">
              <w:rPr>
                <w:rFonts w:cs="Arial"/>
                <w:color w:val="FF00FF"/>
                <w:sz w:val="16"/>
                <w:szCs w:val="16"/>
              </w:rPr>
              <w:t>€6</w:t>
            </w:r>
            <w:r>
              <w:rPr>
                <w:rFonts w:cs="Arial"/>
                <w:color w:val="808080" w:themeColor="background1" w:themeShade="80"/>
                <w:sz w:val="16"/>
                <w:szCs w:val="16"/>
                <w:vertAlign w:val="superscript"/>
              </w:rPr>
              <w:t>85</w:t>
            </w:r>
            <w:r w:rsidRPr="00AD55E4">
              <w:rPr>
                <w:rFonts w:cs="Arial"/>
                <w:color w:val="808080" w:themeColor="background1" w:themeShade="80"/>
                <w:sz w:val="16"/>
                <w:szCs w:val="16"/>
                <w:vertAlign w:val="superscript"/>
              </w:rPr>
              <w:t>%</w:t>
            </w:r>
            <w:r w:rsidRPr="00CF7590">
              <w:rPr>
                <w:rFonts w:cs="Arial"/>
                <w:color w:val="FF00FF"/>
              </w:rPr>
              <w:t xml:space="preserve"> </w:t>
            </w:r>
            <w:r>
              <w:rPr>
                <w:rFonts w:cs="Arial"/>
                <w:color w:val="0000FF"/>
              </w:rPr>
              <w:t xml:space="preserve"> </w:t>
            </w:r>
            <w:r w:rsidRPr="00922D1F">
              <w:rPr>
                <w:rFonts w:cs="Arial"/>
                <w:color w:val="0000FF"/>
                <w:sz w:val="16"/>
                <w:szCs w:val="16"/>
              </w:rPr>
              <w:t>€250</w:t>
            </w:r>
            <w:r>
              <w:rPr>
                <w:rFonts w:cs="Arial"/>
                <w:color w:val="808080" w:themeColor="background1" w:themeShade="80"/>
                <w:sz w:val="16"/>
                <w:szCs w:val="16"/>
                <w:vertAlign w:val="superscript"/>
              </w:rPr>
              <w:t>15</w:t>
            </w:r>
            <w:r w:rsidRPr="00291B85">
              <w:rPr>
                <w:rFonts w:cs="Arial"/>
                <w:color w:val="808080" w:themeColor="background1" w:themeShade="80"/>
                <w:sz w:val="16"/>
                <w:szCs w:val="16"/>
                <w:vertAlign w:val="superscript"/>
              </w:rPr>
              <w:t>%</w:t>
            </w:r>
          </w:p>
        </w:tc>
        <w:tc>
          <w:tcPr>
            <w:tcW w:w="2016" w:type="dxa"/>
            <w:vAlign w:val="center"/>
          </w:tcPr>
          <w:p w14:paraId="2E744DD0" w14:textId="77777777" w:rsidR="00AE6480" w:rsidRPr="00E6226D" w:rsidRDefault="00AE6480" w:rsidP="00AE6480">
            <w:pPr>
              <w:spacing w:before="120" w:after="40"/>
              <w:rPr>
                <w:rFonts w:cs="Arial"/>
                <w:color w:val="0000FF"/>
              </w:rPr>
            </w:pPr>
            <w:r>
              <w:rPr>
                <w:rFonts w:cs="Arial"/>
                <w:color w:val="009900"/>
                <w:sz w:val="16"/>
                <w:szCs w:val="16"/>
              </w:rPr>
              <w:t xml:space="preserve">  </w:t>
            </w:r>
            <w:r w:rsidRPr="00242814">
              <w:rPr>
                <w:rFonts w:cs="Arial"/>
                <w:color w:val="009900"/>
                <w:sz w:val="16"/>
                <w:szCs w:val="16"/>
              </w:rPr>
              <w:t>€</w:t>
            </w:r>
            <w:r w:rsidRPr="00505D3C">
              <w:rPr>
                <w:rFonts w:cs="Arial"/>
                <w:color w:val="009900"/>
                <w:sz w:val="16"/>
                <w:szCs w:val="16"/>
              </w:rPr>
              <w:t>265</w:t>
            </w:r>
            <w:r>
              <w:rPr>
                <w:rFonts w:cs="Arial"/>
                <w:color w:val="808080" w:themeColor="background1" w:themeShade="80"/>
                <w:sz w:val="16"/>
                <w:szCs w:val="16"/>
                <w:vertAlign w:val="superscript"/>
              </w:rPr>
              <w:t>15</w:t>
            </w:r>
            <w:r w:rsidRPr="00242814">
              <w:rPr>
                <w:rFonts w:cs="Arial"/>
                <w:color w:val="808080" w:themeColor="background1" w:themeShade="80"/>
                <w:sz w:val="16"/>
                <w:szCs w:val="16"/>
                <w:vertAlign w:val="superscript"/>
              </w:rPr>
              <w:t>%</w:t>
            </w:r>
            <w:r>
              <w:rPr>
                <w:rFonts w:cs="Arial"/>
                <w:color w:val="009900"/>
              </w:rPr>
              <w:t xml:space="preserve"> </w:t>
            </w:r>
            <w:r w:rsidRPr="003D08E6">
              <w:rPr>
                <w:rFonts w:cs="Arial"/>
                <w:color w:val="FF00FF"/>
                <w:sz w:val="16"/>
                <w:szCs w:val="16"/>
              </w:rPr>
              <w:t>€</w:t>
            </w:r>
            <w:r>
              <w:rPr>
                <w:rFonts w:cs="Arial"/>
                <w:color w:val="FF00FF"/>
                <w:sz w:val="16"/>
                <w:szCs w:val="16"/>
              </w:rPr>
              <w:t>15</w:t>
            </w:r>
            <w:r>
              <w:rPr>
                <w:rFonts w:cs="Arial"/>
                <w:color w:val="808080" w:themeColor="background1" w:themeShade="80"/>
                <w:sz w:val="16"/>
                <w:szCs w:val="16"/>
                <w:vertAlign w:val="superscript"/>
              </w:rPr>
              <w:t>85</w:t>
            </w:r>
            <w:r w:rsidRPr="00AD55E4">
              <w:rPr>
                <w:rFonts w:cs="Arial"/>
                <w:color w:val="808080" w:themeColor="background1" w:themeShade="80"/>
                <w:sz w:val="16"/>
                <w:szCs w:val="16"/>
                <w:vertAlign w:val="superscript"/>
              </w:rPr>
              <w:t>%</w:t>
            </w:r>
            <w:r>
              <w:rPr>
                <w:rFonts w:cs="Arial"/>
                <w:color w:val="FF00FF"/>
                <w:sz w:val="16"/>
                <w:szCs w:val="16"/>
              </w:rPr>
              <w:t xml:space="preserve"> </w:t>
            </w:r>
            <w:r w:rsidRPr="00922D1F">
              <w:rPr>
                <w:rFonts w:cs="Arial"/>
                <w:color w:val="0000FF"/>
                <w:sz w:val="16"/>
                <w:szCs w:val="16"/>
              </w:rPr>
              <w:t>€250</w:t>
            </w:r>
            <w:r>
              <w:rPr>
                <w:rFonts w:cs="Arial"/>
                <w:color w:val="808080" w:themeColor="background1" w:themeShade="80"/>
                <w:sz w:val="16"/>
                <w:szCs w:val="16"/>
                <w:vertAlign w:val="superscript"/>
              </w:rPr>
              <w:t>15</w:t>
            </w:r>
            <w:r w:rsidRPr="00291B85">
              <w:rPr>
                <w:rFonts w:cs="Arial"/>
                <w:color w:val="808080" w:themeColor="background1" w:themeShade="80"/>
                <w:sz w:val="16"/>
                <w:szCs w:val="16"/>
                <w:vertAlign w:val="superscript"/>
              </w:rPr>
              <w:t>%</w:t>
            </w:r>
            <w:r w:rsidRPr="00E6226D">
              <w:rPr>
                <w:rFonts w:cs="Arial"/>
                <w:color w:val="0000FF"/>
              </w:rPr>
              <w:t xml:space="preserve"> </w:t>
            </w:r>
          </w:p>
        </w:tc>
        <w:tc>
          <w:tcPr>
            <w:tcW w:w="2129" w:type="dxa"/>
            <w:gridSpan w:val="4"/>
            <w:vAlign w:val="center"/>
          </w:tcPr>
          <w:p w14:paraId="3ED9E6CD" w14:textId="77777777" w:rsidR="00AE6480" w:rsidRPr="00242814" w:rsidRDefault="00AE6480" w:rsidP="00AE6480">
            <w:pPr>
              <w:spacing w:before="120" w:after="40"/>
              <w:rPr>
                <w:rFonts w:cs="Arial"/>
                <w:color w:val="E36C0A" w:themeColor="accent6" w:themeShade="BF"/>
              </w:rPr>
            </w:pPr>
            <w:r>
              <w:rPr>
                <w:rFonts w:cs="Arial"/>
                <w:color w:val="009900"/>
                <w:sz w:val="16"/>
                <w:szCs w:val="16"/>
              </w:rPr>
              <w:t xml:space="preserve">  </w:t>
            </w:r>
            <w:r w:rsidRPr="00242814">
              <w:rPr>
                <w:rFonts w:cs="Arial"/>
                <w:color w:val="009900"/>
                <w:sz w:val="16"/>
                <w:szCs w:val="16"/>
              </w:rPr>
              <w:t>€</w:t>
            </w:r>
            <w:r w:rsidRPr="00505D3C">
              <w:rPr>
                <w:rFonts w:cs="Arial"/>
                <w:color w:val="009900"/>
                <w:sz w:val="16"/>
                <w:szCs w:val="16"/>
              </w:rPr>
              <w:t>265</w:t>
            </w:r>
            <w:r>
              <w:rPr>
                <w:rFonts w:cs="Arial"/>
                <w:color w:val="808080" w:themeColor="background1" w:themeShade="80"/>
                <w:sz w:val="16"/>
                <w:szCs w:val="16"/>
                <w:vertAlign w:val="superscript"/>
              </w:rPr>
              <w:t>6</w:t>
            </w:r>
            <w:r w:rsidRPr="00242814">
              <w:rPr>
                <w:rFonts w:cs="Arial"/>
                <w:color w:val="808080" w:themeColor="background1" w:themeShade="80"/>
                <w:sz w:val="16"/>
                <w:szCs w:val="16"/>
                <w:vertAlign w:val="superscript"/>
              </w:rPr>
              <w:t>0%</w:t>
            </w:r>
            <w:r w:rsidRPr="00242814">
              <w:rPr>
                <w:rFonts w:cs="Arial"/>
                <w:color w:val="009900"/>
              </w:rPr>
              <w:t xml:space="preserve"> </w:t>
            </w:r>
            <w:r w:rsidRPr="00242814">
              <w:rPr>
                <w:rFonts w:cs="Arial"/>
                <w:color w:val="FF00FF"/>
                <w:sz w:val="16"/>
                <w:szCs w:val="16"/>
              </w:rPr>
              <w:t xml:space="preserve">€21 </w:t>
            </w:r>
            <w:r w:rsidRPr="00242814">
              <w:rPr>
                <w:rFonts w:cs="Arial"/>
                <w:color w:val="0000FF"/>
                <w:sz w:val="16"/>
                <w:szCs w:val="16"/>
              </w:rPr>
              <w:t>€250</w:t>
            </w:r>
            <w:r>
              <w:rPr>
                <w:rFonts w:cs="Arial"/>
                <w:color w:val="808080" w:themeColor="background1" w:themeShade="80"/>
                <w:sz w:val="16"/>
                <w:szCs w:val="16"/>
                <w:vertAlign w:val="superscript"/>
              </w:rPr>
              <w:t>15</w:t>
            </w:r>
            <w:r w:rsidRPr="00242814">
              <w:rPr>
                <w:rFonts w:cs="Arial"/>
                <w:color w:val="808080" w:themeColor="background1" w:themeShade="80"/>
                <w:sz w:val="16"/>
                <w:szCs w:val="16"/>
                <w:vertAlign w:val="superscript"/>
              </w:rPr>
              <w:t>%</w:t>
            </w:r>
            <w:r>
              <w:rPr>
                <w:rFonts w:cs="Arial"/>
                <w:color w:val="E36C0A" w:themeColor="accent6" w:themeShade="BF"/>
                <w:sz w:val="16"/>
                <w:szCs w:val="16"/>
              </w:rPr>
              <w:t xml:space="preserve"> €7</w:t>
            </w:r>
            <w:r w:rsidRPr="00242814">
              <w:rPr>
                <w:rFonts w:cs="Arial"/>
                <w:color w:val="E36C0A" w:themeColor="accent6" w:themeShade="BF"/>
                <w:sz w:val="16"/>
                <w:szCs w:val="16"/>
              </w:rPr>
              <w:t>5</w:t>
            </w:r>
          </w:p>
        </w:tc>
      </w:tr>
      <w:tr w:rsidR="00AE6480" w:rsidRPr="001B5EB8" w14:paraId="544AE8E2" w14:textId="77777777" w:rsidTr="00AE6480">
        <w:trPr>
          <w:jc w:val="center"/>
        </w:trPr>
        <w:tc>
          <w:tcPr>
            <w:tcW w:w="1330" w:type="dxa"/>
            <w:gridSpan w:val="2"/>
            <w:shd w:val="clear" w:color="auto" w:fill="auto"/>
            <w:vAlign w:val="center"/>
          </w:tcPr>
          <w:p w14:paraId="41040B30" w14:textId="77777777" w:rsidR="00AE6480" w:rsidRPr="00E6226D" w:rsidRDefault="00AE6480" w:rsidP="00AE6480">
            <w:pPr>
              <w:spacing w:before="40" w:after="40"/>
              <w:jc w:val="center"/>
              <w:rPr>
                <w:rFonts w:cs="Arial"/>
                <w:b/>
                <w:sz w:val="16"/>
                <w:szCs w:val="16"/>
              </w:rPr>
            </w:pPr>
            <w:r w:rsidRPr="00E6226D">
              <w:rPr>
                <w:rFonts w:cs="Arial"/>
                <w:b/>
                <w:sz w:val="16"/>
                <w:szCs w:val="16"/>
              </w:rPr>
              <w:t>Medium haul</w:t>
            </w:r>
          </w:p>
        </w:tc>
        <w:tc>
          <w:tcPr>
            <w:tcW w:w="983" w:type="dxa"/>
            <w:gridSpan w:val="2"/>
            <w:shd w:val="clear" w:color="auto" w:fill="auto"/>
            <w:vAlign w:val="center"/>
          </w:tcPr>
          <w:p w14:paraId="532DFBBD" w14:textId="77777777" w:rsidR="00AE6480" w:rsidRPr="00E6226D" w:rsidRDefault="00AE6480" w:rsidP="00AE6480">
            <w:pPr>
              <w:spacing w:before="40" w:after="40"/>
              <w:jc w:val="center"/>
              <w:rPr>
                <w:rFonts w:cs="Arial"/>
              </w:rPr>
            </w:pPr>
          </w:p>
        </w:tc>
        <w:tc>
          <w:tcPr>
            <w:tcW w:w="1417" w:type="dxa"/>
            <w:shd w:val="clear" w:color="auto" w:fill="auto"/>
            <w:vAlign w:val="center"/>
          </w:tcPr>
          <w:p w14:paraId="261F708E" w14:textId="77777777" w:rsidR="00AE6480" w:rsidRPr="00E6226D" w:rsidRDefault="00AE6480" w:rsidP="00AE6480">
            <w:pPr>
              <w:spacing w:before="40" w:after="40"/>
              <w:jc w:val="center"/>
              <w:rPr>
                <w:rFonts w:cs="Arial"/>
                <w:highlight w:val="yellow"/>
              </w:rPr>
            </w:pPr>
            <w:r w:rsidRPr="003D08E6">
              <w:rPr>
                <w:rFonts w:cs="Arial"/>
                <w:color w:val="FF00FF"/>
                <w:sz w:val="16"/>
                <w:szCs w:val="16"/>
              </w:rPr>
              <w:t>€6</w:t>
            </w:r>
            <w:r>
              <w:rPr>
                <w:rFonts w:cs="Arial"/>
                <w:color w:val="808080" w:themeColor="background1" w:themeShade="80"/>
                <w:sz w:val="16"/>
                <w:szCs w:val="16"/>
                <w:vertAlign w:val="superscript"/>
              </w:rPr>
              <w:t>85</w:t>
            </w:r>
            <w:r w:rsidRPr="00AD55E4">
              <w:rPr>
                <w:rFonts w:cs="Arial"/>
                <w:color w:val="808080" w:themeColor="background1" w:themeShade="80"/>
                <w:sz w:val="16"/>
                <w:szCs w:val="16"/>
                <w:vertAlign w:val="superscript"/>
              </w:rPr>
              <w:t>%</w:t>
            </w:r>
            <w:r w:rsidRPr="00CF7590">
              <w:rPr>
                <w:rFonts w:cs="Arial"/>
                <w:color w:val="FF00FF"/>
              </w:rPr>
              <w:t xml:space="preserve"> </w:t>
            </w:r>
            <w:r>
              <w:rPr>
                <w:rFonts w:cs="Arial"/>
                <w:color w:val="0000FF"/>
              </w:rPr>
              <w:t xml:space="preserve"> </w:t>
            </w:r>
            <w:r w:rsidRPr="00922D1F">
              <w:rPr>
                <w:rFonts w:cs="Arial"/>
                <w:color w:val="0000FF"/>
                <w:sz w:val="16"/>
                <w:szCs w:val="16"/>
              </w:rPr>
              <w:t>€400</w:t>
            </w:r>
            <w:r>
              <w:rPr>
                <w:rFonts w:cs="Arial"/>
                <w:color w:val="808080" w:themeColor="background1" w:themeShade="80"/>
                <w:sz w:val="16"/>
                <w:szCs w:val="16"/>
                <w:vertAlign w:val="superscript"/>
              </w:rPr>
              <w:t>15</w:t>
            </w:r>
            <w:r w:rsidRPr="00291B85">
              <w:rPr>
                <w:rFonts w:cs="Arial"/>
                <w:color w:val="808080" w:themeColor="background1" w:themeShade="80"/>
                <w:sz w:val="16"/>
                <w:szCs w:val="16"/>
                <w:vertAlign w:val="superscript"/>
              </w:rPr>
              <w:t>%</w:t>
            </w:r>
          </w:p>
        </w:tc>
        <w:tc>
          <w:tcPr>
            <w:tcW w:w="1385" w:type="dxa"/>
            <w:vAlign w:val="center"/>
          </w:tcPr>
          <w:p w14:paraId="1F2DCAD5" w14:textId="77777777" w:rsidR="00AE6480" w:rsidRPr="00E6226D" w:rsidRDefault="00AE6480" w:rsidP="00AE6480">
            <w:pPr>
              <w:spacing w:before="40" w:after="40"/>
              <w:jc w:val="center"/>
              <w:rPr>
                <w:rFonts w:cs="Arial"/>
                <w:highlight w:val="yellow"/>
              </w:rPr>
            </w:pPr>
            <w:r w:rsidRPr="003D08E6">
              <w:rPr>
                <w:rFonts w:cs="Arial"/>
                <w:color w:val="FF00FF"/>
                <w:sz w:val="16"/>
                <w:szCs w:val="16"/>
              </w:rPr>
              <w:t>€6</w:t>
            </w:r>
            <w:r>
              <w:rPr>
                <w:rFonts w:cs="Arial"/>
                <w:color w:val="808080" w:themeColor="background1" w:themeShade="80"/>
                <w:sz w:val="16"/>
                <w:szCs w:val="16"/>
                <w:vertAlign w:val="superscript"/>
              </w:rPr>
              <w:t>85</w:t>
            </w:r>
            <w:r w:rsidRPr="00AD55E4">
              <w:rPr>
                <w:rFonts w:cs="Arial"/>
                <w:color w:val="808080" w:themeColor="background1" w:themeShade="80"/>
                <w:sz w:val="16"/>
                <w:szCs w:val="16"/>
                <w:vertAlign w:val="superscript"/>
              </w:rPr>
              <w:t>%</w:t>
            </w:r>
            <w:r w:rsidRPr="00CF7590">
              <w:rPr>
                <w:rFonts w:cs="Arial"/>
                <w:color w:val="FF00FF"/>
              </w:rPr>
              <w:t xml:space="preserve"> </w:t>
            </w:r>
            <w:r>
              <w:rPr>
                <w:rFonts w:cs="Arial"/>
                <w:color w:val="0000FF"/>
              </w:rPr>
              <w:t xml:space="preserve"> </w:t>
            </w:r>
            <w:r w:rsidRPr="00922D1F">
              <w:rPr>
                <w:rFonts w:cs="Arial"/>
                <w:color w:val="0000FF"/>
                <w:sz w:val="16"/>
                <w:szCs w:val="16"/>
              </w:rPr>
              <w:t>€400</w:t>
            </w:r>
            <w:r>
              <w:rPr>
                <w:rFonts w:cs="Arial"/>
                <w:color w:val="808080" w:themeColor="background1" w:themeShade="80"/>
                <w:sz w:val="16"/>
                <w:szCs w:val="16"/>
                <w:vertAlign w:val="superscript"/>
              </w:rPr>
              <w:t>15</w:t>
            </w:r>
            <w:r w:rsidRPr="00291B85">
              <w:rPr>
                <w:rFonts w:cs="Arial"/>
                <w:color w:val="808080" w:themeColor="background1" w:themeShade="80"/>
                <w:sz w:val="16"/>
                <w:szCs w:val="16"/>
                <w:vertAlign w:val="superscript"/>
              </w:rPr>
              <w:t>%</w:t>
            </w:r>
          </w:p>
        </w:tc>
        <w:tc>
          <w:tcPr>
            <w:tcW w:w="2016" w:type="dxa"/>
            <w:vAlign w:val="center"/>
          </w:tcPr>
          <w:p w14:paraId="3ACB1FA7" w14:textId="77777777" w:rsidR="00AE6480" w:rsidRPr="00E6226D" w:rsidRDefault="00AE6480" w:rsidP="00AE6480">
            <w:pPr>
              <w:spacing w:before="40" w:after="40"/>
              <w:rPr>
                <w:rFonts w:cs="Arial"/>
                <w:highlight w:val="yellow"/>
              </w:rPr>
            </w:pPr>
            <w:r>
              <w:rPr>
                <w:rFonts w:cs="Arial"/>
                <w:color w:val="009900"/>
                <w:sz w:val="16"/>
                <w:szCs w:val="16"/>
              </w:rPr>
              <w:t xml:space="preserve">  </w:t>
            </w:r>
            <w:r w:rsidRPr="00242814">
              <w:rPr>
                <w:rFonts w:cs="Arial"/>
                <w:color w:val="009900"/>
                <w:sz w:val="16"/>
                <w:szCs w:val="16"/>
              </w:rPr>
              <w:t>€</w:t>
            </w:r>
            <w:r w:rsidRPr="00505D3C">
              <w:rPr>
                <w:rFonts w:cs="Arial"/>
                <w:color w:val="009900"/>
                <w:sz w:val="16"/>
                <w:szCs w:val="16"/>
              </w:rPr>
              <w:t>345</w:t>
            </w:r>
            <w:r>
              <w:rPr>
                <w:rFonts w:cs="Arial"/>
                <w:color w:val="808080" w:themeColor="background1" w:themeShade="80"/>
                <w:sz w:val="16"/>
                <w:szCs w:val="16"/>
                <w:vertAlign w:val="superscript"/>
              </w:rPr>
              <w:t>15</w:t>
            </w:r>
            <w:r w:rsidRPr="00242814">
              <w:rPr>
                <w:rFonts w:cs="Arial"/>
                <w:color w:val="808080" w:themeColor="background1" w:themeShade="80"/>
                <w:sz w:val="16"/>
                <w:szCs w:val="16"/>
                <w:vertAlign w:val="superscript"/>
              </w:rPr>
              <w:t>%</w:t>
            </w:r>
            <w:r>
              <w:rPr>
                <w:rFonts w:cs="Arial"/>
                <w:color w:val="009900"/>
              </w:rPr>
              <w:t xml:space="preserve"> </w:t>
            </w:r>
            <w:r w:rsidRPr="003D08E6">
              <w:rPr>
                <w:rFonts w:cs="Arial"/>
                <w:color w:val="FF00FF"/>
                <w:sz w:val="16"/>
                <w:szCs w:val="16"/>
              </w:rPr>
              <w:t>€</w:t>
            </w:r>
            <w:r>
              <w:rPr>
                <w:rFonts w:cs="Arial"/>
                <w:color w:val="FF00FF"/>
                <w:sz w:val="16"/>
                <w:szCs w:val="16"/>
              </w:rPr>
              <w:t>15</w:t>
            </w:r>
            <w:r>
              <w:rPr>
                <w:rFonts w:cs="Arial"/>
                <w:color w:val="808080" w:themeColor="background1" w:themeShade="80"/>
                <w:sz w:val="16"/>
                <w:szCs w:val="16"/>
                <w:vertAlign w:val="superscript"/>
              </w:rPr>
              <w:t>85</w:t>
            </w:r>
            <w:r w:rsidRPr="00AD55E4">
              <w:rPr>
                <w:rFonts w:cs="Arial"/>
                <w:color w:val="808080" w:themeColor="background1" w:themeShade="80"/>
                <w:sz w:val="16"/>
                <w:szCs w:val="16"/>
                <w:vertAlign w:val="superscript"/>
              </w:rPr>
              <w:t>%</w:t>
            </w:r>
            <w:r>
              <w:rPr>
                <w:rFonts w:cs="Arial"/>
                <w:color w:val="FF00FF"/>
                <w:sz w:val="16"/>
                <w:szCs w:val="16"/>
              </w:rPr>
              <w:t xml:space="preserve"> </w:t>
            </w:r>
            <w:r w:rsidRPr="00922D1F">
              <w:rPr>
                <w:rFonts w:cs="Arial"/>
                <w:color w:val="0000FF"/>
                <w:sz w:val="16"/>
                <w:szCs w:val="16"/>
              </w:rPr>
              <w:t>€400</w:t>
            </w:r>
            <w:r>
              <w:rPr>
                <w:rFonts w:cs="Arial"/>
                <w:color w:val="808080" w:themeColor="background1" w:themeShade="80"/>
                <w:sz w:val="16"/>
                <w:szCs w:val="16"/>
                <w:vertAlign w:val="superscript"/>
              </w:rPr>
              <w:t>15</w:t>
            </w:r>
            <w:r w:rsidRPr="00291B85">
              <w:rPr>
                <w:rFonts w:cs="Arial"/>
                <w:color w:val="808080" w:themeColor="background1" w:themeShade="80"/>
                <w:sz w:val="16"/>
                <w:szCs w:val="16"/>
                <w:vertAlign w:val="superscript"/>
              </w:rPr>
              <w:t>%</w:t>
            </w:r>
          </w:p>
        </w:tc>
        <w:tc>
          <w:tcPr>
            <w:tcW w:w="2129" w:type="dxa"/>
            <w:gridSpan w:val="4"/>
            <w:vAlign w:val="center"/>
          </w:tcPr>
          <w:p w14:paraId="1D8A0E14" w14:textId="77777777" w:rsidR="00AE6480" w:rsidRPr="00242814" w:rsidRDefault="00AE6480" w:rsidP="00AE6480">
            <w:pPr>
              <w:spacing w:before="40" w:after="40"/>
              <w:rPr>
                <w:rFonts w:cs="Arial"/>
                <w:color w:val="E36C0A" w:themeColor="accent6" w:themeShade="BF"/>
              </w:rPr>
            </w:pPr>
            <w:r>
              <w:rPr>
                <w:rFonts w:cs="Arial"/>
                <w:color w:val="009900"/>
                <w:sz w:val="16"/>
                <w:szCs w:val="16"/>
              </w:rPr>
              <w:t xml:space="preserve">  </w:t>
            </w:r>
            <w:r w:rsidRPr="00242814">
              <w:rPr>
                <w:rFonts w:cs="Arial"/>
                <w:color w:val="009900"/>
                <w:sz w:val="16"/>
                <w:szCs w:val="16"/>
              </w:rPr>
              <w:t>€</w:t>
            </w:r>
            <w:r w:rsidRPr="00505D3C">
              <w:rPr>
                <w:rFonts w:cs="Arial"/>
                <w:color w:val="009900"/>
                <w:sz w:val="16"/>
                <w:szCs w:val="16"/>
              </w:rPr>
              <w:t>345</w:t>
            </w:r>
            <w:r>
              <w:rPr>
                <w:rFonts w:cs="Arial"/>
                <w:color w:val="808080" w:themeColor="background1" w:themeShade="80"/>
                <w:sz w:val="16"/>
                <w:szCs w:val="16"/>
                <w:vertAlign w:val="superscript"/>
              </w:rPr>
              <w:t>6</w:t>
            </w:r>
            <w:r w:rsidRPr="00242814">
              <w:rPr>
                <w:rFonts w:cs="Arial"/>
                <w:color w:val="808080" w:themeColor="background1" w:themeShade="80"/>
                <w:sz w:val="16"/>
                <w:szCs w:val="16"/>
                <w:vertAlign w:val="superscript"/>
              </w:rPr>
              <w:t>0%</w:t>
            </w:r>
            <w:r w:rsidRPr="00242814">
              <w:rPr>
                <w:rFonts w:cs="Arial"/>
                <w:color w:val="009900"/>
              </w:rPr>
              <w:t xml:space="preserve"> </w:t>
            </w:r>
            <w:r w:rsidRPr="00242814">
              <w:rPr>
                <w:rFonts w:cs="Arial"/>
                <w:color w:val="FF00FF"/>
                <w:sz w:val="16"/>
                <w:szCs w:val="16"/>
              </w:rPr>
              <w:t xml:space="preserve">€21 </w:t>
            </w:r>
            <w:r w:rsidRPr="00242814">
              <w:rPr>
                <w:rFonts w:cs="Arial"/>
                <w:color w:val="0000FF"/>
                <w:sz w:val="16"/>
                <w:szCs w:val="16"/>
              </w:rPr>
              <w:t>€400</w:t>
            </w:r>
            <w:r>
              <w:rPr>
                <w:rFonts w:cs="Arial"/>
                <w:color w:val="808080" w:themeColor="background1" w:themeShade="80"/>
                <w:sz w:val="16"/>
                <w:szCs w:val="16"/>
                <w:vertAlign w:val="superscript"/>
              </w:rPr>
              <w:t>15</w:t>
            </w:r>
            <w:r w:rsidRPr="00242814">
              <w:rPr>
                <w:rFonts w:cs="Arial"/>
                <w:color w:val="808080" w:themeColor="background1" w:themeShade="80"/>
                <w:sz w:val="16"/>
                <w:szCs w:val="16"/>
                <w:vertAlign w:val="superscript"/>
              </w:rPr>
              <w:t>%</w:t>
            </w:r>
            <w:r w:rsidRPr="00242814">
              <w:rPr>
                <w:rFonts w:cs="Arial"/>
                <w:color w:val="FF00FF"/>
                <w:sz w:val="16"/>
                <w:szCs w:val="16"/>
              </w:rPr>
              <w:t xml:space="preserve"> </w:t>
            </w:r>
            <w:r>
              <w:rPr>
                <w:rFonts w:cs="Arial"/>
                <w:color w:val="E36C0A" w:themeColor="accent6" w:themeShade="BF"/>
                <w:sz w:val="16"/>
                <w:szCs w:val="16"/>
              </w:rPr>
              <w:t>€7</w:t>
            </w:r>
            <w:r w:rsidRPr="00242814">
              <w:rPr>
                <w:rFonts w:cs="Arial"/>
                <w:color w:val="E36C0A" w:themeColor="accent6" w:themeShade="BF"/>
                <w:sz w:val="16"/>
                <w:szCs w:val="16"/>
              </w:rPr>
              <w:t>5</w:t>
            </w:r>
          </w:p>
        </w:tc>
      </w:tr>
      <w:tr w:rsidR="00AE6480" w:rsidRPr="001B5EB8" w14:paraId="2CBB0B70" w14:textId="77777777" w:rsidTr="00AE6480">
        <w:trPr>
          <w:jc w:val="center"/>
        </w:trPr>
        <w:tc>
          <w:tcPr>
            <w:tcW w:w="1330" w:type="dxa"/>
            <w:gridSpan w:val="2"/>
            <w:shd w:val="clear" w:color="auto" w:fill="auto"/>
            <w:vAlign w:val="center"/>
          </w:tcPr>
          <w:p w14:paraId="58D51B37" w14:textId="77777777" w:rsidR="00AE6480" w:rsidRPr="00E6226D" w:rsidRDefault="00AE6480" w:rsidP="00AE6480">
            <w:pPr>
              <w:spacing w:before="40" w:after="120"/>
              <w:jc w:val="center"/>
              <w:rPr>
                <w:rFonts w:cs="Arial"/>
                <w:b/>
                <w:sz w:val="16"/>
                <w:szCs w:val="16"/>
              </w:rPr>
            </w:pPr>
            <w:r w:rsidRPr="00E6226D">
              <w:rPr>
                <w:rFonts w:cs="Arial"/>
                <w:b/>
                <w:sz w:val="16"/>
                <w:szCs w:val="16"/>
              </w:rPr>
              <w:t>Long haul</w:t>
            </w:r>
          </w:p>
        </w:tc>
        <w:tc>
          <w:tcPr>
            <w:tcW w:w="983" w:type="dxa"/>
            <w:gridSpan w:val="2"/>
            <w:shd w:val="clear" w:color="auto" w:fill="auto"/>
            <w:vAlign w:val="center"/>
          </w:tcPr>
          <w:p w14:paraId="0281E327" w14:textId="77777777" w:rsidR="00AE6480" w:rsidRPr="00E6226D" w:rsidRDefault="00AE6480" w:rsidP="00AE6480">
            <w:pPr>
              <w:spacing w:before="40" w:after="120"/>
              <w:jc w:val="center"/>
              <w:rPr>
                <w:rFonts w:cs="Arial"/>
              </w:rPr>
            </w:pPr>
          </w:p>
        </w:tc>
        <w:tc>
          <w:tcPr>
            <w:tcW w:w="1417" w:type="dxa"/>
            <w:shd w:val="clear" w:color="auto" w:fill="auto"/>
            <w:vAlign w:val="center"/>
          </w:tcPr>
          <w:p w14:paraId="4BF3FE4C" w14:textId="77777777" w:rsidR="00AE6480" w:rsidRPr="000A6351" w:rsidRDefault="00AE6480" w:rsidP="00AE6480">
            <w:pPr>
              <w:spacing w:before="40" w:after="120"/>
              <w:jc w:val="center"/>
              <w:rPr>
                <w:rFonts w:cs="Arial"/>
                <w:b/>
                <w:sz w:val="16"/>
                <w:szCs w:val="16"/>
                <w:highlight w:val="yellow"/>
              </w:rPr>
            </w:pPr>
            <w:r w:rsidRPr="00E6226D">
              <w:rPr>
                <w:rFonts w:cs="Arial"/>
                <w:color w:val="0000FF"/>
              </w:rPr>
              <w:t xml:space="preserve">     </w:t>
            </w:r>
            <w:r>
              <w:rPr>
                <w:rFonts w:cs="Arial"/>
                <w:color w:val="0000FF"/>
              </w:rPr>
              <w:t xml:space="preserve">    </w:t>
            </w:r>
            <w:r w:rsidRPr="00922D1F">
              <w:rPr>
                <w:rFonts w:cs="Arial"/>
                <w:color w:val="0000FF"/>
                <w:sz w:val="16"/>
                <w:szCs w:val="16"/>
              </w:rPr>
              <w:t>€</w:t>
            </w:r>
            <w:r>
              <w:rPr>
                <w:rFonts w:cs="Arial"/>
                <w:color w:val="0000FF"/>
                <w:sz w:val="16"/>
                <w:szCs w:val="16"/>
              </w:rPr>
              <w:t>3</w:t>
            </w:r>
            <w:r w:rsidRPr="00922D1F">
              <w:rPr>
                <w:rFonts w:cs="Arial"/>
                <w:color w:val="0000FF"/>
                <w:sz w:val="16"/>
                <w:szCs w:val="16"/>
              </w:rPr>
              <w:t>00</w:t>
            </w:r>
            <w:r>
              <w:rPr>
                <w:rFonts w:cs="Arial"/>
                <w:color w:val="808080" w:themeColor="background1" w:themeShade="80"/>
                <w:sz w:val="16"/>
                <w:szCs w:val="16"/>
                <w:vertAlign w:val="superscript"/>
              </w:rPr>
              <w:t>15</w:t>
            </w:r>
            <w:r w:rsidRPr="00291B85">
              <w:rPr>
                <w:rFonts w:cs="Arial"/>
                <w:color w:val="808080" w:themeColor="background1" w:themeShade="80"/>
                <w:sz w:val="16"/>
                <w:szCs w:val="16"/>
                <w:vertAlign w:val="superscript"/>
              </w:rPr>
              <w:t>%</w:t>
            </w:r>
          </w:p>
        </w:tc>
        <w:tc>
          <w:tcPr>
            <w:tcW w:w="1385" w:type="dxa"/>
            <w:vAlign w:val="center"/>
          </w:tcPr>
          <w:p w14:paraId="6A6F8D1D" w14:textId="77777777" w:rsidR="00AE6480" w:rsidRPr="00E6226D" w:rsidRDefault="00AE6480" w:rsidP="00AE6480">
            <w:pPr>
              <w:spacing w:before="40" w:after="120"/>
              <w:jc w:val="center"/>
              <w:rPr>
                <w:rFonts w:cs="Arial"/>
                <w:highlight w:val="yellow"/>
              </w:rPr>
            </w:pPr>
            <w:r w:rsidRPr="003D08E6">
              <w:rPr>
                <w:rFonts w:cs="Arial"/>
                <w:color w:val="FF00FF"/>
                <w:sz w:val="16"/>
                <w:szCs w:val="16"/>
              </w:rPr>
              <w:t>€6</w:t>
            </w:r>
            <w:r>
              <w:rPr>
                <w:rFonts w:cs="Arial"/>
                <w:color w:val="808080" w:themeColor="background1" w:themeShade="80"/>
                <w:sz w:val="16"/>
                <w:szCs w:val="16"/>
                <w:vertAlign w:val="superscript"/>
              </w:rPr>
              <w:t>85</w:t>
            </w:r>
            <w:r w:rsidRPr="00AD55E4">
              <w:rPr>
                <w:rFonts w:cs="Arial"/>
                <w:color w:val="808080" w:themeColor="background1" w:themeShade="80"/>
                <w:sz w:val="16"/>
                <w:szCs w:val="16"/>
                <w:vertAlign w:val="superscript"/>
              </w:rPr>
              <w:t>%</w:t>
            </w:r>
            <w:r>
              <w:rPr>
                <w:rFonts w:cs="Arial"/>
                <w:color w:val="808080" w:themeColor="background1" w:themeShade="80"/>
                <w:sz w:val="16"/>
                <w:szCs w:val="16"/>
                <w:vertAlign w:val="superscript"/>
              </w:rPr>
              <w:t xml:space="preserve">   </w:t>
            </w:r>
            <w:r w:rsidRPr="00922D1F">
              <w:rPr>
                <w:rFonts w:cs="Arial"/>
                <w:color w:val="0000FF"/>
                <w:sz w:val="16"/>
                <w:szCs w:val="16"/>
              </w:rPr>
              <w:t>€600</w:t>
            </w:r>
            <w:r>
              <w:rPr>
                <w:rFonts w:cs="Arial"/>
                <w:color w:val="808080" w:themeColor="background1" w:themeShade="80"/>
                <w:sz w:val="16"/>
                <w:szCs w:val="16"/>
                <w:vertAlign w:val="superscript"/>
              </w:rPr>
              <w:t>15</w:t>
            </w:r>
            <w:r w:rsidRPr="00291B85">
              <w:rPr>
                <w:rFonts w:cs="Arial"/>
                <w:color w:val="808080" w:themeColor="background1" w:themeShade="80"/>
                <w:sz w:val="16"/>
                <w:szCs w:val="16"/>
                <w:vertAlign w:val="superscript"/>
              </w:rPr>
              <w:t>%</w:t>
            </w:r>
          </w:p>
        </w:tc>
        <w:tc>
          <w:tcPr>
            <w:tcW w:w="2016" w:type="dxa"/>
            <w:vAlign w:val="center"/>
          </w:tcPr>
          <w:p w14:paraId="54858AC5" w14:textId="77777777" w:rsidR="00AE6480" w:rsidRPr="00E6226D" w:rsidRDefault="00AE6480" w:rsidP="00AE6480">
            <w:pPr>
              <w:spacing w:before="40" w:after="120"/>
              <w:rPr>
                <w:rFonts w:cs="Arial"/>
                <w:highlight w:val="yellow"/>
              </w:rPr>
            </w:pPr>
            <w:r w:rsidRPr="00242814">
              <w:rPr>
                <w:rFonts w:cs="Arial"/>
                <w:color w:val="009900"/>
                <w:sz w:val="16"/>
                <w:szCs w:val="16"/>
              </w:rPr>
              <w:t>€</w:t>
            </w:r>
            <w:r w:rsidRPr="00505D3C">
              <w:rPr>
                <w:rFonts w:cs="Arial"/>
                <w:color w:val="009900"/>
                <w:sz w:val="16"/>
                <w:szCs w:val="16"/>
              </w:rPr>
              <w:t>1170</w:t>
            </w:r>
            <w:r>
              <w:rPr>
                <w:rFonts w:cs="Arial"/>
                <w:color w:val="808080" w:themeColor="background1" w:themeShade="80"/>
                <w:sz w:val="16"/>
                <w:szCs w:val="16"/>
                <w:vertAlign w:val="superscript"/>
              </w:rPr>
              <w:t>15</w:t>
            </w:r>
            <w:r w:rsidRPr="00242814">
              <w:rPr>
                <w:rFonts w:cs="Arial"/>
                <w:color w:val="808080" w:themeColor="background1" w:themeShade="80"/>
                <w:sz w:val="16"/>
                <w:szCs w:val="16"/>
                <w:vertAlign w:val="superscript"/>
              </w:rPr>
              <w:t>%</w:t>
            </w:r>
            <w:r>
              <w:rPr>
                <w:rFonts w:cs="Arial"/>
                <w:color w:val="009900"/>
              </w:rPr>
              <w:t xml:space="preserve"> </w:t>
            </w:r>
            <w:r w:rsidRPr="003D08E6">
              <w:rPr>
                <w:rFonts w:cs="Arial"/>
                <w:color w:val="FF00FF"/>
                <w:sz w:val="16"/>
                <w:szCs w:val="16"/>
              </w:rPr>
              <w:t>€</w:t>
            </w:r>
            <w:r>
              <w:rPr>
                <w:rFonts w:cs="Arial"/>
                <w:color w:val="FF00FF"/>
                <w:sz w:val="16"/>
                <w:szCs w:val="16"/>
              </w:rPr>
              <w:t>15</w:t>
            </w:r>
            <w:r>
              <w:rPr>
                <w:rFonts w:cs="Arial"/>
                <w:color w:val="808080" w:themeColor="background1" w:themeShade="80"/>
                <w:sz w:val="16"/>
                <w:szCs w:val="16"/>
                <w:vertAlign w:val="superscript"/>
              </w:rPr>
              <w:t>85</w:t>
            </w:r>
            <w:r w:rsidRPr="00AD55E4">
              <w:rPr>
                <w:rFonts w:cs="Arial"/>
                <w:color w:val="808080" w:themeColor="background1" w:themeShade="80"/>
                <w:sz w:val="16"/>
                <w:szCs w:val="16"/>
                <w:vertAlign w:val="superscript"/>
              </w:rPr>
              <w:t>%</w:t>
            </w:r>
            <w:r>
              <w:rPr>
                <w:rFonts w:cs="Arial"/>
                <w:color w:val="FF00FF"/>
                <w:sz w:val="16"/>
                <w:szCs w:val="16"/>
              </w:rPr>
              <w:t xml:space="preserve"> </w:t>
            </w:r>
            <w:r w:rsidRPr="00922D1F">
              <w:rPr>
                <w:rFonts w:cs="Arial"/>
                <w:color w:val="0000FF"/>
                <w:sz w:val="16"/>
                <w:szCs w:val="16"/>
              </w:rPr>
              <w:t>€600</w:t>
            </w:r>
            <w:r>
              <w:rPr>
                <w:rFonts w:cs="Arial"/>
                <w:color w:val="808080" w:themeColor="background1" w:themeShade="80"/>
                <w:sz w:val="16"/>
                <w:szCs w:val="16"/>
                <w:vertAlign w:val="superscript"/>
              </w:rPr>
              <w:t>15</w:t>
            </w:r>
            <w:r w:rsidRPr="00291B85">
              <w:rPr>
                <w:rFonts w:cs="Arial"/>
                <w:color w:val="808080" w:themeColor="background1" w:themeShade="80"/>
                <w:sz w:val="16"/>
                <w:szCs w:val="16"/>
                <w:vertAlign w:val="superscript"/>
              </w:rPr>
              <w:t>%</w:t>
            </w:r>
          </w:p>
        </w:tc>
        <w:tc>
          <w:tcPr>
            <w:tcW w:w="2129" w:type="dxa"/>
            <w:gridSpan w:val="4"/>
            <w:vAlign w:val="center"/>
          </w:tcPr>
          <w:p w14:paraId="22297D5D" w14:textId="77777777" w:rsidR="00AE6480" w:rsidRPr="00242814" w:rsidRDefault="00AE6480" w:rsidP="00AE6480">
            <w:pPr>
              <w:spacing w:before="40" w:after="120"/>
              <w:rPr>
                <w:rFonts w:cs="Arial"/>
                <w:color w:val="E36C0A" w:themeColor="accent6" w:themeShade="BF"/>
              </w:rPr>
            </w:pPr>
            <w:r w:rsidRPr="00242814">
              <w:rPr>
                <w:rFonts w:cs="Arial"/>
                <w:color w:val="009900"/>
                <w:sz w:val="16"/>
                <w:szCs w:val="16"/>
              </w:rPr>
              <w:t>€</w:t>
            </w:r>
            <w:r w:rsidRPr="00505D3C">
              <w:rPr>
                <w:rFonts w:cs="Arial"/>
                <w:color w:val="009900"/>
                <w:sz w:val="16"/>
                <w:szCs w:val="16"/>
              </w:rPr>
              <w:t>1170</w:t>
            </w:r>
            <w:r>
              <w:rPr>
                <w:rFonts w:cs="Arial"/>
                <w:color w:val="808080" w:themeColor="background1" w:themeShade="80"/>
                <w:sz w:val="16"/>
                <w:szCs w:val="16"/>
                <w:vertAlign w:val="superscript"/>
              </w:rPr>
              <w:t>6</w:t>
            </w:r>
            <w:r w:rsidRPr="00242814">
              <w:rPr>
                <w:rFonts w:cs="Arial"/>
                <w:color w:val="808080" w:themeColor="background1" w:themeShade="80"/>
                <w:sz w:val="16"/>
                <w:szCs w:val="16"/>
                <w:vertAlign w:val="superscript"/>
              </w:rPr>
              <w:t>0%</w:t>
            </w:r>
            <w:r w:rsidRPr="00242814">
              <w:rPr>
                <w:rFonts w:cs="Arial"/>
                <w:color w:val="009900"/>
              </w:rPr>
              <w:t xml:space="preserve"> </w:t>
            </w:r>
            <w:r w:rsidRPr="00242814">
              <w:rPr>
                <w:rFonts w:cs="Arial"/>
                <w:color w:val="FF00FF"/>
                <w:sz w:val="16"/>
                <w:szCs w:val="16"/>
              </w:rPr>
              <w:t xml:space="preserve">€21 </w:t>
            </w:r>
            <w:r w:rsidRPr="00242814">
              <w:rPr>
                <w:rFonts w:cs="Arial"/>
                <w:color w:val="0000FF"/>
                <w:sz w:val="16"/>
                <w:szCs w:val="16"/>
              </w:rPr>
              <w:t>€600</w:t>
            </w:r>
            <w:r>
              <w:rPr>
                <w:rFonts w:cs="Arial"/>
                <w:color w:val="808080" w:themeColor="background1" w:themeShade="80"/>
                <w:sz w:val="16"/>
                <w:szCs w:val="16"/>
                <w:vertAlign w:val="superscript"/>
              </w:rPr>
              <w:t>15</w:t>
            </w:r>
            <w:r w:rsidRPr="00242814">
              <w:rPr>
                <w:rFonts w:cs="Arial"/>
                <w:color w:val="808080" w:themeColor="background1" w:themeShade="80"/>
                <w:sz w:val="16"/>
                <w:szCs w:val="16"/>
                <w:vertAlign w:val="superscript"/>
              </w:rPr>
              <w:t>%</w:t>
            </w:r>
            <w:r>
              <w:rPr>
                <w:rFonts w:cs="Arial"/>
                <w:color w:val="E36C0A" w:themeColor="accent6" w:themeShade="BF"/>
                <w:sz w:val="16"/>
                <w:szCs w:val="16"/>
              </w:rPr>
              <w:t xml:space="preserve"> €7</w:t>
            </w:r>
            <w:r w:rsidRPr="00242814">
              <w:rPr>
                <w:rFonts w:cs="Arial"/>
                <w:color w:val="E36C0A" w:themeColor="accent6" w:themeShade="BF"/>
                <w:sz w:val="16"/>
                <w:szCs w:val="16"/>
              </w:rPr>
              <w:t>5</w:t>
            </w:r>
          </w:p>
        </w:tc>
      </w:tr>
      <w:tr w:rsidR="00AE6480" w:rsidRPr="001B5EB8" w14:paraId="5FACA30F" w14:textId="77777777" w:rsidTr="00AE6480">
        <w:trPr>
          <w:gridBefore w:val="1"/>
          <w:gridAfter w:val="2"/>
          <w:wBefore w:w="452" w:type="dxa"/>
          <w:wAfter w:w="947" w:type="dxa"/>
          <w:jc w:val="center"/>
        </w:trPr>
        <w:tc>
          <w:tcPr>
            <w:tcW w:w="1285" w:type="dxa"/>
            <w:gridSpan w:val="2"/>
          </w:tcPr>
          <w:p w14:paraId="1EB29970" w14:textId="77777777" w:rsidR="00AE6480" w:rsidRDefault="00AE6480" w:rsidP="00AE6480">
            <w:pPr>
              <w:spacing w:before="40" w:after="40"/>
              <w:rPr>
                <w:rFonts w:cs="Arial"/>
                <w:sz w:val="16"/>
                <w:szCs w:val="16"/>
              </w:rPr>
            </w:pPr>
          </w:p>
        </w:tc>
        <w:tc>
          <w:tcPr>
            <w:tcW w:w="6340" w:type="dxa"/>
            <w:gridSpan w:val="5"/>
            <w:shd w:val="clear" w:color="auto" w:fill="auto"/>
            <w:vAlign w:val="center"/>
          </w:tcPr>
          <w:p w14:paraId="44B517AF" w14:textId="77777777" w:rsidR="00AE6480" w:rsidRDefault="00AE6480" w:rsidP="00AE6480">
            <w:pPr>
              <w:spacing w:before="40" w:after="40"/>
              <w:rPr>
                <w:rFonts w:cs="Arial"/>
                <w:color w:val="E36C0A" w:themeColor="accent6" w:themeShade="BF"/>
                <w:sz w:val="16"/>
                <w:szCs w:val="16"/>
              </w:rPr>
            </w:pPr>
            <w:r w:rsidRPr="00AC35FD">
              <w:rPr>
                <w:rFonts w:cs="Arial"/>
                <w:sz w:val="16"/>
                <w:szCs w:val="16"/>
                <w:u w:val="single"/>
              </w:rPr>
              <w:t>Key</w:t>
            </w:r>
            <w:r w:rsidRPr="00C93409">
              <w:rPr>
                <w:rFonts w:cs="Arial"/>
                <w:sz w:val="16"/>
                <w:szCs w:val="16"/>
              </w:rPr>
              <w:t>:</w:t>
            </w:r>
            <w:r w:rsidRPr="00CF7590">
              <w:rPr>
                <w:rFonts w:cs="Arial"/>
                <w:color w:val="FF00FF"/>
                <w:sz w:val="16"/>
                <w:szCs w:val="16"/>
              </w:rPr>
              <w:t xml:space="preserve"> </w:t>
            </w:r>
            <w:r w:rsidRPr="00505D3C">
              <w:rPr>
                <w:rFonts w:cs="Arial"/>
                <w:color w:val="FF00FF"/>
                <w:sz w:val="16"/>
                <w:szCs w:val="16"/>
              </w:rPr>
              <w:t>Care</w:t>
            </w:r>
            <w:r w:rsidRPr="00505D3C">
              <w:rPr>
                <w:rFonts w:cs="Arial"/>
                <w:sz w:val="16"/>
                <w:szCs w:val="16"/>
              </w:rPr>
              <w:t>,</w:t>
            </w:r>
            <w:r w:rsidRPr="00505D3C">
              <w:rPr>
                <w:rFonts w:cs="Arial"/>
                <w:color w:val="009900"/>
                <w:sz w:val="16"/>
                <w:szCs w:val="16"/>
              </w:rPr>
              <w:t xml:space="preserve"> rebooking</w:t>
            </w:r>
            <w:r w:rsidRPr="00505D3C">
              <w:rPr>
                <w:rFonts w:cs="Arial"/>
                <w:sz w:val="16"/>
                <w:szCs w:val="16"/>
              </w:rPr>
              <w:t>,</w:t>
            </w:r>
            <w:r w:rsidRPr="00505D3C">
              <w:rPr>
                <w:rFonts w:cs="Arial"/>
                <w:color w:val="0000FF"/>
                <w:sz w:val="16"/>
                <w:szCs w:val="16"/>
              </w:rPr>
              <w:t xml:space="preserve"> compensation</w:t>
            </w:r>
            <w:r w:rsidRPr="00505D3C">
              <w:rPr>
                <w:rFonts w:cs="Arial"/>
                <w:sz w:val="16"/>
                <w:szCs w:val="16"/>
              </w:rPr>
              <w:t>,</w:t>
            </w:r>
            <w:r w:rsidRPr="00505D3C">
              <w:rPr>
                <w:rFonts w:cs="Arial"/>
                <w:color w:val="0000FF"/>
                <w:sz w:val="16"/>
                <w:szCs w:val="16"/>
              </w:rPr>
              <w:t xml:space="preserve"> </w:t>
            </w:r>
            <w:r w:rsidRPr="00505D3C">
              <w:rPr>
                <w:rFonts w:cs="Arial"/>
                <w:color w:val="E36C0A" w:themeColor="accent6" w:themeShade="BF"/>
                <w:sz w:val="16"/>
                <w:szCs w:val="16"/>
              </w:rPr>
              <w:t>accommodation</w:t>
            </w:r>
            <w:r>
              <w:rPr>
                <w:rFonts w:cs="Arial"/>
                <w:color w:val="E36C0A" w:themeColor="accent6" w:themeShade="BF"/>
                <w:sz w:val="16"/>
                <w:szCs w:val="16"/>
              </w:rPr>
              <w:t xml:space="preserve"> </w:t>
            </w:r>
          </w:p>
          <w:p w14:paraId="725A5EAD" w14:textId="77777777" w:rsidR="00AE6480" w:rsidRPr="00C93409" w:rsidRDefault="00AE6480" w:rsidP="00AE6480">
            <w:pPr>
              <w:spacing w:before="40" w:after="40"/>
              <w:rPr>
                <w:rFonts w:cs="Arial"/>
                <w:sz w:val="16"/>
                <w:szCs w:val="16"/>
                <w:u w:val="single"/>
              </w:rPr>
            </w:pPr>
          </w:p>
        </w:tc>
        <w:tc>
          <w:tcPr>
            <w:tcW w:w="236" w:type="dxa"/>
            <w:tcBorders>
              <w:left w:val="nil"/>
            </w:tcBorders>
          </w:tcPr>
          <w:p w14:paraId="0FEF0557" w14:textId="77777777" w:rsidR="00AE6480" w:rsidRDefault="00AE6480" w:rsidP="00AE6480">
            <w:pPr>
              <w:spacing w:before="40" w:after="40"/>
              <w:rPr>
                <w:rFonts w:cs="Arial"/>
                <w:sz w:val="16"/>
                <w:szCs w:val="16"/>
              </w:rPr>
            </w:pPr>
          </w:p>
        </w:tc>
      </w:tr>
    </w:tbl>
    <w:p w14:paraId="7CF86916" w14:textId="77777777" w:rsidR="00AE6480" w:rsidRDefault="00AE6480" w:rsidP="00AE6480"/>
    <w:p w14:paraId="60E46DBF" w14:textId="77777777" w:rsidR="00AE6480" w:rsidRDefault="00AE6480" w:rsidP="00AE6480">
      <w:pPr>
        <w:pStyle w:val="Caption"/>
      </w:pPr>
      <w:r w:rsidRPr="00105849">
        <w:t>Departure delay duration high scenario estimated costs – 25% passengers opt for refund</w:t>
      </w:r>
    </w:p>
    <w:p w14:paraId="365322DC" w14:textId="77777777" w:rsidR="00AE6480" w:rsidRDefault="00AE6480" w:rsidP="00AE6480"/>
    <w:tbl>
      <w:tblPr>
        <w:tblW w:w="0" w:type="auto"/>
        <w:jc w:val="center"/>
        <w:tblInd w:w="-60" w:type="dxa"/>
        <w:tblLook w:val="01E0" w:firstRow="1" w:lastRow="1" w:firstColumn="1" w:lastColumn="1" w:noHBand="0" w:noVBand="0"/>
      </w:tblPr>
      <w:tblGrid>
        <w:gridCol w:w="452"/>
        <w:gridCol w:w="878"/>
        <w:gridCol w:w="407"/>
        <w:gridCol w:w="576"/>
        <w:gridCol w:w="1417"/>
        <w:gridCol w:w="1385"/>
        <w:gridCol w:w="2016"/>
        <w:gridCol w:w="946"/>
        <w:gridCol w:w="236"/>
        <w:gridCol w:w="235"/>
        <w:gridCol w:w="712"/>
      </w:tblGrid>
      <w:tr w:rsidR="00AE6480" w:rsidRPr="001B5EB8" w14:paraId="7A3649F7" w14:textId="77777777" w:rsidTr="00AE6480">
        <w:trPr>
          <w:gridAfter w:val="1"/>
          <w:wAfter w:w="712" w:type="dxa"/>
          <w:jc w:val="center"/>
        </w:trPr>
        <w:tc>
          <w:tcPr>
            <w:tcW w:w="1330" w:type="dxa"/>
            <w:gridSpan w:val="2"/>
            <w:vMerge w:val="restart"/>
            <w:shd w:val="clear" w:color="auto" w:fill="auto"/>
            <w:vAlign w:val="center"/>
          </w:tcPr>
          <w:p w14:paraId="2E6D3009" w14:textId="77777777" w:rsidR="00AE6480" w:rsidRDefault="00AE6480" w:rsidP="00AE6480">
            <w:pPr>
              <w:spacing w:before="40" w:after="40" w:line="276" w:lineRule="auto"/>
              <w:jc w:val="center"/>
              <w:rPr>
                <w:rFonts w:cs="Arial"/>
                <w:b/>
                <w:sz w:val="16"/>
                <w:szCs w:val="16"/>
              </w:rPr>
            </w:pPr>
            <w:r>
              <w:rPr>
                <w:color w:val="FF0000"/>
              </w:rPr>
              <w:br w:type="page"/>
            </w:r>
            <w:r>
              <w:rPr>
                <w:rFonts w:cs="Arial"/>
                <w:b/>
                <w:sz w:val="16"/>
                <w:szCs w:val="16"/>
              </w:rPr>
              <w:t>Haul</w:t>
            </w:r>
          </w:p>
        </w:tc>
        <w:tc>
          <w:tcPr>
            <w:tcW w:w="5801" w:type="dxa"/>
            <w:gridSpan w:val="5"/>
            <w:shd w:val="clear" w:color="auto" w:fill="auto"/>
            <w:vAlign w:val="center"/>
          </w:tcPr>
          <w:p w14:paraId="2DD88224" w14:textId="77777777" w:rsidR="00AE6480" w:rsidRDefault="00AE6480" w:rsidP="00AE6480">
            <w:pPr>
              <w:spacing w:before="40" w:after="40"/>
              <w:jc w:val="center"/>
              <w:rPr>
                <w:rFonts w:cs="Arial"/>
                <w:b/>
                <w:sz w:val="16"/>
                <w:szCs w:val="16"/>
              </w:rPr>
            </w:pPr>
            <w:r>
              <w:rPr>
                <w:rFonts w:cs="Arial"/>
                <w:b/>
                <w:sz w:val="16"/>
                <w:szCs w:val="16"/>
              </w:rPr>
              <w:t>Departure delay duration</w:t>
            </w:r>
          </w:p>
        </w:tc>
        <w:tc>
          <w:tcPr>
            <w:tcW w:w="1417" w:type="dxa"/>
            <w:gridSpan w:val="3"/>
          </w:tcPr>
          <w:p w14:paraId="660573BF" w14:textId="77777777" w:rsidR="00AE6480" w:rsidRDefault="00AE6480" w:rsidP="00AE6480">
            <w:pPr>
              <w:spacing w:before="40" w:after="40"/>
              <w:jc w:val="center"/>
              <w:rPr>
                <w:rFonts w:cs="Arial"/>
                <w:b/>
                <w:sz w:val="16"/>
                <w:szCs w:val="16"/>
              </w:rPr>
            </w:pPr>
          </w:p>
        </w:tc>
      </w:tr>
      <w:tr w:rsidR="00AE6480" w:rsidRPr="001B5EB8" w14:paraId="11719210" w14:textId="77777777" w:rsidTr="00AE6480">
        <w:trPr>
          <w:jc w:val="center"/>
        </w:trPr>
        <w:tc>
          <w:tcPr>
            <w:tcW w:w="1330" w:type="dxa"/>
            <w:gridSpan w:val="2"/>
            <w:vMerge/>
            <w:shd w:val="clear" w:color="auto" w:fill="auto"/>
            <w:vAlign w:val="center"/>
          </w:tcPr>
          <w:p w14:paraId="0FC071EF" w14:textId="77777777" w:rsidR="00AE6480" w:rsidRPr="00A56FE0" w:rsidRDefault="00AE6480" w:rsidP="00AE6480">
            <w:pPr>
              <w:spacing w:before="40" w:after="40"/>
              <w:jc w:val="center"/>
              <w:rPr>
                <w:rFonts w:cs="Arial"/>
                <w:b/>
                <w:sz w:val="16"/>
                <w:szCs w:val="16"/>
              </w:rPr>
            </w:pPr>
          </w:p>
        </w:tc>
        <w:tc>
          <w:tcPr>
            <w:tcW w:w="983" w:type="dxa"/>
            <w:gridSpan w:val="2"/>
            <w:shd w:val="clear" w:color="auto" w:fill="auto"/>
            <w:vAlign w:val="center"/>
          </w:tcPr>
          <w:p w14:paraId="64DF9232" w14:textId="77777777" w:rsidR="00AE6480" w:rsidRPr="00A56FE0" w:rsidRDefault="00AE6480" w:rsidP="00AE6480">
            <w:pPr>
              <w:spacing w:before="40" w:after="40"/>
              <w:jc w:val="center"/>
              <w:rPr>
                <w:rFonts w:cs="Arial"/>
                <w:b/>
                <w:sz w:val="16"/>
                <w:szCs w:val="16"/>
              </w:rPr>
            </w:pPr>
            <w:r w:rsidRPr="00A56FE0">
              <w:rPr>
                <w:rFonts w:cs="Arial"/>
                <w:b/>
                <w:sz w:val="16"/>
                <w:szCs w:val="16"/>
              </w:rPr>
              <w:t>≥</w:t>
            </w:r>
            <w:r>
              <w:rPr>
                <w:rFonts w:cs="Arial"/>
                <w:b/>
                <w:sz w:val="16"/>
                <w:szCs w:val="16"/>
              </w:rPr>
              <w:t xml:space="preserve"> </w:t>
            </w:r>
            <w:r w:rsidRPr="00A56FE0">
              <w:rPr>
                <w:rFonts w:cs="Arial"/>
                <w:b/>
                <w:sz w:val="16"/>
                <w:szCs w:val="16"/>
              </w:rPr>
              <w:t>2 hours</w:t>
            </w:r>
          </w:p>
        </w:tc>
        <w:tc>
          <w:tcPr>
            <w:tcW w:w="1417" w:type="dxa"/>
            <w:shd w:val="clear" w:color="auto" w:fill="auto"/>
            <w:vAlign w:val="center"/>
          </w:tcPr>
          <w:p w14:paraId="6FF88717" w14:textId="77777777" w:rsidR="00AE6480" w:rsidRPr="00A56FE0" w:rsidRDefault="00AE6480" w:rsidP="00AE6480">
            <w:pPr>
              <w:spacing w:before="40" w:after="40"/>
              <w:jc w:val="center"/>
              <w:rPr>
                <w:rFonts w:cs="Arial"/>
                <w:b/>
                <w:sz w:val="16"/>
                <w:szCs w:val="16"/>
              </w:rPr>
            </w:pPr>
            <w:r w:rsidRPr="00A56FE0">
              <w:rPr>
                <w:rFonts w:cs="Arial"/>
                <w:b/>
                <w:sz w:val="16"/>
                <w:szCs w:val="16"/>
              </w:rPr>
              <w:t>≥</w:t>
            </w:r>
            <w:r>
              <w:rPr>
                <w:rFonts w:cs="Arial"/>
                <w:b/>
                <w:sz w:val="16"/>
                <w:szCs w:val="16"/>
              </w:rPr>
              <w:t xml:space="preserve"> </w:t>
            </w:r>
            <w:r w:rsidRPr="00A56FE0">
              <w:rPr>
                <w:rFonts w:cs="Arial"/>
                <w:b/>
                <w:sz w:val="16"/>
                <w:szCs w:val="16"/>
              </w:rPr>
              <w:t>3 hours</w:t>
            </w:r>
          </w:p>
        </w:tc>
        <w:tc>
          <w:tcPr>
            <w:tcW w:w="1385" w:type="dxa"/>
          </w:tcPr>
          <w:p w14:paraId="2C637205" w14:textId="77777777" w:rsidR="00AE6480" w:rsidRPr="00A56FE0" w:rsidRDefault="00AE6480" w:rsidP="00AE6480">
            <w:pPr>
              <w:spacing w:before="40" w:after="40"/>
              <w:jc w:val="center"/>
              <w:rPr>
                <w:rFonts w:cs="Arial"/>
                <w:b/>
                <w:sz w:val="16"/>
                <w:szCs w:val="16"/>
              </w:rPr>
            </w:pPr>
            <w:r w:rsidRPr="00A56FE0">
              <w:rPr>
                <w:rFonts w:cs="Arial"/>
                <w:b/>
                <w:sz w:val="16"/>
                <w:szCs w:val="16"/>
              </w:rPr>
              <w:t>≥</w:t>
            </w:r>
            <w:r>
              <w:rPr>
                <w:rFonts w:cs="Arial"/>
                <w:b/>
                <w:sz w:val="16"/>
                <w:szCs w:val="16"/>
              </w:rPr>
              <w:t xml:space="preserve"> </w:t>
            </w:r>
            <w:r w:rsidRPr="00A56FE0">
              <w:rPr>
                <w:rFonts w:cs="Arial"/>
                <w:b/>
                <w:sz w:val="16"/>
                <w:szCs w:val="16"/>
              </w:rPr>
              <w:t>4 hours</w:t>
            </w:r>
          </w:p>
        </w:tc>
        <w:tc>
          <w:tcPr>
            <w:tcW w:w="2016" w:type="dxa"/>
          </w:tcPr>
          <w:p w14:paraId="7E19FC9C" w14:textId="77777777" w:rsidR="00AE6480" w:rsidRPr="00A56FE0" w:rsidRDefault="00AE6480" w:rsidP="00AE6480">
            <w:pPr>
              <w:spacing w:before="40" w:after="40"/>
              <w:jc w:val="center"/>
              <w:rPr>
                <w:rFonts w:cs="Arial"/>
                <w:b/>
                <w:sz w:val="16"/>
                <w:szCs w:val="16"/>
              </w:rPr>
            </w:pPr>
            <w:r w:rsidRPr="00A56FE0">
              <w:rPr>
                <w:rFonts w:cs="Arial"/>
                <w:b/>
                <w:sz w:val="16"/>
                <w:szCs w:val="16"/>
              </w:rPr>
              <w:t>≥</w:t>
            </w:r>
            <w:r>
              <w:rPr>
                <w:rFonts w:cs="Arial"/>
                <w:b/>
                <w:sz w:val="16"/>
                <w:szCs w:val="16"/>
              </w:rPr>
              <w:t xml:space="preserve"> </w:t>
            </w:r>
            <w:r w:rsidRPr="00A56FE0">
              <w:rPr>
                <w:rFonts w:cs="Arial"/>
                <w:b/>
                <w:sz w:val="16"/>
                <w:szCs w:val="16"/>
              </w:rPr>
              <w:t>5 hours</w:t>
            </w:r>
          </w:p>
        </w:tc>
        <w:tc>
          <w:tcPr>
            <w:tcW w:w="2129" w:type="dxa"/>
            <w:gridSpan w:val="4"/>
          </w:tcPr>
          <w:p w14:paraId="45FCE1DC" w14:textId="77777777" w:rsidR="00AE6480" w:rsidRPr="00A56FE0" w:rsidRDefault="00AE6480" w:rsidP="00AE6480">
            <w:pPr>
              <w:spacing w:before="40" w:after="40"/>
              <w:jc w:val="center"/>
              <w:rPr>
                <w:rFonts w:cs="Arial"/>
                <w:b/>
                <w:sz w:val="16"/>
                <w:szCs w:val="16"/>
              </w:rPr>
            </w:pPr>
            <w:r w:rsidRPr="009C4FFC">
              <w:rPr>
                <w:rFonts w:cs="Arial"/>
                <w:b/>
                <w:sz w:val="16"/>
                <w:szCs w:val="16"/>
              </w:rPr>
              <w:t>≥ 10 hours</w:t>
            </w:r>
            <w:r w:rsidRPr="009C4FFC">
              <w:rPr>
                <w:rFonts w:cs="Arial"/>
                <w:b/>
                <w:color w:val="FFFFFF" w:themeColor="background1"/>
                <w:sz w:val="16"/>
                <w:szCs w:val="16"/>
              </w:rPr>
              <w:t xml:space="preserve"> ≥8</w:t>
            </w:r>
          </w:p>
        </w:tc>
      </w:tr>
      <w:tr w:rsidR="00AE6480" w:rsidRPr="001B5EB8" w14:paraId="5680C904" w14:textId="77777777" w:rsidTr="00AE6480">
        <w:trPr>
          <w:jc w:val="center"/>
        </w:trPr>
        <w:tc>
          <w:tcPr>
            <w:tcW w:w="1330" w:type="dxa"/>
            <w:gridSpan w:val="2"/>
            <w:shd w:val="clear" w:color="auto" w:fill="auto"/>
            <w:vAlign w:val="center"/>
          </w:tcPr>
          <w:p w14:paraId="4CFD1AD2" w14:textId="77777777" w:rsidR="00AE6480" w:rsidRPr="00E6226D" w:rsidRDefault="00AE6480" w:rsidP="00AE6480">
            <w:pPr>
              <w:spacing w:before="120" w:after="40"/>
              <w:jc w:val="center"/>
              <w:rPr>
                <w:rFonts w:cs="Arial"/>
                <w:b/>
                <w:sz w:val="16"/>
                <w:szCs w:val="16"/>
              </w:rPr>
            </w:pPr>
            <w:r w:rsidRPr="00E6226D">
              <w:rPr>
                <w:rFonts w:cs="Arial"/>
                <w:b/>
                <w:sz w:val="16"/>
                <w:szCs w:val="16"/>
              </w:rPr>
              <w:t>Short haul</w:t>
            </w:r>
          </w:p>
        </w:tc>
        <w:tc>
          <w:tcPr>
            <w:tcW w:w="983" w:type="dxa"/>
            <w:gridSpan w:val="2"/>
            <w:shd w:val="clear" w:color="auto" w:fill="auto"/>
            <w:vAlign w:val="center"/>
          </w:tcPr>
          <w:p w14:paraId="24FACE2C" w14:textId="77777777" w:rsidR="00AE6480" w:rsidRPr="003D08E6" w:rsidRDefault="00AE6480" w:rsidP="00AE6480">
            <w:pPr>
              <w:spacing w:before="120" w:after="40"/>
              <w:jc w:val="center"/>
              <w:rPr>
                <w:rFonts w:cs="Arial"/>
                <w:color w:val="0000FF"/>
                <w:sz w:val="16"/>
                <w:szCs w:val="16"/>
              </w:rPr>
            </w:pPr>
            <w:r w:rsidRPr="003D08E6">
              <w:rPr>
                <w:rFonts w:cs="Arial"/>
                <w:color w:val="FF00FF"/>
                <w:sz w:val="16"/>
                <w:szCs w:val="16"/>
              </w:rPr>
              <w:t>€6</w:t>
            </w:r>
            <w:r>
              <w:rPr>
                <w:rFonts w:cs="Arial"/>
                <w:color w:val="808080" w:themeColor="background1" w:themeShade="80"/>
                <w:sz w:val="16"/>
                <w:szCs w:val="16"/>
                <w:vertAlign w:val="superscript"/>
              </w:rPr>
              <w:t>85</w:t>
            </w:r>
            <w:r w:rsidRPr="00AD55E4">
              <w:rPr>
                <w:rFonts w:cs="Arial"/>
                <w:color w:val="808080" w:themeColor="background1" w:themeShade="80"/>
                <w:sz w:val="16"/>
                <w:szCs w:val="16"/>
                <w:vertAlign w:val="superscript"/>
              </w:rPr>
              <w:t>%</w:t>
            </w:r>
          </w:p>
        </w:tc>
        <w:tc>
          <w:tcPr>
            <w:tcW w:w="1417" w:type="dxa"/>
            <w:shd w:val="clear" w:color="auto" w:fill="auto"/>
            <w:vAlign w:val="center"/>
          </w:tcPr>
          <w:p w14:paraId="44C42655" w14:textId="77777777" w:rsidR="00AE6480" w:rsidRPr="00E6226D" w:rsidRDefault="00AE6480" w:rsidP="00AE6480">
            <w:pPr>
              <w:spacing w:before="120" w:after="40"/>
              <w:jc w:val="center"/>
              <w:rPr>
                <w:rFonts w:cs="Arial"/>
                <w:color w:val="0000FF"/>
              </w:rPr>
            </w:pPr>
            <w:r w:rsidRPr="003D08E6">
              <w:rPr>
                <w:rFonts w:cs="Arial"/>
                <w:color w:val="FF00FF"/>
                <w:sz w:val="16"/>
                <w:szCs w:val="16"/>
              </w:rPr>
              <w:t>€6</w:t>
            </w:r>
            <w:r>
              <w:rPr>
                <w:rFonts w:cs="Arial"/>
                <w:color w:val="808080" w:themeColor="background1" w:themeShade="80"/>
                <w:sz w:val="16"/>
                <w:szCs w:val="16"/>
                <w:vertAlign w:val="superscript"/>
              </w:rPr>
              <w:t>85</w:t>
            </w:r>
            <w:r w:rsidRPr="00AD55E4">
              <w:rPr>
                <w:rFonts w:cs="Arial"/>
                <w:color w:val="808080" w:themeColor="background1" w:themeShade="80"/>
                <w:sz w:val="16"/>
                <w:szCs w:val="16"/>
                <w:vertAlign w:val="superscript"/>
              </w:rPr>
              <w:t>%</w:t>
            </w:r>
            <w:r w:rsidRPr="00CF7590">
              <w:rPr>
                <w:rFonts w:cs="Arial"/>
                <w:color w:val="FF00FF"/>
              </w:rPr>
              <w:t xml:space="preserve"> </w:t>
            </w:r>
            <w:r>
              <w:rPr>
                <w:rFonts w:cs="Arial"/>
                <w:color w:val="0000FF"/>
              </w:rPr>
              <w:t xml:space="preserve"> </w:t>
            </w:r>
            <w:r w:rsidRPr="00922D1F">
              <w:rPr>
                <w:rFonts w:cs="Arial"/>
                <w:color w:val="0000FF"/>
                <w:sz w:val="16"/>
                <w:szCs w:val="16"/>
              </w:rPr>
              <w:t>€250</w:t>
            </w:r>
            <w:r>
              <w:rPr>
                <w:rFonts w:cs="Arial"/>
                <w:color w:val="808080" w:themeColor="background1" w:themeShade="80"/>
                <w:sz w:val="16"/>
                <w:szCs w:val="16"/>
                <w:vertAlign w:val="superscript"/>
              </w:rPr>
              <w:t>15</w:t>
            </w:r>
            <w:r w:rsidRPr="00291B85">
              <w:rPr>
                <w:rFonts w:cs="Arial"/>
                <w:color w:val="808080" w:themeColor="background1" w:themeShade="80"/>
                <w:sz w:val="16"/>
                <w:szCs w:val="16"/>
                <w:vertAlign w:val="superscript"/>
              </w:rPr>
              <w:t>%</w:t>
            </w:r>
          </w:p>
        </w:tc>
        <w:tc>
          <w:tcPr>
            <w:tcW w:w="1385" w:type="dxa"/>
            <w:vAlign w:val="center"/>
          </w:tcPr>
          <w:p w14:paraId="33FF5522" w14:textId="77777777" w:rsidR="00AE6480" w:rsidRPr="00E6226D" w:rsidRDefault="00AE6480" w:rsidP="00AE6480">
            <w:pPr>
              <w:spacing w:before="120" w:after="40"/>
              <w:jc w:val="center"/>
              <w:rPr>
                <w:rFonts w:cs="Arial"/>
                <w:color w:val="0000FF"/>
              </w:rPr>
            </w:pPr>
            <w:r w:rsidRPr="003D08E6">
              <w:rPr>
                <w:rFonts w:cs="Arial"/>
                <w:color w:val="FF00FF"/>
                <w:sz w:val="16"/>
                <w:szCs w:val="16"/>
              </w:rPr>
              <w:t>€6</w:t>
            </w:r>
            <w:r>
              <w:rPr>
                <w:rFonts w:cs="Arial"/>
                <w:color w:val="808080" w:themeColor="background1" w:themeShade="80"/>
                <w:sz w:val="16"/>
                <w:szCs w:val="16"/>
                <w:vertAlign w:val="superscript"/>
              </w:rPr>
              <w:t>85</w:t>
            </w:r>
            <w:r w:rsidRPr="00AD55E4">
              <w:rPr>
                <w:rFonts w:cs="Arial"/>
                <w:color w:val="808080" w:themeColor="background1" w:themeShade="80"/>
                <w:sz w:val="16"/>
                <w:szCs w:val="16"/>
                <w:vertAlign w:val="superscript"/>
              </w:rPr>
              <w:t>%</w:t>
            </w:r>
            <w:r w:rsidRPr="00CF7590">
              <w:rPr>
                <w:rFonts w:cs="Arial"/>
                <w:color w:val="FF00FF"/>
              </w:rPr>
              <w:t xml:space="preserve"> </w:t>
            </w:r>
            <w:r>
              <w:rPr>
                <w:rFonts w:cs="Arial"/>
                <w:color w:val="0000FF"/>
              </w:rPr>
              <w:t xml:space="preserve"> </w:t>
            </w:r>
            <w:r w:rsidRPr="00922D1F">
              <w:rPr>
                <w:rFonts w:cs="Arial"/>
                <w:color w:val="0000FF"/>
                <w:sz w:val="16"/>
                <w:szCs w:val="16"/>
              </w:rPr>
              <w:t>€250</w:t>
            </w:r>
            <w:r>
              <w:rPr>
                <w:rFonts w:cs="Arial"/>
                <w:color w:val="808080" w:themeColor="background1" w:themeShade="80"/>
                <w:sz w:val="16"/>
                <w:szCs w:val="16"/>
                <w:vertAlign w:val="superscript"/>
              </w:rPr>
              <w:t>15</w:t>
            </w:r>
            <w:r w:rsidRPr="00291B85">
              <w:rPr>
                <w:rFonts w:cs="Arial"/>
                <w:color w:val="808080" w:themeColor="background1" w:themeShade="80"/>
                <w:sz w:val="16"/>
                <w:szCs w:val="16"/>
                <w:vertAlign w:val="superscript"/>
              </w:rPr>
              <w:t>%</w:t>
            </w:r>
          </w:p>
        </w:tc>
        <w:tc>
          <w:tcPr>
            <w:tcW w:w="2016" w:type="dxa"/>
            <w:vAlign w:val="center"/>
          </w:tcPr>
          <w:p w14:paraId="6571D36A" w14:textId="77777777" w:rsidR="00AE6480" w:rsidRPr="00242814" w:rsidRDefault="00AE6480" w:rsidP="00AE6480">
            <w:pPr>
              <w:spacing w:before="120" w:after="40"/>
              <w:rPr>
                <w:rFonts w:cs="Arial"/>
                <w:color w:val="0000FF"/>
              </w:rPr>
            </w:pPr>
            <w:r>
              <w:rPr>
                <w:rFonts w:cs="Arial"/>
                <w:color w:val="009900"/>
                <w:sz w:val="16"/>
                <w:szCs w:val="16"/>
              </w:rPr>
              <w:t xml:space="preserve">  </w:t>
            </w:r>
            <w:r w:rsidRPr="00242814">
              <w:rPr>
                <w:rFonts w:cs="Arial"/>
                <w:color w:val="009900"/>
                <w:sz w:val="16"/>
                <w:szCs w:val="16"/>
              </w:rPr>
              <w:t>€</w:t>
            </w:r>
            <w:r w:rsidRPr="00505D3C">
              <w:rPr>
                <w:rFonts w:cs="Arial"/>
                <w:color w:val="009900"/>
                <w:sz w:val="16"/>
                <w:szCs w:val="16"/>
              </w:rPr>
              <w:t>265</w:t>
            </w:r>
            <w:r w:rsidRPr="00242814">
              <w:rPr>
                <w:rFonts w:cs="Arial"/>
                <w:color w:val="808080" w:themeColor="background1" w:themeShade="80"/>
                <w:sz w:val="16"/>
                <w:szCs w:val="16"/>
                <w:vertAlign w:val="superscript"/>
              </w:rPr>
              <w:t>90%</w:t>
            </w:r>
            <w:r w:rsidRPr="00242814">
              <w:rPr>
                <w:rFonts w:cs="Arial"/>
                <w:color w:val="009900"/>
              </w:rPr>
              <w:t xml:space="preserve"> </w:t>
            </w:r>
            <w:r w:rsidRPr="00242814">
              <w:rPr>
                <w:rFonts w:cs="Arial"/>
                <w:color w:val="FF00FF"/>
                <w:sz w:val="16"/>
                <w:szCs w:val="16"/>
              </w:rPr>
              <w:t>€15</w:t>
            </w:r>
            <w:r>
              <w:rPr>
                <w:rFonts w:cs="Arial"/>
                <w:color w:val="808080" w:themeColor="background1" w:themeShade="80"/>
                <w:sz w:val="16"/>
                <w:szCs w:val="16"/>
                <w:vertAlign w:val="superscript"/>
              </w:rPr>
              <w:t>85</w:t>
            </w:r>
            <w:r w:rsidRPr="00242814">
              <w:rPr>
                <w:rFonts w:cs="Arial"/>
                <w:color w:val="808080" w:themeColor="background1" w:themeShade="80"/>
                <w:sz w:val="16"/>
                <w:szCs w:val="16"/>
                <w:vertAlign w:val="superscript"/>
              </w:rPr>
              <w:t>%</w:t>
            </w:r>
            <w:r w:rsidRPr="00242814">
              <w:rPr>
                <w:rFonts w:cs="Arial"/>
                <w:color w:val="FF00FF"/>
                <w:sz w:val="16"/>
                <w:szCs w:val="16"/>
              </w:rPr>
              <w:t xml:space="preserve"> </w:t>
            </w:r>
            <w:r w:rsidRPr="00242814">
              <w:rPr>
                <w:rFonts w:cs="Arial"/>
                <w:color w:val="0000FF"/>
                <w:sz w:val="16"/>
                <w:szCs w:val="16"/>
              </w:rPr>
              <w:t>€250</w:t>
            </w:r>
            <w:r>
              <w:rPr>
                <w:rFonts w:cs="Arial"/>
                <w:color w:val="808080" w:themeColor="background1" w:themeShade="80"/>
                <w:sz w:val="16"/>
                <w:szCs w:val="16"/>
                <w:vertAlign w:val="superscript"/>
              </w:rPr>
              <w:t>15</w:t>
            </w:r>
            <w:r w:rsidRPr="00242814">
              <w:rPr>
                <w:rFonts w:cs="Arial"/>
                <w:color w:val="808080" w:themeColor="background1" w:themeShade="80"/>
                <w:sz w:val="16"/>
                <w:szCs w:val="16"/>
                <w:vertAlign w:val="superscript"/>
              </w:rPr>
              <w:t>%</w:t>
            </w:r>
            <w:r w:rsidRPr="00242814">
              <w:rPr>
                <w:rFonts w:cs="Arial"/>
                <w:color w:val="0000FF"/>
              </w:rPr>
              <w:t xml:space="preserve"> </w:t>
            </w:r>
          </w:p>
        </w:tc>
        <w:tc>
          <w:tcPr>
            <w:tcW w:w="2129" w:type="dxa"/>
            <w:gridSpan w:val="4"/>
            <w:vAlign w:val="center"/>
          </w:tcPr>
          <w:p w14:paraId="5AC87015" w14:textId="77777777" w:rsidR="00AE6480" w:rsidRPr="00242814" w:rsidRDefault="00AE6480" w:rsidP="00AE6480">
            <w:pPr>
              <w:spacing w:before="120" w:after="40"/>
              <w:jc w:val="both"/>
              <w:rPr>
                <w:rFonts w:cs="Arial"/>
                <w:color w:val="E36C0A" w:themeColor="accent6" w:themeShade="BF"/>
              </w:rPr>
            </w:pPr>
            <w:r>
              <w:rPr>
                <w:rFonts w:cs="Arial"/>
                <w:color w:val="009900"/>
                <w:sz w:val="16"/>
                <w:szCs w:val="16"/>
              </w:rPr>
              <w:t xml:space="preserve">  </w:t>
            </w:r>
            <w:r w:rsidRPr="00242814">
              <w:rPr>
                <w:rFonts w:cs="Arial"/>
                <w:color w:val="009900"/>
                <w:sz w:val="16"/>
                <w:szCs w:val="16"/>
              </w:rPr>
              <w:t>€</w:t>
            </w:r>
            <w:r w:rsidRPr="00505D3C">
              <w:rPr>
                <w:rFonts w:cs="Arial"/>
                <w:color w:val="009900"/>
                <w:sz w:val="16"/>
                <w:szCs w:val="16"/>
              </w:rPr>
              <w:t>265</w:t>
            </w:r>
            <w:r w:rsidRPr="00242814">
              <w:rPr>
                <w:rFonts w:cs="Arial"/>
                <w:color w:val="808080" w:themeColor="background1" w:themeShade="80"/>
                <w:sz w:val="16"/>
                <w:szCs w:val="16"/>
                <w:vertAlign w:val="superscript"/>
              </w:rPr>
              <w:t>90%</w:t>
            </w:r>
            <w:r w:rsidRPr="00242814">
              <w:rPr>
                <w:rFonts w:cs="Arial"/>
                <w:color w:val="009900"/>
              </w:rPr>
              <w:t xml:space="preserve"> </w:t>
            </w:r>
            <w:r w:rsidRPr="00242814">
              <w:rPr>
                <w:rFonts w:cs="Arial"/>
                <w:color w:val="FF00FF"/>
                <w:sz w:val="16"/>
                <w:szCs w:val="16"/>
              </w:rPr>
              <w:t xml:space="preserve">€21 </w:t>
            </w:r>
            <w:r w:rsidRPr="00242814">
              <w:rPr>
                <w:rFonts w:cs="Arial"/>
                <w:color w:val="0000FF"/>
                <w:sz w:val="16"/>
                <w:szCs w:val="16"/>
              </w:rPr>
              <w:t>€250</w:t>
            </w:r>
            <w:r w:rsidRPr="00242814">
              <w:rPr>
                <w:rFonts w:cs="Arial"/>
                <w:color w:val="808080" w:themeColor="background1" w:themeShade="80"/>
                <w:sz w:val="16"/>
                <w:szCs w:val="16"/>
                <w:vertAlign w:val="superscript"/>
              </w:rPr>
              <w:t>1</w:t>
            </w:r>
            <w:r>
              <w:rPr>
                <w:rFonts w:cs="Arial"/>
                <w:color w:val="808080" w:themeColor="background1" w:themeShade="80"/>
                <w:sz w:val="16"/>
                <w:szCs w:val="16"/>
                <w:vertAlign w:val="superscript"/>
              </w:rPr>
              <w:t>5</w:t>
            </w:r>
            <w:r w:rsidRPr="00242814">
              <w:rPr>
                <w:rFonts w:cs="Arial"/>
                <w:color w:val="808080" w:themeColor="background1" w:themeShade="80"/>
                <w:sz w:val="16"/>
                <w:szCs w:val="16"/>
                <w:vertAlign w:val="superscript"/>
              </w:rPr>
              <w:t>%</w:t>
            </w:r>
            <w:r>
              <w:rPr>
                <w:rFonts w:cs="Arial"/>
                <w:color w:val="E36C0A" w:themeColor="accent6" w:themeShade="BF"/>
                <w:sz w:val="16"/>
                <w:szCs w:val="16"/>
              </w:rPr>
              <w:t xml:space="preserve"> €7</w:t>
            </w:r>
            <w:r w:rsidRPr="00242814">
              <w:rPr>
                <w:rFonts w:cs="Arial"/>
                <w:color w:val="E36C0A" w:themeColor="accent6" w:themeShade="BF"/>
                <w:sz w:val="16"/>
                <w:szCs w:val="16"/>
              </w:rPr>
              <w:t>5</w:t>
            </w:r>
          </w:p>
        </w:tc>
      </w:tr>
      <w:tr w:rsidR="00AE6480" w:rsidRPr="001B5EB8" w14:paraId="1885F108" w14:textId="77777777" w:rsidTr="00AE6480">
        <w:trPr>
          <w:jc w:val="center"/>
        </w:trPr>
        <w:tc>
          <w:tcPr>
            <w:tcW w:w="1330" w:type="dxa"/>
            <w:gridSpan w:val="2"/>
            <w:shd w:val="clear" w:color="auto" w:fill="auto"/>
            <w:vAlign w:val="center"/>
          </w:tcPr>
          <w:p w14:paraId="25AC942B" w14:textId="77777777" w:rsidR="00AE6480" w:rsidRPr="00E6226D" w:rsidRDefault="00AE6480" w:rsidP="00AE6480">
            <w:pPr>
              <w:spacing w:before="40" w:after="40"/>
              <w:jc w:val="center"/>
              <w:rPr>
                <w:rFonts w:cs="Arial"/>
                <w:b/>
                <w:sz w:val="16"/>
                <w:szCs w:val="16"/>
              </w:rPr>
            </w:pPr>
            <w:r w:rsidRPr="00E6226D">
              <w:rPr>
                <w:rFonts w:cs="Arial"/>
                <w:b/>
                <w:sz w:val="16"/>
                <w:szCs w:val="16"/>
              </w:rPr>
              <w:t>Medium haul</w:t>
            </w:r>
          </w:p>
        </w:tc>
        <w:tc>
          <w:tcPr>
            <w:tcW w:w="983" w:type="dxa"/>
            <w:gridSpan w:val="2"/>
            <w:shd w:val="clear" w:color="auto" w:fill="auto"/>
            <w:vAlign w:val="center"/>
          </w:tcPr>
          <w:p w14:paraId="68BCF6CE" w14:textId="77777777" w:rsidR="00AE6480" w:rsidRPr="00E6226D" w:rsidRDefault="00AE6480" w:rsidP="00AE6480">
            <w:pPr>
              <w:spacing w:before="40" w:after="40"/>
              <w:jc w:val="center"/>
              <w:rPr>
                <w:rFonts w:cs="Arial"/>
              </w:rPr>
            </w:pPr>
          </w:p>
        </w:tc>
        <w:tc>
          <w:tcPr>
            <w:tcW w:w="1417" w:type="dxa"/>
            <w:shd w:val="clear" w:color="auto" w:fill="auto"/>
            <w:vAlign w:val="center"/>
          </w:tcPr>
          <w:p w14:paraId="34553E17" w14:textId="77777777" w:rsidR="00AE6480" w:rsidRPr="00E6226D" w:rsidRDefault="00AE6480" w:rsidP="00AE6480">
            <w:pPr>
              <w:spacing w:before="40" w:after="40"/>
              <w:jc w:val="center"/>
              <w:rPr>
                <w:rFonts w:cs="Arial"/>
                <w:highlight w:val="yellow"/>
              </w:rPr>
            </w:pPr>
            <w:r w:rsidRPr="003D08E6">
              <w:rPr>
                <w:rFonts w:cs="Arial"/>
                <w:color w:val="FF00FF"/>
                <w:sz w:val="16"/>
                <w:szCs w:val="16"/>
              </w:rPr>
              <w:t>€6</w:t>
            </w:r>
            <w:r>
              <w:rPr>
                <w:rFonts w:cs="Arial"/>
                <w:color w:val="808080" w:themeColor="background1" w:themeShade="80"/>
                <w:sz w:val="16"/>
                <w:szCs w:val="16"/>
                <w:vertAlign w:val="superscript"/>
              </w:rPr>
              <w:t>85</w:t>
            </w:r>
            <w:r w:rsidRPr="00AD55E4">
              <w:rPr>
                <w:rFonts w:cs="Arial"/>
                <w:color w:val="808080" w:themeColor="background1" w:themeShade="80"/>
                <w:sz w:val="16"/>
                <w:szCs w:val="16"/>
                <w:vertAlign w:val="superscript"/>
              </w:rPr>
              <w:t>%</w:t>
            </w:r>
            <w:r w:rsidRPr="00CF7590">
              <w:rPr>
                <w:rFonts w:cs="Arial"/>
                <w:color w:val="FF00FF"/>
              </w:rPr>
              <w:t xml:space="preserve"> </w:t>
            </w:r>
            <w:r>
              <w:rPr>
                <w:rFonts w:cs="Arial"/>
                <w:color w:val="0000FF"/>
              </w:rPr>
              <w:t xml:space="preserve"> </w:t>
            </w:r>
            <w:r w:rsidRPr="00922D1F">
              <w:rPr>
                <w:rFonts w:cs="Arial"/>
                <w:color w:val="0000FF"/>
                <w:sz w:val="16"/>
                <w:szCs w:val="16"/>
              </w:rPr>
              <w:t>€400</w:t>
            </w:r>
            <w:r>
              <w:rPr>
                <w:rFonts w:cs="Arial"/>
                <w:color w:val="808080" w:themeColor="background1" w:themeShade="80"/>
                <w:sz w:val="16"/>
                <w:szCs w:val="16"/>
                <w:vertAlign w:val="superscript"/>
              </w:rPr>
              <w:t>15</w:t>
            </w:r>
            <w:r w:rsidRPr="00291B85">
              <w:rPr>
                <w:rFonts w:cs="Arial"/>
                <w:color w:val="808080" w:themeColor="background1" w:themeShade="80"/>
                <w:sz w:val="16"/>
                <w:szCs w:val="16"/>
                <w:vertAlign w:val="superscript"/>
              </w:rPr>
              <w:t>%</w:t>
            </w:r>
          </w:p>
        </w:tc>
        <w:tc>
          <w:tcPr>
            <w:tcW w:w="1385" w:type="dxa"/>
            <w:vAlign w:val="center"/>
          </w:tcPr>
          <w:p w14:paraId="453BB87E" w14:textId="77777777" w:rsidR="00AE6480" w:rsidRPr="00E6226D" w:rsidRDefault="00AE6480" w:rsidP="00AE6480">
            <w:pPr>
              <w:spacing w:before="40" w:after="40"/>
              <w:jc w:val="center"/>
              <w:rPr>
                <w:rFonts w:cs="Arial"/>
                <w:highlight w:val="yellow"/>
              </w:rPr>
            </w:pPr>
            <w:r w:rsidRPr="003D08E6">
              <w:rPr>
                <w:rFonts w:cs="Arial"/>
                <w:color w:val="FF00FF"/>
                <w:sz w:val="16"/>
                <w:szCs w:val="16"/>
              </w:rPr>
              <w:t>€6</w:t>
            </w:r>
            <w:r>
              <w:rPr>
                <w:rFonts w:cs="Arial"/>
                <w:color w:val="808080" w:themeColor="background1" w:themeShade="80"/>
                <w:sz w:val="16"/>
                <w:szCs w:val="16"/>
                <w:vertAlign w:val="superscript"/>
              </w:rPr>
              <w:t>85</w:t>
            </w:r>
            <w:r w:rsidRPr="00AD55E4">
              <w:rPr>
                <w:rFonts w:cs="Arial"/>
                <w:color w:val="808080" w:themeColor="background1" w:themeShade="80"/>
                <w:sz w:val="16"/>
                <w:szCs w:val="16"/>
                <w:vertAlign w:val="superscript"/>
              </w:rPr>
              <w:t>%</w:t>
            </w:r>
            <w:r w:rsidRPr="00CF7590">
              <w:rPr>
                <w:rFonts w:cs="Arial"/>
                <w:color w:val="FF00FF"/>
              </w:rPr>
              <w:t xml:space="preserve"> </w:t>
            </w:r>
            <w:r>
              <w:rPr>
                <w:rFonts w:cs="Arial"/>
                <w:color w:val="0000FF"/>
              </w:rPr>
              <w:t xml:space="preserve"> </w:t>
            </w:r>
            <w:r w:rsidRPr="00922D1F">
              <w:rPr>
                <w:rFonts w:cs="Arial"/>
                <w:color w:val="0000FF"/>
                <w:sz w:val="16"/>
                <w:szCs w:val="16"/>
              </w:rPr>
              <w:t>€400</w:t>
            </w:r>
            <w:r>
              <w:rPr>
                <w:rFonts w:cs="Arial"/>
                <w:color w:val="808080" w:themeColor="background1" w:themeShade="80"/>
                <w:sz w:val="16"/>
                <w:szCs w:val="16"/>
                <w:vertAlign w:val="superscript"/>
              </w:rPr>
              <w:t>15</w:t>
            </w:r>
            <w:r w:rsidRPr="00291B85">
              <w:rPr>
                <w:rFonts w:cs="Arial"/>
                <w:color w:val="808080" w:themeColor="background1" w:themeShade="80"/>
                <w:sz w:val="16"/>
                <w:szCs w:val="16"/>
                <w:vertAlign w:val="superscript"/>
              </w:rPr>
              <w:t>%</w:t>
            </w:r>
          </w:p>
        </w:tc>
        <w:tc>
          <w:tcPr>
            <w:tcW w:w="2016" w:type="dxa"/>
            <w:vAlign w:val="center"/>
          </w:tcPr>
          <w:p w14:paraId="1F21A632" w14:textId="77777777" w:rsidR="00AE6480" w:rsidRPr="00242814" w:rsidRDefault="00AE6480" w:rsidP="00AE6480">
            <w:pPr>
              <w:spacing w:before="40" w:after="40"/>
              <w:rPr>
                <w:rFonts w:cs="Arial"/>
              </w:rPr>
            </w:pPr>
            <w:r>
              <w:rPr>
                <w:rFonts w:cs="Arial"/>
                <w:color w:val="009900"/>
                <w:sz w:val="16"/>
                <w:szCs w:val="16"/>
              </w:rPr>
              <w:t xml:space="preserve">  </w:t>
            </w:r>
            <w:r w:rsidRPr="00242814">
              <w:rPr>
                <w:rFonts w:cs="Arial"/>
                <w:color w:val="009900"/>
                <w:sz w:val="16"/>
                <w:szCs w:val="16"/>
              </w:rPr>
              <w:t>€</w:t>
            </w:r>
            <w:r w:rsidRPr="00505D3C">
              <w:rPr>
                <w:rFonts w:cs="Arial"/>
                <w:color w:val="009900"/>
                <w:sz w:val="16"/>
                <w:szCs w:val="16"/>
              </w:rPr>
              <w:t>345</w:t>
            </w:r>
            <w:r w:rsidRPr="00242814">
              <w:rPr>
                <w:rFonts w:cs="Arial"/>
                <w:color w:val="808080" w:themeColor="background1" w:themeShade="80"/>
                <w:sz w:val="16"/>
                <w:szCs w:val="16"/>
                <w:vertAlign w:val="superscript"/>
              </w:rPr>
              <w:t>90%</w:t>
            </w:r>
            <w:r w:rsidRPr="00242814">
              <w:rPr>
                <w:rFonts w:cs="Arial"/>
                <w:color w:val="009900"/>
              </w:rPr>
              <w:t xml:space="preserve"> </w:t>
            </w:r>
            <w:r w:rsidRPr="00242814">
              <w:rPr>
                <w:rFonts w:cs="Arial"/>
                <w:color w:val="FF00FF"/>
                <w:sz w:val="16"/>
                <w:szCs w:val="16"/>
              </w:rPr>
              <w:t>€15</w:t>
            </w:r>
            <w:r>
              <w:rPr>
                <w:rFonts w:cs="Arial"/>
                <w:color w:val="808080" w:themeColor="background1" w:themeShade="80"/>
                <w:sz w:val="16"/>
                <w:szCs w:val="16"/>
                <w:vertAlign w:val="superscript"/>
              </w:rPr>
              <w:t>85</w:t>
            </w:r>
            <w:r w:rsidRPr="00242814">
              <w:rPr>
                <w:rFonts w:cs="Arial"/>
                <w:color w:val="808080" w:themeColor="background1" w:themeShade="80"/>
                <w:sz w:val="16"/>
                <w:szCs w:val="16"/>
                <w:vertAlign w:val="superscript"/>
              </w:rPr>
              <w:t>%</w:t>
            </w:r>
            <w:r>
              <w:rPr>
                <w:rFonts w:cs="Arial"/>
                <w:color w:val="FF00FF"/>
                <w:sz w:val="16"/>
                <w:szCs w:val="16"/>
              </w:rPr>
              <w:t xml:space="preserve"> </w:t>
            </w:r>
            <w:r w:rsidRPr="00242814">
              <w:rPr>
                <w:rFonts w:cs="Arial"/>
                <w:color w:val="0000FF"/>
                <w:sz w:val="16"/>
                <w:szCs w:val="16"/>
              </w:rPr>
              <w:t>€400</w:t>
            </w:r>
            <w:r>
              <w:rPr>
                <w:rFonts w:cs="Arial"/>
                <w:color w:val="808080" w:themeColor="background1" w:themeShade="80"/>
                <w:sz w:val="16"/>
                <w:szCs w:val="16"/>
                <w:vertAlign w:val="superscript"/>
              </w:rPr>
              <w:t>15</w:t>
            </w:r>
            <w:r w:rsidRPr="00242814">
              <w:rPr>
                <w:rFonts w:cs="Arial"/>
                <w:color w:val="808080" w:themeColor="background1" w:themeShade="80"/>
                <w:sz w:val="16"/>
                <w:szCs w:val="16"/>
                <w:vertAlign w:val="superscript"/>
              </w:rPr>
              <w:t>%</w:t>
            </w:r>
          </w:p>
        </w:tc>
        <w:tc>
          <w:tcPr>
            <w:tcW w:w="2129" w:type="dxa"/>
            <w:gridSpan w:val="4"/>
            <w:vAlign w:val="center"/>
          </w:tcPr>
          <w:p w14:paraId="68F19FA2" w14:textId="77777777" w:rsidR="00AE6480" w:rsidRPr="00242814" w:rsidRDefault="00AE6480" w:rsidP="00AE6480">
            <w:pPr>
              <w:spacing w:before="40" w:after="40"/>
              <w:jc w:val="both"/>
              <w:rPr>
                <w:rFonts w:cs="Arial"/>
                <w:color w:val="E36C0A" w:themeColor="accent6" w:themeShade="BF"/>
              </w:rPr>
            </w:pPr>
            <w:r>
              <w:rPr>
                <w:rFonts w:cs="Arial"/>
                <w:color w:val="009900"/>
                <w:sz w:val="16"/>
                <w:szCs w:val="16"/>
              </w:rPr>
              <w:t xml:space="preserve">  </w:t>
            </w:r>
            <w:r w:rsidRPr="00242814">
              <w:rPr>
                <w:rFonts w:cs="Arial"/>
                <w:color w:val="009900"/>
                <w:sz w:val="16"/>
                <w:szCs w:val="16"/>
              </w:rPr>
              <w:t>€</w:t>
            </w:r>
            <w:r w:rsidRPr="00505D3C">
              <w:rPr>
                <w:rFonts w:cs="Arial"/>
                <w:color w:val="009900"/>
                <w:sz w:val="16"/>
                <w:szCs w:val="16"/>
              </w:rPr>
              <w:t>345</w:t>
            </w:r>
            <w:r w:rsidRPr="00242814">
              <w:rPr>
                <w:rFonts w:cs="Arial"/>
                <w:color w:val="808080" w:themeColor="background1" w:themeShade="80"/>
                <w:sz w:val="16"/>
                <w:szCs w:val="16"/>
                <w:vertAlign w:val="superscript"/>
              </w:rPr>
              <w:t>90%</w:t>
            </w:r>
            <w:r w:rsidRPr="00242814">
              <w:rPr>
                <w:rFonts w:cs="Arial"/>
                <w:color w:val="009900"/>
              </w:rPr>
              <w:t xml:space="preserve"> </w:t>
            </w:r>
            <w:r w:rsidRPr="00242814">
              <w:rPr>
                <w:rFonts w:cs="Arial"/>
                <w:color w:val="FF00FF"/>
                <w:sz w:val="16"/>
                <w:szCs w:val="16"/>
              </w:rPr>
              <w:t xml:space="preserve">€21 </w:t>
            </w:r>
            <w:r w:rsidRPr="00242814">
              <w:rPr>
                <w:rFonts w:cs="Arial"/>
                <w:color w:val="0000FF"/>
                <w:sz w:val="16"/>
                <w:szCs w:val="16"/>
              </w:rPr>
              <w:t>€400</w:t>
            </w:r>
            <w:r>
              <w:rPr>
                <w:rFonts w:cs="Arial"/>
                <w:color w:val="808080" w:themeColor="background1" w:themeShade="80"/>
                <w:sz w:val="16"/>
                <w:szCs w:val="16"/>
                <w:vertAlign w:val="superscript"/>
              </w:rPr>
              <w:t>15</w:t>
            </w:r>
            <w:r w:rsidRPr="00242814">
              <w:rPr>
                <w:rFonts w:cs="Arial"/>
                <w:color w:val="808080" w:themeColor="background1" w:themeShade="80"/>
                <w:sz w:val="16"/>
                <w:szCs w:val="16"/>
                <w:vertAlign w:val="superscript"/>
              </w:rPr>
              <w:t>%</w:t>
            </w:r>
            <w:r w:rsidRPr="00242814">
              <w:rPr>
                <w:rFonts w:cs="Arial"/>
                <w:color w:val="FF00FF"/>
                <w:sz w:val="16"/>
                <w:szCs w:val="16"/>
              </w:rPr>
              <w:t xml:space="preserve"> </w:t>
            </w:r>
            <w:r>
              <w:rPr>
                <w:rFonts w:cs="Arial"/>
                <w:color w:val="E36C0A" w:themeColor="accent6" w:themeShade="BF"/>
                <w:sz w:val="16"/>
                <w:szCs w:val="16"/>
              </w:rPr>
              <w:t>€7</w:t>
            </w:r>
            <w:r w:rsidRPr="00242814">
              <w:rPr>
                <w:rFonts w:cs="Arial"/>
                <w:color w:val="E36C0A" w:themeColor="accent6" w:themeShade="BF"/>
                <w:sz w:val="16"/>
                <w:szCs w:val="16"/>
              </w:rPr>
              <w:t>5</w:t>
            </w:r>
          </w:p>
        </w:tc>
      </w:tr>
      <w:tr w:rsidR="00AE6480" w:rsidRPr="001B5EB8" w14:paraId="1095B651" w14:textId="77777777" w:rsidTr="00AE6480">
        <w:trPr>
          <w:jc w:val="center"/>
        </w:trPr>
        <w:tc>
          <w:tcPr>
            <w:tcW w:w="1330" w:type="dxa"/>
            <w:gridSpan w:val="2"/>
            <w:shd w:val="clear" w:color="auto" w:fill="auto"/>
            <w:vAlign w:val="center"/>
          </w:tcPr>
          <w:p w14:paraId="657C77F3" w14:textId="77777777" w:rsidR="00AE6480" w:rsidRPr="00E6226D" w:rsidRDefault="00AE6480" w:rsidP="00AE6480">
            <w:pPr>
              <w:spacing w:before="40" w:after="120"/>
              <w:jc w:val="center"/>
              <w:rPr>
                <w:rFonts w:cs="Arial"/>
                <w:b/>
                <w:sz w:val="16"/>
                <w:szCs w:val="16"/>
              </w:rPr>
            </w:pPr>
            <w:r w:rsidRPr="00E6226D">
              <w:rPr>
                <w:rFonts w:cs="Arial"/>
                <w:b/>
                <w:sz w:val="16"/>
                <w:szCs w:val="16"/>
              </w:rPr>
              <w:t>Long haul</w:t>
            </w:r>
          </w:p>
        </w:tc>
        <w:tc>
          <w:tcPr>
            <w:tcW w:w="983" w:type="dxa"/>
            <w:gridSpan w:val="2"/>
            <w:shd w:val="clear" w:color="auto" w:fill="auto"/>
            <w:vAlign w:val="center"/>
          </w:tcPr>
          <w:p w14:paraId="7312A062" w14:textId="77777777" w:rsidR="00AE6480" w:rsidRPr="00E6226D" w:rsidRDefault="00AE6480" w:rsidP="00AE6480">
            <w:pPr>
              <w:spacing w:before="40" w:after="120"/>
              <w:jc w:val="center"/>
              <w:rPr>
                <w:rFonts w:cs="Arial"/>
              </w:rPr>
            </w:pPr>
          </w:p>
        </w:tc>
        <w:tc>
          <w:tcPr>
            <w:tcW w:w="1417" w:type="dxa"/>
            <w:shd w:val="clear" w:color="auto" w:fill="auto"/>
            <w:vAlign w:val="center"/>
          </w:tcPr>
          <w:p w14:paraId="2C9FBA27" w14:textId="77777777" w:rsidR="00AE6480" w:rsidRPr="000A6351" w:rsidRDefault="00AE6480" w:rsidP="00AE6480">
            <w:pPr>
              <w:spacing w:before="40" w:after="120"/>
              <w:jc w:val="center"/>
              <w:rPr>
                <w:rFonts w:cs="Arial"/>
                <w:b/>
                <w:sz w:val="16"/>
                <w:szCs w:val="16"/>
                <w:highlight w:val="yellow"/>
              </w:rPr>
            </w:pPr>
            <w:r w:rsidRPr="00E6226D">
              <w:rPr>
                <w:rFonts w:cs="Arial"/>
                <w:color w:val="0000FF"/>
              </w:rPr>
              <w:t xml:space="preserve">     </w:t>
            </w:r>
            <w:r>
              <w:rPr>
                <w:rFonts w:cs="Arial"/>
                <w:color w:val="0000FF"/>
              </w:rPr>
              <w:t xml:space="preserve">    </w:t>
            </w:r>
            <w:r w:rsidRPr="00922D1F">
              <w:rPr>
                <w:rFonts w:cs="Arial"/>
                <w:color w:val="0000FF"/>
                <w:sz w:val="16"/>
                <w:szCs w:val="16"/>
              </w:rPr>
              <w:t>€</w:t>
            </w:r>
            <w:r>
              <w:rPr>
                <w:rFonts w:cs="Arial"/>
                <w:color w:val="0000FF"/>
                <w:sz w:val="16"/>
                <w:szCs w:val="16"/>
              </w:rPr>
              <w:t>3</w:t>
            </w:r>
            <w:r w:rsidRPr="00922D1F">
              <w:rPr>
                <w:rFonts w:cs="Arial"/>
                <w:color w:val="0000FF"/>
                <w:sz w:val="16"/>
                <w:szCs w:val="16"/>
              </w:rPr>
              <w:t>00</w:t>
            </w:r>
            <w:r>
              <w:rPr>
                <w:rFonts w:cs="Arial"/>
                <w:color w:val="808080" w:themeColor="background1" w:themeShade="80"/>
                <w:sz w:val="16"/>
                <w:szCs w:val="16"/>
                <w:vertAlign w:val="superscript"/>
              </w:rPr>
              <w:t>15</w:t>
            </w:r>
            <w:r w:rsidRPr="00291B85">
              <w:rPr>
                <w:rFonts w:cs="Arial"/>
                <w:color w:val="808080" w:themeColor="background1" w:themeShade="80"/>
                <w:sz w:val="16"/>
                <w:szCs w:val="16"/>
                <w:vertAlign w:val="superscript"/>
              </w:rPr>
              <w:t>%</w:t>
            </w:r>
          </w:p>
        </w:tc>
        <w:tc>
          <w:tcPr>
            <w:tcW w:w="1385" w:type="dxa"/>
            <w:vAlign w:val="center"/>
          </w:tcPr>
          <w:p w14:paraId="06B528E3" w14:textId="77777777" w:rsidR="00AE6480" w:rsidRPr="00E6226D" w:rsidRDefault="00AE6480" w:rsidP="00AE6480">
            <w:pPr>
              <w:spacing w:before="40" w:after="120"/>
              <w:jc w:val="center"/>
              <w:rPr>
                <w:rFonts w:cs="Arial"/>
                <w:highlight w:val="yellow"/>
              </w:rPr>
            </w:pPr>
            <w:r w:rsidRPr="003D08E6">
              <w:rPr>
                <w:rFonts w:cs="Arial"/>
                <w:color w:val="FF00FF"/>
                <w:sz w:val="16"/>
                <w:szCs w:val="16"/>
              </w:rPr>
              <w:t>€6</w:t>
            </w:r>
            <w:r>
              <w:rPr>
                <w:rFonts w:cs="Arial"/>
                <w:color w:val="808080" w:themeColor="background1" w:themeShade="80"/>
                <w:sz w:val="16"/>
                <w:szCs w:val="16"/>
                <w:vertAlign w:val="superscript"/>
              </w:rPr>
              <w:t>85</w:t>
            </w:r>
            <w:r w:rsidRPr="00AD55E4">
              <w:rPr>
                <w:rFonts w:cs="Arial"/>
                <w:color w:val="808080" w:themeColor="background1" w:themeShade="80"/>
                <w:sz w:val="16"/>
                <w:szCs w:val="16"/>
                <w:vertAlign w:val="superscript"/>
              </w:rPr>
              <w:t>%</w:t>
            </w:r>
            <w:r w:rsidRPr="00894D45">
              <w:rPr>
                <w:rFonts w:cs="Arial"/>
                <w:color w:val="808080" w:themeColor="background1" w:themeShade="80"/>
              </w:rPr>
              <w:t xml:space="preserve">  </w:t>
            </w:r>
            <w:r w:rsidRPr="00922D1F">
              <w:rPr>
                <w:rFonts w:cs="Arial"/>
                <w:color w:val="0000FF"/>
                <w:sz w:val="16"/>
                <w:szCs w:val="16"/>
              </w:rPr>
              <w:t>€600</w:t>
            </w:r>
            <w:r>
              <w:rPr>
                <w:rFonts w:cs="Arial"/>
                <w:color w:val="808080" w:themeColor="background1" w:themeShade="80"/>
                <w:sz w:val="16"/>
                <w:szCs w:val="16"/>
                <w:vertAlign w:val="superscript"/>
              </w:rPr>
              <w:t>15</w:t>
            </w:r>
            <w:r w:rsidRPr="00291B85">
              <w:rPr>
                <w:rFonts w:cs="Arial"/>
                <w:color w:val="808080" w:themeColor="background1" w:themeShade="80"/>
                <w:sz w:val="16"/>
                <w:szCs w:val="16"/>
                <w:vertAlign w:val="superscript"/>
              </w:rPr>
              <w:t>%</w:t>
            </w:r>
          </w:p>
        </w:tc>
        <w:tc>
          <w:tcPr>
            <w:tcW w:w="2016" w:type="dxa"/>
            <w:vAlign w:val="center"/>
          </w:tcPr>
          <w:p w14:paraId="6EEE4136" w14:textId="77777777" w:rsidR="00AE6480" w:rsidRPr="00242814" w:rsidRDefault="00AE6480" w:rsidP="00AE6480">
            <w:pPr>
              <w:spacing w:before="40" w:after="120"/>
              <w:rPr>
                <w:rFonts w:cs="Arial"/>
              </w:rPr>
            </w:pPr>
            <w:r w:rsidRPr="00242814">
              <w:rPr>
                <w:rFonts w:cs="Arial"/>
                <w:color w:val="009900"/>
                <w:sz w:val="16"/>
                <w:szCs w:val="16"/>
              </w:rPr>
              <w:t>€</w:t>
            </w:r>
            <w:r w:rsidRPr="00505D3C">
              <w:rPr>
                <w:rFonts w:cs="Arial"/>
                <w:color w:val="009900"/>
                <w:sz w:val="16"/>
                <w:szCs w:val="16"/>
              </w:rPr>
              <w:t>1170</w:t>
            </w:r>
            <w:r w:rsidRPr="00242814">
              <w:rPr>
                <w:rFonts w:cs="Arial"/>
                <w:color w:val="808080" w:themeColor="background1" w:themeShade="80"/>
                <w:sz w:val="16"/>
                <w:szCs w:val="16"/>
                <w:vertAlign w:val="superscript"/>
              </w:rPr>
              <w:t>90%</w:t>
            </w:r>
            <w:r w:rsidRPr="00242814">
              <w:rPr>
                <w:rFonts w:cs="Arial"/>
                <w:color w:val="009900"/>
              </w:rPr>
              <w:t xml:space="preserve"> </w:t>
            </w:r>
            <w:r w:rsidRPr="00242814">
              <w:rPr>
                <w:rFonts w:cs="Arial"/>
                <w:color w:val="FF00FF"/>
                <w:sz w:val="16"/>
                <w:szCs w:val="16"/>
              </w:rPr>
              <w:t>€15</w:t>
            </w:r>
            <w:r>
              <w:rPr>
                <w:rFonts w:cs="Arial"/>
                <w:color w:val="808080" w:themeColor="background1" w:themeShade="80"/>
                <w:sz w:val="16"/>
                <w:szCs w:val="16"/>
                <w:vertAlign w:val="superscript"/>
              </w:rPr>
              <w:t>85</w:t>
            </w:r>
            <w:r w:rsidRPr="00242814">
              <w:rPr>
                <w:rFonts w:cs="Arial"/>
                <w:color w:val="808080" w:themeColor="background1" w:themeShade="80"/>
                <w:sz w:val="16"/>
                <w:szCs w:val="16"/>
                <w:vertAlign w:val="superscript"/>
              </w:rPr>
              <w:t>%</w:t>
            </w:r>
            <w:r w:rsidRPr="00242814">
              <w:rPr>
                <w:rFonts w:cs="Arial"/>
                <w:color w:val="FF00FF"/>
                <w:sz w:val="16"/>
                <w:szCs w:val="16"/>
              </w:rPr>
              <w:t xml:space="preserve"> </w:t>
            </w:r>
            <w:r w:rsidRPr="00242814">
              <w:rPr>
                <w:rFonts w:cs="Arial"/>
                <w:color w:val="0000FF"/>
                <w:sz w:val="16"/>
                <w:szCs w:val="16"/>
              </w:rPr>
              <w:t>€600</w:t>
            </w:r>
            <w:r>
              <w:rPr>
                <w:rFonts w:cs="Arial"/>
                <w:color w:val="808080" w:themeColor="background1" w:themeShade="80"/>
                <w:sz w:val="16"/>
                <w:szCs w:val="16"/>
                <w:vertAlign w:val="superscript"/>
              </w:rPr>
              <w:t>15</w:t>
            </w:r>
            <w:r w:rsidRPr="00242814">
              <w:rPr>
                <w:rFonts w:cs="Arial"/>
                <w:color w:val="808080" w:themeColor="background1" w:themeShade="80"/>
                <w:sz w:val="16"/>
                <w:szCs w:val="16"/>
                <w:vertAlign w:val="superscript"/>
              </w:rPr>
              <w:t>%</w:t>
            </w:r>
          </w:p>
        </w:tc>
        <w:tc>
          <w:tcPr>
            <w:tcW w:w="2129" w:type="dxa"/>
            <w:gridSpan w:val="4"/>
            <w:vAlign w:val="center"/>
          </w:tcPr>
          <w:p w14:paraId="4548B006" w14:textId="77777777" w:rsidR="00AE6480" w:rsidRPr="00242814" w:rsidRDefault="00AE6480" w:rsidP="00AE6480">
            <w:pPr>
              <w:spacing w:before="40" w:after="120"/>
              <w:jc w:val="both"/>
              <w:rPr>
                <w:rFonts w:cs="Arial"/>
                <w:color w:val="E36C0A" w:themeColor="accent6" w:themeShade="BF"/>
              </w:rPr>
            </w:pPr>
            <w:r w:rsidRPr="00242814">
              <w:rPr>
                <w:rFonts w:cs="Arial"/>
                <w:color w:val="009900"/>
                <w:sz w:val="16"/>
                <w:szCs w:val="16"/>
              </w:rPr>
              <w:t>€</w:t>
            </w:r>
            <w:r w:rsidRPr="00505D3C">
              <w:rPr>
                <w:rFonts w:cs="Arial"/>
                <w:color w:val="009900"/>
                <w:sz w:val="16"/>
                <w:szCs w:val="16"/>
              </w:rPr>
              <w:t>1170</w:t>
            </w:r>
            <w:r w:rsidRPr="00242814">
              <w:rPr>
                <w:rFonts w:cs="Arial"/>
                <w:color w:val="808080" w:themeColor="background1" w:themeShade="80"/>
                <w:sz w:val="16"/>
                <w:szCs w:val="16"/>
                <w:vertAlign w:val="superscript"/>
              </w:rPr>
              <w:t>90%</w:t>
            </w:r>
            <w:r w:rsidRPr="00242814">
              <w:rPr>
                <w:rFonts w:cs="Arial"/>
                <w:color w:val="009900"/>
              </w:rPr>
              <w:t xml:space="preserve"> </w:t>
            </w:r>
            <w:r w:rsidRPr="00242814">
              <w:rPr>
                <w:rFonts w:cs="Arial"/>
                <w:color w:val="FF00FF"/>
                <w:sz w:val="16"/>
                <w:szCs w:val="16"/>
              </w:rPr>
              <w:t>€21</w:t>
            </w:r>
            <w:r>
              <w:rPr>
                <w:rFonts w:cs="Arial"/>
                <w:color w:val="FF00FF"/>
                <w:sz w:val="16"/>
                <w:szCs w:val="16"/>
              </w:rPr>
              <w:t xml:space="preserve"> </w:t>
            </w:r>
            <w:r w:rsidRPr="00242814">
              <w:rPr>
                <w:rFonts w:cs="Arial"/>
                <w:color w:val="0000FF"/>
                <w:sz w:val="16"/>
                <w:szCs w:val="16"/>
              </w:rPr>
              <w:t>€600</w:t>
            </w:r>
            <w:r>
              <w:rPr>
                <w:rFonts w:cs="Arial"/>
                <w:color w:val="808080" w:themeColor="background1" w:themeShade="80"/>
                <w:sz w:val="16"/>
                <w:szCs w:val="16"/>
                <w:vertAlign w:val="superscript"/>
              </w:rPr>
              <w:t>15</w:t>
            </w:r>
            <w:r w:rsidRPr="00242814">
              <w:rPr>
                <w:rFonts w:cs="Arial"/>
                <w:color w:val="808080" w:themeColor="background1" w:themeShade="80"/>
                <w:sz w:val="16"/>
                <w:szCs w:val="16"/>
                <w:vertAlign w:val="superscript"/>
              </w:rPr>
              <w:t>%</w:t>
            </w:r>
            <w:r>
              <w:rPr>
                <w:rFonts w:cs="Arial"/>
                <w:color w:val="E36C0A" w:themeColor="accent6" w:themeShade="BF"/>
                <w:sz w:val="16"/>
                <w:szCs w:val="16"/>
              </w:rPr>
              <w:t xml:space="preserve"> €7</w:t>
            </w:r>
            <w:r w:rsidRPr="00242814">
              <w:rPr>
                <w:rFonts w:cs="Arial"/>
                <w:color w:val="E36C0A" w:themeColor="accent6" w:themeShade="BF"/>
                <w:sz w:val="16"/>
                <w:szCs w:val="16"/>
              </w:rPr>
              <w:t>5</w:t>
            </w:r>
          </w:p>
        </w:tc>
      </w:tr>
      <w:tr w:rsidR="00AE6480" w:rsidRPr="001B5EB8" w14:paraId="0C41B0C7" w14:textId="77777777" w:rsidTr="00AE6480">
        <w:trPr>
          <w:gridBefore w:val="1"/>
          <w:gridAfter w:val="2"/>
          <w:wBefore w:w="452" w:type="dxa"/>
          <w:wAfter w:w="947" w:type="dxa"/>
          <w:jc w:val="center"/>
        </w:trPr>
        <w:tc>
          <w:tcPr>
            <w:tcW w:w="1285" w:type="dxa"/>
            <w:gridSpan w:val="2"/>
          </w:tcPr>
          <w:p w14:paraId="5A7FF6A0" w14:textId="77777777" w:rsidR="00AE6480" w:rsidRDefault="00AE6480" w:rsidP="00AE6480">
            <w:pPr>
              <w:spacing w:before="40" w:after="40"/>
              <w:rPr>
                <w:rFonts w:cs="Arial"/>
                <w:sz w:val="16"/>
                <w:szCs w:val="16"/>
              </w:rPr>
            </w:pPr>
          </w:p>
        </w:tc>
        <w:tc>
          <w:tcPr>
            <w:tcW w:w="6340" w:type="dxa"/>
            <w:gridSpan w:val="5"/>
            <w:shd w:val="clear" w:color="auto" w:fill="auto"/>
            <w:vAlign w:val="center"/>
          </w:tcPr>
          <w:p w14:paraId="7A25309D" w14:textId="77777777" w:rsidR="00AE6480" w:rsidRPr="00C93409" w:rsidRDefault="00AE6480" w:rsidP="00AE6480">
            <w:pPr>
              <w:spacing w:before="40" w:after="40"/>
              <w:rPr>
                <w:rFonts w:cs="Arial"/>
                <w:sz w:val="16"/>
                <w:szCs w:val="16"/>
                <w:u w:val="single"/>
              </w:rPr>
            </w:pPr>
            <w:r w:rsidRPr="00AC35FD">
              <w:rPr>
                <w:rFonts w:cs="Arial"/>
                <w:sz w:val="16"/>
                <w:szCs w:val="16"/>
                <w:u w:val="single"/>
              </w:rPr>
              <w:t>Key</w:t>
            </w:r>
            <w:r w:rsidRPr="00C93409">
              <w:rPr>
                <w:rFonts w:cs="Arial"/>
                <w:sz w:val="16"/>
                <w:szCs w:val="16"/>
              </w:rPr>
              <w:t>:</w:t>
            </w:r>
            <w:r w:rsidRPr="00CF7590">
              <w:rPr>
                <w:rFonts w:cs="Arial"/>
                <w:color w:val="FF00FF"/>
                <w:sz w:val="16"/>
                <w:szCs w:val="16"/>
              </w:rPr>
              <w:t xml:space="preserve"> Care</w:t>
            </w:r>
            <w:r w:rsidRPr="00C93409">
              <w:rPr>
                <w:rFonts w:cs="Arial"/>
                <w:sz w:val="16"/>
                <w:szCs w:val="16"/>
              </w:rPr>
              <w:t>,</w:t>
            </w:r>
            <w:r>
              <w:rPr>
                <w:rFonts w:cs="Arial"/>
                <w:color w:val="009900"/>
                <w:sz w:val="16"/>
                <w:szCs w:val="16"/>
              </w:rPr>
              <w:t xml:space="preserve"> reimbursement</w:t>
            </w:r>
            <w:r w:rsidRPr="00C93409">
              <w:rPr>
                <w:rFonts w:cs="Arial"/>
                <w:sz w:val="16"/>
                <w:szCs w:val="16"/>
              </w:rPr>
              <w:t>,</w:t>
            </w:r>
            <w:r w:rsidRPr="00CF7590">
              <w:rPr>
                <w:rFonts w:cs="Arial"/>
                <w:color w:val="0000FF"/>
                <w:sz w:val="16"/>
                <w:szCs w:val="16"/>
              </w:rPr>
              <w:t xml:space="preserve"> </w:t>
            </w:r>
            <w:r>
              <w:rPr>
                <w:rFonts w:cs="Arial"/>
                <w:color w:val="0000FF"/>
                <w:sz w:val="16"/>
                <w:szCs w:val="16"/>
              </w:rPr>
              <w:t>c</w:t>
            </w:r>
            <w:r w:rsidRPr="00CF7590">
              <w:rPr>
                <w:rFonts w:cs="Arial"/>
                <w:color w:val="0000FF"/>
                <w:sz w:val="16"/>
                <w:szCs w:val="16"/>
              </w:rPr>
              <w:t>ompensation</w:t>
            </w:r>
            <w:r w:rsidRPr="00C93409">
              <w:rPr>
                <w:rFonts w:cs="Arial"/>
                <w:sz w:val="16"/>
                <w:szCs w:val="16"/>
              </w:rPr>
              <w:t>,</w:t>
            </w:r>
            <w:r>
              <w:rPr>
                <w:rFonts w:cs="Arial"/>
                <w:color w:val="0000FF"/>
                <w:sz w:val="16"/>
                <w:szCs w:val="16"/>
              </w:rPr>
              <w:t xml:space="preserve"> </w:t>
            </w:r>
            <w:r w:rsidRPr="00C93409">
              <w:rPr>
                <w:rFonts w:cs="Arial"/>
                <w:color w:val="E36C0A" w:themeColor="accent6" w:themeShade="BF"/>
                <w:sz w:val="16"/>
                <w:szCs w:val="16"/>
              </w:rPr>
              <w:t>accommodation</w:t>
            </w:r>
          </w:p>
        </w:tc>
        <w:tc>
          <w:tcPr>
            <w:tcW w:w="236" w:type="dxa"/>
            <w:tcBorders>
              <w:left w:val="nil"/>
            </w:tcBorders>
          </w:tcPr>
          <w:p w14:paraId="7FC6E4BA" w14:textId="77777777" w:rsidR="00AE6480" w:rsidRDefault="00AE6480" w:rsidP="00AE6480">
            <w:pPr>
              <w:spacing w:before="40" w:after="40"/>
              <w:rPr>
                <w:rFonts w:cs="Arial"/>
                <w:sz w:val="16"/>
                <w:szCs w:val="16"/>
              </w:rPr>
            </w:pPr>
          </w:p>
        </w:tc>
      </w:tr>
    </w:tbl>
    <w:p w14:paraId="4F2789D9" w14:textId="77777777" w:rsidR="00AE6480" w:rsidRDefault="00AE6480" w:rsidP="00AE6480"/>
    <w:p w14:paraId="3AE03594" w14:textId="77777777" w:rsidR="00AE6480" w:rsidRPr="004725D7" w:rsidRDefault="00AE6480" w:rsidP="00AE6480"/>
    <w:p w14:paraId="4674503F" w14:textId="77777777" w:rsidR="00AE6480" w:rsidRDefault="00AE6480" w:rsidP="00AE6480">
      <w:pPr>
        <w:pStyle w:val="Caption"/>
      </w:pPr>
      <w:r w:rsidRPr="00F86982">
        <w:t>Key assumption changes relative to base cost scenario</w:t>
      </w:r>
    </w:p>
    <w:p w14:paraId="0F493EE0" w14:textId="77777777" w:rsidR="00AE6480" w:rsidRPr="00AE6480" w:rsidRDefault="00AE6480" w:rsidP="00AE6480"/>
    <w:tbl>
      <w:tblPr>
        <w:tblW w:w="0" w:type="auto"/>
        <w:jc w:val="center"/>
        <w:tblInd w:w="-1483" w:type="dxa"/>
        <w:tblLook w:val="01E0" w:firstRow="1" w:lastRow="1" w:firstColumn="1" w:lastColumn="1" w:noHBand="0" w:noVBand="0"/>
      </w:tblPr>
      <w:tblGrid>
        <w:gridCol w:w="4264"/>
        <w:gridCol w:w="2222"/>
        <w:gridCol w:w="2222"/>
      </w:tblGrid>
      <w:tr w:rsidR="00AE6480" w:rsidRPr="007F4457" w14:paraId="7B72A1BF" w14:textId="77777777" w:rsidTr="00AE6480">
        <w:trPr>
          <w:cantSplit/>
          <w:jc w:val="center"/>
        </w:trPr>
        <w:tc>
          <w:tcPr>
            <w:tcW w:w="4264" w:type="dxa"/>
            <w:tcBorders>
              <w:top w:val="single" w:sz="4" w:space="0" w:color="auto"/>
              <w:bottom w:val="single" w:sz="4" w:space="0" w:color="auto"/>
            </w:tcBorders>
            <w:shd w:val="clear" w:color="auto" w:fill="auto"/>
            <w:vAlign w:val="center"/>
          </w:tcPr>
          <w:p w14:paraId="773766C9" w14:textId="77777777" w:rsidR="00AE6480" w:rsidRDefault="00AE6480" w:rsidP="00AE6480">
            <w:pPr>
              <w:spacing w:before="40" w:after="40"/>
              <w:jc w:val="center"/>
              <w:rPr>
                <w:rFonts w:cs="Arial"/>
                <w:b/>
                <w:sz w:val="16"/>
                <w:szCs w:val="16"/>
              </w:rPr>
            </w:pPr>
            <w:r>
              <w:rPr>
                <w:rFonts w:cs="Arial"/>
                <w:b/>
                <w:sz w:val="16"/>
                <w:szCs w:val="16"/>
              </w:rPr>
              <w:t>Setting</w:t>
            </w:r>
          </w:p>
        </w:tc>
        <w:tc>
          <w:tcPr>
            <w:tcW w:w="2222" w:type="dxa"/>
            <w:tcBorders>
              <w:top w:val="single" w:sz="4" w:space="0" w:color="auto"/>
              <w:bottom w:val="single" w:sz="4" w:space="0" w:color="auto"/>
            </w:tcBorders>
            <w:shd w:val="clear" w:color="auto" w:fill="auto"/>
            <w:vAlign w:val="center"/>
          </w:tcPr>
          <w:p w14:paraId="236F2E6C" w14:textId="77777777" w:rsidR="00AE6480" w:rsidRPr="004E1DF6" w:rsidRDefault="00AE6480" w:rsidP="00AE6480">
            <w:pPr>
              <w:spacing w:before="40" w:after="40"/>
              <w:jc w:val="right"/>
              <w:rPr>
                <w:rFonts w:cs="Arial"/>
                <w:b/>
                <w:sz w:val="16"/>
                <w:szCs w:val="16"/>
              </w:rPr>
            </w:pPr>
            <w:r>
              <w:rPr>
                <w:rFonts w:cs="Arial"/>
                <w:b/>
                <w:sz w:val="16"/>
                <w:szCs w:val="16"/>
              </w:rPr>
              <w:t>High cost assumption</w:t>
            </w:r>
          </w:p>
        </w:tc>
        <w:tc>
          <w:tcPr>
            <w:tcW w:w="2222" w:type="dxa"/>
            <w:tcBorders>
              <w:top w:val="single" w:sz="4" w:space="0" w:color="auto"/>
              <w:bottom w:val="single" w:sz="4" w:space="0" w:color="auto"/>
            </w:tcBorders>
            <w:vAlign w:val="center"/>
          </w:tcPr>
          <w:p w14:paraId="7B54B362" w14:textId="77777777" w:rsidR="00AE6480" w:rsidRDefault="00AE6480" w:rsidP="00AE6480">
            <w:pPr>
              <w:spacing w:before="40" w:after="40"/>
              <w:jc w:val="right"/>
              <w:rPr>
                <w:rFonts w:cs="Arial"/>
                <w:b/>
                <w:sz w:val="16"/>
                <w:szCs w:val="16"/>
              </w:rPr>
            </w:pPr>
            <w:r>
              <w:rPr>
                <w:rFonts w:cs="Arial"/>
                <w:b/>
                <w:sz w:val="16"/>
                <w:szCs w:val="16"/>
              </w:rPr>
              <w:t>Base cost assumption</w:t>
            </w:r>
          </w:p>
        </w:tc>
      </w:tr>
      <w:tr w:rsidR="00AE6480" w:rsidRPr="007F4457" w14:paraId="490551F3" w14:textId="77777777" w:rsidTr="00AE6480">
        <w:trPr>
          <w:cantSplit/>
          <w:trHeight w:val="170"/>
          <w:jc w:val="center"/>
        </w:trPr>
        <w:tc>
          <w:tcPr>
            <w:tcW w:w="4264" w:type="dxa"/>
            <w:tcBorders>
              <w:top w:val="single" w:sz="4" w:space="0" w:color="auto"/>
            </w:tcBorders>
            <w:shd w:val="clear" w:color="auto" w:fill="auto"/>
            <w:vAlign w:val="center"/>
          </w:tcPr>
          <w:p w14:paraId="77B412D8" w14:textId="77777777" w:rsidR="00AE6480" w:rsidRPr="00304A94" w:rsidRDefault="00AE6480" w:rsidP="00AE6480">
            <w:pPr>
              <w:spacing w:before="40" w:after="40"/>
              <w:rPr>
                <w:rFonts w:cs="Arial"/>
                <w:sz w:val="16"/>
                <w:szCs w:val="16"/>
              </w:rPr>
            </w:pPr>
            <w:r>
              <w:rPr>
                <w:rFonts w:cs="Arial"/>
                <w:sz w:val="16"/>
                <w:szCs w:val="16"/>
              </w:rPr>
              <w:t>R</w:t>
            </w:r>
            <w:r w:rsidRPr="00F86982">
              <w:rPr>
                <w:rFonts w:cs="Arial"/>
                <w:sz w:val="16"/>
                <w:szCs w:val="16"/>
              </w:rPr>
              <w:t>ates of compensation paid</w:t>
            </w:r>
          </w:p>
        </w:tc>
        <w:tc>
          <w:tcPr>
            <w:tcW w:w="2222" w:type="dxa"/>
            <w:tcBorders>
              <w:top w:val="single" w:sz="4" w:space="0" w:color="auto"/>
            </w:tcBorders>
            <w:shd w:val="clear" w:color="auto" w:fill="auto"/>
            <w:vAlign w:val="center"/>
          </w:tcPr>
          <w:p w14:paraId="5243EF6A" w14:textId="77777777" w:rsidR="00AE6480" w:rsidRPr="00676E3A" w:rsidRDefault="00AE6480" w:rsidP="00AE6480">
            <w:pPr>
              <w:spacing w:before="40" w:after="40"/>
              <w:jc w:val="right"/>
              <w:rPr>
                <w:rFonts w:cs="Arial"/>
                <w:sz w:val="16"/>
                <w:szCs w:val="16"/>
              </w:rPr>
            </w:pPr>
            <w:r w:rsidRPr="00676E3A">
              <w:rPr>
                <w:rFonts w:cs="Arial"/>
                <w:sz w:val="16"/>
                <w:szCs w:val="16"/>
              </w:rPr>
              <w:t>15%</w:t>
            </w:r>
          </w:p>
        </w:tc>
        <w:tc>
          <w:tcPr>
            <w:tcW w:w="2222" w:type="dxa"/>
            <w:tcBorders>
              <w:top w:val="single" w:sz="4" w:space="0" w:color="auto"/>
            </w:tcBorders>
            <w:vAlign w:val="center"/>
          </w:tcPr>
          <w:p w14:paraId="13449498" w14:textId="77777777" w:rsidR="00AE6480" w:rsidRPr="002B1615" w:rsidRDefault="00AE6480" w:rsidP="00AE6480">
            <w:pPr>
              <w:spacing w:before="40" w:after="40"/>
              <w:jc w:val="right"/>
              <w:rPr>
                <w:rFonts w:cs="Arial"/>
                <w:sz w:val="16"/>
                <w:szCs w:val="16"/>
              </w:rPr>
            </w:pPr>
            <w:r>
              <w:rPr>
                <w:rFonts w:cs="Arial"/>
                <w:sz w:val="16"/>
                <w:szCs w:val="16"/>
              </w:rPr>
              <w:t>11%</w:t>
            </w:r>
          </w:p>
        </w:tc>
      </w:tr>
      <w:tr w:rsidR="00AE6480" w:rsidRPr="007F4457" w14:paraId="608E51EC" w14:textId="77777777" w:rsidTr="00AE6480">
        <w:trPr>
          <w:cantSplit/>
          <w:trHeight w:val="170"/>
          <w:jc w:val="center"/>
        </w:trPr>
        <w:tc>
          <w:tcPr>
            <w:tcW w:w="4264" w:type="dxa"/>
            <w:shd w:val="clear" w:color="auto" w:fill="auto"/>
            <w:vAlign w:val="center"/>
          </w:tcPr>
          <w:p w14:paraId="6C25C319" w14:textId="77777777" w:rsidR="00AE6480" w:rsidRPr="00304A94" w:rsidRDefault="00AE6480" w:rsidP="00AE6480">
            <w:pPr>
              <w:spacing w:before="40" w:after="40"/>
              <w:rPr>
                <w:rFonts w:cs="Arial"/>
                <w:sz w:val="16"/>
                <w:szCs w:val="16"/>
              </w:rPr>
            </w:pPr>
            <w:r>
              <w:rPr>
                <w:rFonts w:cs="Arial"/>
                <w:sz w:val="16"/>
                <w:szCs w:val="16"/>
              </w:rPr>
              <w:t>Passengers waiting for flight (instead of refund)</w:t>
            </w:r>
          </w:p>
        </w:tc>
        <w:tc>
          <w:tcPr>
            <w:tcW w:w="2222" w:type="dxa"/>
            <w:shd w:val="clear" w:color="auto" w:fill="auto"/>
            <w:vAlign w:val="center"/>
          </w:tcPr>
          <w:p w14:paraId="7FBA7E87" w14:textId="77777777" w:rsidR="00AE6480" w:rsidRPr="00676E3A" w:rsidRDefault="00AE6480" w:rsidP="00AE6480">
            <w:pPr>
              <w:spacing w:before="40" w:after="40"/>
              <w:jc w:val="right"/>
              <w:rPr>
                <w:rFonts w:cs="Arial"/>
                <w:sz w:val="16"/>
                <w:szCs w:val="16"/>
              </w:rPr>
            </w:pPr>
            <w:r w:rsidRPr="00676E3A">
              <w:rPr>
                <w:rFonts w:cs="Arial"/>
                <w:sz w:val="16"/>
                <w:szCs w:val="16"/>
              </w:rPr>
              <w:t>75%</w:t>
            </w:r>
          </w:p>
        </w:tc>
        <w:tc>
          <w:tcPr>
            <w:tcW w:w="2222" w:type="dxa"/>
            <w:vAlign w:val="center"/>
          </w:tcPr>
          <w:p w14:paraId="30950930" w14:textId="77777777" w:rsidR="00AE6480" w:rsidRDefault="00AE6480" w:rsidP="00AE6480">
            <w:pPr>
              <w:spacing w:before="40" w:after="40"/>
              <w:jc w:val="right"/>
              <w:rPr>
                <w:rFonts w:cs="Arial"/>
                <w:sz w:val="16"/>
                <w:szCs w:val="16"/>
              </w:rPr>
            </w:pPr>
            <w:r>
              <w:rPr>
                <w:rFonts w:cs="Arial"/>
                <w:sz w:val="16"/>
                <w:szCs w:val="16"/>
              </w:rPr>
              <w:t>80%</w:t>
            </w:r>
          </w:p>
        </w:tc>
      </w:tr>
      <w:tr w:rsidR="00AE6480" w:rsidRPr="007F4457" w14:paraId="1D02EBC8" w14:textId="77777777" w:rsidTr="00AE6480">
        <w:trPr>
          <w:cantSplit/>
          <w:trHeight w:val="170"/>
          <w:jc w:val="center"/>
        </w:trPr>
        <w:tc>
          <w:tcPr>
            <w:tcW w:w="4264" w:type="dxa"/>
            <w:shd w:val="clear" w:color="auto" w:fill="auto"/>
            <w:vAlign w:val="center"/>
          </w:tcPr>
          <w:p w14:paraId="4EE9C29E" w14:textId="77777777" w:rsidR="00AE6480" w:rsidRPr="00304A94" w:rsidRDefault="00AE6480" w:rsidP="00AE6480">
            <w:pPr>
              <w:spacing w:before="40" w:after="40"/>
              <w:rPr>
                <w:rFonts w:cs="Arial"/>
                <w:sz w:val="16"/>
                <w:szCs w:val="16"/>
              </w:rPr>
            </w:pPr>
            <w:r>
              <w:rPr>
                <w:rFonts w:cs="Arial"/>
                <w:sz w:val="16"/>
                <w:szCs w:val="16"/>
              </w:rPr>
              <w:t xml:space="preserve">Passengers rebooked on other carrier at 5-10 hours </w:t>
            </w:r>
          </w:p>
        </w:tc>
        <w:tc>
          <w:tcPr>
            <w:tcW w:w="2222" w:type="dxa"/>
            <w:shd w:val="clear" w:color="auto" w:fill="auto"/>
            <w:vAlign w:val="center"/>
          </w:tcPr>
          <w:p w14:paraId="78DC1936" w14:textId="77777777" w:rsidR="00AE6480" w:rsidRPr="00676E3A" w:rsidRDefault="00AE6480" w:rsidP="00AE6480">
            <w:pPr>
              <w:spacing w:before="40" w:after="40"/>
              <w:jc w:val="right"/>
              <w:rPr>
                <w:rFonts w:cs="Arial"/>
                <w:sz w:val="16"/>
                <w:szCs w:val="16"/>
              </w:rPr>
            </w:pPr>
            <w:r w:rsidRPr="00676E3A">
              <w:rPr>
                <w:rFonts w:cs="Arial"/>
                <w:sz w:val="16"/>
                <w:szCs w:val="16"/>
              </w:rPr>
              <w:t>15%</w:t>
            </w:r>
          </w:p>
        </w:tc>
        <w:tc>
          <w:tcPr>
            <w:tcW w:w="2222" w:type="dxa"/>
            <w:vAlign w:val="center"/>
          </w:tcPr>
          <w:p w14:paraId="2EC02973" w14:textId="77777777" w:rsidR="00AE6480" w:rsidRDefault="00AE6480" w:rsidP="00AE6480">
            <w:pPr>
              <w:spacing w:before="40" w:after="40"/>
              <w:jc w:val="right"/>
              <w:rPr>
                <w:rFonts w:cs="Arial"/>
                <w:sz w:val="16"/>
                <w:szCs w:val="16"/>
              </w:rPr>
            </w:pPr>
            <w:r>
              <w:rPr>
                <w:rFonts w:cs="Arial"/>
                <w:sz w:val="16"/>
                <w:szCs w:val="16"/>
              </w:rPr>
              <w:t>10%</w:t>
            </w:r>
          </w:p>
        </w:tc>
      </w:tr>
      <w:tr w:rsidR="00AE6480" w:rsidRPr="007F4457" w14:paraId="54F1E8A1" w14:textId="77777777" w:rsidTr="00AE6480">
        <w:trPr>
          <w:cantSplit/>
          <w:trHeight w:val="170"/>
          <w:jc w:val="center"/>
        </w:trPr>
        <w:tc>
          <w:tcPr>
            <w:tcW w:w="4264" w:type="dxa"/>
            <w:shd w:val="clear" w:color="auto" w:fill="auto"/>
            <w:vAlign w:val="center"/>
          </w:tcPr>
          <w:p w14:paraId="141C2AAE" w14:textId="77777777" w:rsidR="00AE6480" w:rsidRDefault="00AE6480" w:rsidP="00AE6480">
            <w:pPr>
              <w:spacing w:before="40" w:after="40"/>
              <w:rPr>
                <w:rFonts w:cs="Arial"/>
                <w:sz w:val="16"/>
                <w:szCs w:val="16"/>
              </w:rPr>
            </w:pPr>
            <w:r>
              <w:rPr>
                <w:rFonts w:cs="Arial"/>
                <w:sz w:val="16"/>
                <w:szCs w:val="16"/>
              </w:rPr>
              <w:t>Passengers rebooked on other carrier beyond 10 hours</w:t>
            </w:r>
          </w:p>
        </w:tc>
        <w:tc>
          <w:tcPr>
            <w:tcW w:w="2222" w:type="dxa"/>
            <w:shd w:val="clear" w:color="auto" w:fill="auto"/>
            <w:vAlign w:val="center"/>
          </w:tcPr>
          <w:p w14:paraId="179E1294" w14:textId="77777777" w:rsidR="00AE6480" w:rsidRPr="00676E3A" w:rsidRDefault="00AE6480" w:rsidP="00AE6480">
            <w:pPr>
              <w:spacing w:before="40" w:after="40"/>
              <w:jc w:val="right"/>
              <w:rPr>
                <w:rFonts w:cs="Arial"/>
                <w:sz w:val="16"/>
                <w:szCs w:val="16"/>
              </w:rPr>
            </w:pPr>
            <w:r w:rsidRPr="00676E3A">
              <w:rPr>
                <w:rFonts w:cs="Arial"/>
                <w:sz w:val="16"/>
                <w:szCs w:val="16"/>
              </w:rPr>
              <w:t>60%</w:t>
            </w:r>
          </w:p>
        </w:tc>
        <w:tc>
          <w:tcPr>
            <w:tcW w:w="2222" w:type="dxa"/>
            <w:vAlign w:val="center"/>
          </w:tcPr>
          <w:p w14:paraId="263B888A" w14:textId="77777777" w:rsidR="00AE6480" w:rsidRDefault="00AE6480" w:rsidP="00AE6480">
            <w:pPr>
              <w:spacing w:before="40" w:after="40"/>
              <w:jc w:val="right"/>
              <w:rPr>
                <w:rFonts w:cs="Arial"/>
                <w:sz w:val="16"/>
                <w:szCs w:val="16"/>
              </w:rPr>
            </w:pPr>
            <w:r>
              <w:rPr>
                <w:rFonts w:cs="Arial"/>
                <w:sz w:val="16"/>
                <w:szCs w:val="16"/>
              </w:rPr>
              <w:t>50%</w:t>
            </w:r>
          </w:p>
        </w:tc>
      </w:tr>
      <w:tr w:rsidR="00AE6480" w:rsidRPr="007F4457" w14:paraId="1B73F5D3" w14:textId="77777777" w:rsidTr="00AE6480">
        <w:trPr>
          <w:cantSplit/>
          <w:trHeight w:val="170"/>
          <w:jc w:val="center"/>
        </w:trPr>
        <w:tc>
          <w:tcPr>
            <w:tcW w:w="4264" w:type="dxa"/>
            <w:shd w:val="clear" w:color="auto" w:fill="auto"/>
            <w:vAlign w:val="center"/>
          </w:tcPr>
          <w:p w14:paraId="5F7641CD" w14:textId="77777777" w:rsidR="00AE6480" w:rsidRPr="00304A94" w:rsidRDefault="00AE6480" w:rsidP="00AE6480">
            <w:pPr>
              <w:spacing w:before="40" w:after="40"/>
              <w:rPr>
                <w:rFonts w:cs="Arial"/>
                <w:sz w:val="16"/>
                <w:szCs w:val="16"/>
              </w:rPr>
            </w:pPr>
            <w:r>
              <w:rPr>
                <w:rFonts w:cs="Arial"/>
                <w:sz w:val="16"/>
                <w:szCs w:val="16"/>
              </w:rPr>
              <w:t xml:space="preserve">Care provision at 2-10 hours </w:t>
            </w:r>
          </w:p>
        </w:tc>
        <w:tc>
          <w:tcPr>
            <w:tcW w:w="2222" w:type="dxa"/>
            <w:shd w:val="clear" w:color="auto" w:fill="auto"/>
            <w:vAlign w:val="center"/>
          </w:tcPr>
          <w:p w14:paraId="56C74317" w14:textId="77777777" w:rsidR="00AE6480" w:rsidRPr="00676E3A" w:rsidRDefault="00AE6480" w:rsidP="00AE6480">
            <w:pPr>
              <w:spacing w:before="40" w:after="40"/>
              <w:jc w:val="right"/>
              <w:rPr>
                <w:rFonts w:cs="Arial"/>
                <w:sz w:val="16"/>
                <w:szCs w:val="16"/>
              </w:rPr>
            </w:pPr>
            <w:r w:rsidRPr="00676E3A">
              <w:rPr>
                <w:rFonts w:cs="Arial"/>
                <w:sz w:val="16"/>
                <w:szCs w:val="16"/>
              </w:rPr>
              <w:t>85%</w:t>
            </w:r>
          </w:p>
        </w:tc>
        <w:tc>
          <w:tcPr>
            <w:tcW w:w="2222" w:type="dxa"/>
            <w:vAlign w:val="center"/>
          </w:tcPr>
          <w:p w14:paraId="3565BF98" w14:textId="77777777" w:rsidR="00AE6480" w:rsidRDefault="00AE6480" w:rsidP="00AE6480">
            <w:pPr>
              <w:spacing w:before="40" w:after="40"/>
              <w:jc w:val="right"/>
              <w:rPr>
                <w:rFonts w:cs="Arial"/>
                <w:sz w:val="16"/>
                <w:szCs w:val="16"/>
              </w:rPr>
            </w:pPr>
            <w:r>
              <w:rPr>
                <w:rFonts w:cs="Arial"/>
                <w:sz w:val="16"/>
                <w:szCs w:val="16"/>
              </w:rPr>
              <w:t>80%</w:t>
            </w:r>
          </w:p>
        </w:tc>
      </w:tr>
      <w:tr w:rsidR="00AE6480" w:rsidRPr="007F4457" w14:paraId="3DADCFD6" w14:textId="77777777" w:rsidTr="00AE6480">
        <w:trPr>
          <w:cantSplit/>
          <w:trHeight w:val="170"/>
          <w:jc w:val="center"/>
        </w:trPr>
        <w:tc>
          <w:tcPr>
            <w:tcW w:w="4264" w:type="dxa"/>
            <w:shd w:val="clear" w:color="auto" w:fill="auto"/>
            <w:vAlign w:val="center"/>
          </w:tcPr>
          <w:p w14:paraId="4AAA5DB1" w14:textId="77777777" w:rsidR="00AE6480" w:rsidRDefault="00AE6480" w:rsidP="00AE6480">
            <w:pPr>
              <w:spacing w:before="40" w:after="40"/>
              <w:rPr>
                <w:rFonts w:cs="Arial"/>
                <w:sz w:val="16"/>
                <w:szCs w:val="16"/>
              </w:rPr>
            </w:pPr>
            <w:r>
              <w:rPr>
                <w:rFonts w:cs="Arial"/>
                <w:sz w:val="16"/>
                <w:szCs w:val="16"/>
              </w:rPr>
              <w:t>Statistical accommodation cost (see main text)</w:t>
            </w:r>
          </w:p>
        </w:tc>
        <w:tc>
          <w:tcPr>
            <w:tcW w:w="2222" w:type="dxa"/>
            <w:shd w:val="clear" w:color="auto" w:fill="auto"/>
            <w:vAlign w:val="center"/>
          </w:tcPr>
          <w:p w14:paraId="04D9386E" w14:textId="77777777" w:rsidR="00AE6480" w:rsidRPr="00676E3A" w:rsidRDefault="00AE6480" w:rsidP="00AE6480">
            <w:pPr>
              <w:spacing w:before="40" w:after="40"/>
              <w:jc w:val="right"/>
              <w:rPr>
                <w:rFonts w:cs="Arial"/>
                <w:sz w:val="16"/>
                <w:szCs w:val="16"/>
              </w:rPr>
            </w:pPr>
            <w:r w:rsidRPr="00676E3A">
              <w:rPr>
                <w:rFonts w:cs="Arial"/>
                <w:sz w:val="16"/>
                <w:szCs w:val="16"/>
              </w:rPr>
              <w:t>€75</w:t>
            </w:r>
          </w:p>
        </w:tc>
        <w:tc>
          <w:tcPr>
            <w:tcW w:w="2222" w:type="dxa"/>
            <w:vAlign w:val="center"/>
          </w:tcPr>
          <w:p w14:paraId="1C56815F" w14:textId="77777777" w:rsidR="00AE6480" w:rsidRPr="00676E3A" w:rsidRDefault="00AE6480" w:rsidP="00AE6480">
            <w:pPr>
              <w:spacing w:before="40" w:after="40"/>
              <w:jc w:val="right"/>
              <w:rPr>
                <w:rFonts w:cs="Arial"/>
                <w:sz w:val="16"/>
                <w:szCs w:val="16"/>
              </w:rPr>
            </w:pPr>
            <w:r w:rsidRPr="00676E3A">
              <w:rPr>
                <w:rFonts w:cs="Arial"/>
                <w:sz w:val="16"/>
                <w:szCs w:val="16"/>
              </w:rPr>
              <w:t>€65</w:t>
            </w:r>
          </w:p>
        </w:tc>
      </w:tr>
      <w:tr w:rsidR="00AE6480" w:rsidRPr="007F4457" w14:paraId="3AB26C45" w14:textId="77777777" w:rsidTr="00AE6480">
        <w:trPr>
          <w:cantSplit/>
          <w:trHeight w:val="170"/>
          <w:jc w:val="center"/>
        </w:trPr>
        <w:tc>
          <w:tcPr>
            <w:tcW w:w="4264" w:type="dxa"/>
            <w:tcBorders>
              <w:bottom w:val="single" w:sz="4" w:space="0" w:color="auto"/>
            </w:tcBorders>
            <w:shd w:val="clear" w:color="auto" w:fill="auto"/>
            <w:vAlign w:val="center"/>
          </w:tcPr>
          <w:p w14:paraId="500B12AB" w14:textId="77777777" w:rsidR="00AE6480" w:rsidRDefault="00AE6480" w:rsidP="00AE6480">
            <w:pPr>
              <w:spacing w:before="40" w:after="40"/>
              <w:rPr>
                <w:rFonts w:cs="Arial"/>
                <w:sz w:val="16"/>
                <w:szCs w:val="16"/>
              </w:rPr>
            </w:pPr>
            <w:r>
              <w:rPr>
                <w:rFonts w:cs="Arial"/>
                <w:sz w:val="16"/>
                <w:szCs w:val="16"/>
              </w:rPr>
              <w:t>Passengers on-board scenario (see Annex 3)</w:t>
            </w:r>
          </w:p>
        </w:tc>
        <w:tc>
          <w:tcPr>
            <w:tcW w:w="2222" w:type="dxa"/>
            <w:tcBorders>
              <w:bottom w:val="single" w:sz="4" w:space="0" w:color="auto"/>
            </w:tcBorders>
            <w:shd w:val="clear" w:color="auto" w:fill="auto"/>
            <w:vAlign w:val="center"/>
          </w:tcPr>
          <w:p w14:paraId="53D8005D" w14:textId="77777777" w:rsidR="00AE6480" w:rsidRPr="00676E3A" w:rsidRDefault="00AE6480" w:rsidP="00AE6480">
            <w:pPr>
              <w:spacing w:before="40" w:after="40"/>
              <w:jc w:val="right"/>
              <w:rPr>
                <w:rFonts w:cs="Arial"/>
                <w:sz w:val="16"/>
                <w:szCs w:val="16"/>
              </w:rPr>
            </w:pPr>
            <w:r w:rsidRPr="00676E3A">
              <w:rPr>
                <w:rFonts w:cs="Arial"/>
                <w:sz w:val="16"/>
                <w:szCs w:val="16"/>
              </w:rPr>
              <w:t>High</w:t>
            </w:r>
          </w:p>
        </w:tc>
        <w:tc>
          <w:tcPr>
            <w:tcW w:w="2222" w:type="dxa"/>
            <w:tcBorders>
              <w:bottom w:val="single" w:sz="4" w:space="0" w:color="auto"/>
            </w:tcBorders>
            <w:vAlign w:val="center"/>
          </w:tcPr>
          <w:p w14:paraId="2092CC40" w14:textId="77777777" w:rsidR="00AE6480" w:rsidRPr="004041EA" w:rsidRDefault="00AE6480" w:rsidP="00AE6480">
            <w:pPr>
              <w:spacing w:before="40" w:after="40"/>
              <w:jc w:val="right"/>
              <w:rPr>
                <w:rFonts w:cs="Arial"/>
                <w:sz w:val="16"/>
                <w:szCs w:val="16"/>
              </w:rPr>
            </w:pPr>
            <w:r w:rsidRPr="004041EA">
              <w:rPr>
                <w:rFonts w:cs="Arial"/>
                <w:sz w:val="16"/>
                <w:szCs w:val="16"/>
              </w:rPr>
              <w:t>Base</w:t>
            </w:r>
          </w:p>
        </w:tc>
      </w:tr>
    </w:tbl>
    <w:p w14:paraId="69F075AB" w14:textId="77777777" w:rsidR="00AE6480" w:rsidRDefault="00AE6480" w:rsidP="00AE6480">
      <w:pPr>
        <w:pStyle w:val="BodyText"/>
      </w:pPr>
    </w:p>
    <w:p w14:paraId="48DF22D2" w14:textId="77777777" w:rsidR="00AE6480" w:rsidRDefault="00AE6480" w:rsidP="00AE6480">
      <w:pPr>
        <w:pStyle w:val="Caption"/>
      </w:pPr>
      <w:r>
        <w:t>Departure d</w:t>
      </w:r>
      <w:r w:rsidRPr="00616F94">
        <w:t>e</w:t>
      </w:r>
      <w:r>
        <w:t>lay duration per passenger costs by length of haul (high cost scenario)</w:t>
      </w:r>
    </w:p>
    <w:p w14:paraId="07FDC9BB" w14:textId="77777777" w:rsidR="00AE6480" w:rsidRPr="00AE6480" w:rsidRDefault="00AE6480" w:rsidP="00AE6480"/>
    <w:tbl>
      <w:tblPr>
        <w:tblW w:w="0" w:type="auto"/>
        <w:jc w:val="center"/>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2"/>
        <w:gridCol w:w="1343"/>
        <w:gridCol w:w="1342"/>
        <w:gridCol w:w="1343"/>
        <w:gridCol w:w="1342"/>
        <w:gridCol w:w="1343"/>
      </w:tblGrid>
      <w:tr w:rsidR="00AE6480" w:rsidRPr="001B5EB8" w14:paraId="014008AE" w14:textId="77777777" w:rsidTr="00AE6480">
        <w:trPr>
          <w:jc w:val="center"/>
        </w:trPr>
        <w:tc>
          <w:tcPr>
            <w:tcW w:w="1342" w:type="dxa"/>
            <w:tcBorders>
              <w:left w:val="nil"/>
              <w:bottom w:val="single" w:sz="4" w:space="0" w:color="auto"/>
              <w:right w:val="nil"/>
            </w:tcBorders>
            <w:shd w:val="clear" w:color="auto" w:fill="auto"/>
            <w:vAlign w:val="center"/>
          </w:tcPr>
          <w:p w14:paraId="3347BC3D" w14:textId="77777777" w:rsidR="00AE6480" w:rsidRPr="00A56FE0" w:rsidRDefault="00AE6480" w:rsidP="00AE6480">
            <w:pPr>
              <w:spacing w:before="40" w:after="40"/>
              <w:jc w:val="center"/>
              <w:rPr>
                <w:rFonts w:cs="Arial"/>
                <w:b/>
                <w:sz w:val="16"/>
                <w:szCs w:val="16"/>
              </w:rPr>
            </w:pPr>
          </w:p>
        </w:tc>
        <w:tc>
          <w:tcPr>
            <w:tcW w:w="1343" w:type="dxa"/>
            <w:tcBorders>
              <w:left w:val="nil"/>
              <w:bottom w:val="single" w:sz="4" w:space="0" w:color="auto"/>
              <w:right w:val="nil"/>
            </w:tcBorders>
            <w:shd w:val="clear" w:color="auto" w:fill="auto"/>
            <w:vAlign w:val="center"/>
          </w:tcPr>
          <w:p w14:paraId="620D43DA" w14:textId="77777777" w:rsidR="00AE6480" w:rsidRPr="00575000" w:rsidRDefault="00AE6480" w:rsidP="00AE6480">
            <w:pPr>
              <w:spacing w:before="40" w:after="40"/>
              <w:jc w:val="right"/>
              <w:rPr>
                <w:rFonts w:cs="Arial"/>
                <w:b/>
                <w:sz w:val="16"/>
                <w:szCs w:val="16"/>
              </w:rPr>
            </w:pPr>
            <w:r w:rsidRPr="00A56FE0">
              <w:rPr>
                <w:rFonts w:cs="Arial"/>
                <w:b/>
                <w:sz w:val="16"/>
                <w:szCs w:val="16"/>
              </w:rPr>
              <w:t>2 hours</w:t>
            </w:r>
          </w:p>
        </w:tc>
        <w:tc>
          <w:tcPr>
            <w:tcW w:w="1342" w:type="dxa"/>
            <w:tcBorders>
              <w:left w:val="nil"/>
              <w:bottom w:val="single" w:sz="4" w:space="0" w:color="auto"/>
              <w:right w:val="nil"/>
            </w:tcBorders>
            <w:shd w:val="clear" w:color="auto" w:fill="auto"/>
            <w:vAlign w:val="center"/>
          </w:tcPr>
          <w:p w14:paraId="31F0FE47" w14:textId="77777777" w:rsidR="00AE6480" w:rsidRPr="00575000" w:rsidRDefault="00AE6480" w:rsidP="00AE6480">
            <w:pPr>
              <w:spacing w:before="40" w:after="40"/>
              <w:jc w:val="right"/>
              <w:rPr>
                <w:rFonts w:cs="Arial"/>
                <w:b/>
                <w:sz w:val="16"/>
                <w:szCs w:val="16"/>
              </w:rPr>
            </w:pPr>
            <w:r w:rsidRPr="00A56FE0">
              <w:rPr>
                <w:rFonts w:cs="Arial"/>
                <w:b/>
                <w:sz w:val="16"/>
                <w:szCs w:val="16"/>
              </w:rPr>
              <w:t>3 hours</w:t>
            </w:r>
          </w:p>
        </w:tc>
        <w:tc>
          <w:tcPr>
            <w:tcW w:w="1343" w:type="dxa"/>
            <w:tcBorders>
              <w:left w:val="nil"/>
              <w:bottom w:val="single" w:sz="4" w:space="0" w:color="auto"/>
              <w:right w:val="nil"/>
            </w:tcBorders>
          </w:tcPr>
          <w:p w14:paraId="0557BBD8" w14:textId="77777777" w:rsidR="00AE6480" w:rsidRPr="00575000" w:rsidRDefault="00AE6480" w:rsidP="00AE6480">
            <w:pPr>
              <w:spacing w:before="40" w:after="40"/>
              <w:jc w:val="right"/>
              <w:rPr>
                <w:rFonts w:cs="Arial"/>
                <w:b/>
                <w:sz w:val="16"/>
                <w:szCs w:val="16"/>
              </w:rPr>
            </w:pPr>
            <w:r w:rsidRPr="00A56FE0">
              <w:rPr>
                <w:rFonts w:cs="Arial"/>
                <w:b/>
                <w:sz w:val="16"/>
                <w:szCs w:val="16"/>
              </w:rPr>
              <w:t>4 hour</w:t>
            </w:r>
            <w:r>
              <w:rPr>
                <w:rFonts w:cs="Arial"/>
                <w:b/>
                <w:sz w:val="16"/>
                <w:szCs w:val="16"/>
              </w:rPr>
              <w:t>s</w:t>
            </w:r>
          </w:p>
        </w:tc>
        <w:tc>
          <w:tcPr>
            <w:tcW w:w="1342" w:type="dxa"/>
            <w:tcBorders>
              <w:left w:val="nil"/>
              <w:bottom w:val="single" w:sz="4" w:space="0" w:color="auto"/>
              <w:right w:val="nil"/>
            </w:tcBorders>
          </w:tcPr>
          <w:p w14:paraId="11CDFCFA" w14:textId="77777777" w:rsidR="00AE6480" w:rsidRPr="00575000" w:rsidRDefault="00AE6480" w:rsidP="00AE6480">
            <w:pPr>
              <w:spacing w:before="40" w:after="40"/>
              <w:jc w:val="right"/>
              <w:rPr>
                <w:rFonts w:cs="Arial"/>
                <w:b/>
                <w:sz w:val="16"/>
                <w:szCs w:val="16"/>
              </w:rPr>
            </w:pPr>
            <w:r w:rsidRPr="00A56FE0">
              <w:rPr>
                <w:rFonts w:cs="Arial"/>
                <w:b/>
                <w:sz w:val="16"/>
                <w:szCs w:val="16"/>
              </w:rPr>
              <w:t>5 hours</w:t>
            </w:r>
          </w:p>
        </w:tc>
        <w:tc>
          <w:tcPr>
            <w:tcW w:w="1343" w:type="dxa"/>
            <w:tcBorders>
              <w:left w:val="nil"/>
              <w:bottom w:val="single" w:sz="4" w:space="0" w:color="auto"/>
              <w:right w:val="nil"/>
            </w:tcBorders>
          </w:tcPr>
          <w:p w14:paraId="266EBC71" w14:textId="77777777" w:rsidR="00AE6480" w:rsidRPr="00575000" w:rsidRDefault="00AE6480" w:rsidP="00AE6480">
            <w:pPr>
              <w:spacing w:before="40" w:after="40"/>
              <w:jc w:val="right"/>
              <w:rPr>
                <w:rFonts w:cs="Arial"/>
                <w:b/>
                <w:sz w:val="16"/>
                <w:szCs w:val="16"/>
              </w:rPr>
            </w:pPr>
            <w:r w:rsidRPr="009C4FFC">
              <w:rPr>
                <w:rFonts w:cs="Arial"/>
                <w:b/>
                <w:sz w:val="16"/>
                <w:szCs w:val="16"/>
              </w:rPr>
              <w:t>10 hours</w:t>
            </w:r>
          </w:p>
        </w:tc>
      </w:tr>
      <w:tr w:rsidR="00AE6480" w:rsidRPr="001B5EB8" w14:paraId="1D7420AF" w14:textId="77777777" w:rsidTr="00AE6480">
        <w:trPr>
          <w:jc w:val="center"/>
        </w:trPr>
        <w:tc>
          <w:tcPr>
            <w:tcW w:w="1342" w:type="dxa"/>
            <w:tcBorders>
              <w:left w:val="nil"/>
              <w:bottom w:val="nil"/>
              <w:right w:val="nil"/>
            </w:tcBorders>
            <w:shd w:val="clear" w:color="auto" w:fill="auto"/>
            <w:vAlign w:val="center"/>
          </w:tcPr>
          <w:p w14:paraId="1099B595" w14:textId="77777777" w:rsidR="00AE6480" w:rsidRPr="00E6226D" w:rsidRDefault="00AE6480" w:rsidP="00AE6480">
            <w:pPr>
              <w:spacing w:before="40" w:after="40"/>
              <w:jc w:val="center"/>
              <w:rPr>
                <w:rFonts w:cs="Arial"/>
                <w:b/>
                <w:sz w:val="16"/>
                <w:szCs w:val="16"/>
              </w:rPr>
            </w:pPr>
            <w:r w:rsidRPr="00E6226D">
              <w:rPr>
                <w:rFonts w:cs="Arial"/>
                <w:b/>
                <w:sz w:val="16"/>
                <w:szCs w:val="16"/>
              </w:rPr>
              <w:t>Short haul</w:t>
            </w:r>
          </w:p>
        </w:tc>
        <w:tc>
          <w:tcPr>
            <w:tcW w:w="1343" w:type="dxa"/>
            <w:tcBorders>
              <w:left w:val="nil"/>
              <w:bottom w:val="nil"/>
              <w:right w:val="nil"/>
            </w:tcBorders>
            <w:shd w:val="clear" w:color="auto" w:fill="auto"/>
            <w:vAlign w:val="center"/>
          </w:tcPr>
          <w:p w14:paraId="73D7DBB6" w14:textId="77777777" w:rsidR="00AE6480" w:rsidRPr="00676E3A" w:rsidRDefault="00AE6480" w:rsidP="00AE6480">
            <w:pPr>
              <w:spacing w:before="40" w:after="40"/>
              <w:jc w:val="right"/>
              <w:rPr>
                <w:rFonts w:cs="Arial"/>
                <w:bCs/>
                <w:sz w:val="16"/>
                <w:szCs w:val="16"/>
              </w:rPr>
            </w:pPr>
            <w:r w:rsidRPr="00676E3A">
              <w:rPr>
                <w:rFonts w:cs="Arial"/>
                <w:bCs/>
                <w:sz w:val="16"/>
                <w:szCs w:val="16"/>
              </w:rPr>
              <w:t>5</w:t>
            </w:r>
          </w:p>
        </w:tc>
        <w:tc>
          <w:tcPr>
            <w:tcW w:w="1342" w:type="dxa"/>
            <w:tcBorders>
              <w:left w:val="nil"/>
              <w:bottom w:val="nil"/>
              <w:right w:val="nil"/>
            </w:tcBorders>
            <w:shd w:val="clear" w:color="auto" w:fill="auto"/>
            <w:vAlign w:val="center"/>
          </w:tcPr>
          <w:p w14:paraId="3B14BE81" w14:textId="77777777" w:rsidR="00AE6480" w:rsidRPr="00676E3A" w:rsidRDefault="00AE6480" w:rsidP="00AE6480">
            <w:pPr>
              <w:spacing w:before="40" w:after="40"/>
              <w:jc w:val="right"/>
              <w:rPr>
                <w:rFonts w:cs="Arial"/>
                <w:bCs/>
                <w:sz w:val="16"/>
                <w:szCs w:val="16"/>
              </w:rPr>
            </w:pPr>
            <w:r w:rsidRPr="00676E3A">
              <w:rPr>
                <w:rFonts w:cs="Arial"/>
                <w:bCs/>
                <w:sz w:val="16"/>
                <w:szCs w:val="16"/>
              </w:rPr>
              <w:t>43</w:t>
            </w:r>
          </w:p>
        </w:tc>
        <w:tc>
          <w:tcPr>
            <w:tcW w:w="1343" w:type="dxa"/>
            <w:tcBorders>
              <w:left w:val="nil"/>
              <w:bottom w:val="nil"/>
              <w:right w:val="nil"/>
            </w:tcBorders>
            <w:vAlign w:val="center"/>
          </w:tcPr>
          <w:p w14:paraId="25DD33CE" w14:textId="77777777" w:rsidR="00AE6480" w:rsidRPr="00676E3A" w:rsidRDefault="00AE6480" w:rsidP="00AE6480">
            <w:pPr>
              <w:spacing w:before="40" w:after="40"/>
              <w:jc w:val="right"/>
              <w:rPr>
                <w:rFonts w:cs="Arial"/>
                <w:bCs/>
                <w:sz w:val="16"/>
                <w:szCs w:val="16"/>
              </w:rPr>
            </w:pPr>
            <w:r w:rsidRPr="00676E3A">
              <w:rPr>
                <w:rFonts w:cs="Arial"/>
                <w:bCs/>
                <w:sz w:val="16"/>
                <w:szCs w:val="16"/>
              </w:rPr>
              <w:t>43</w:t>
            </w:r>
          </w:p>
        </w:tc>
        <w:tc>
          <w:tcPr>
            <w:tcW w:w="1342" w:type="dxa"/>
            <w:tcBorders>
              <w:left w:val="nil"/>
              <w:bottom w:val="nil"/>
              <w:right w:val="nil"/>
            </w:tcBorders>
            <w:vAlign w:val="center"/>
          </w:tcPr>
          <w:p w14:paraId="3219309E" w14:textId="77777777" w:rsidR="00AE6480" w:rsidRPr="00676E3A" w:rsidRDefault="00AE6480" w:rsidP="00AE6480">
            <w:pPr>
              <w:spacing w:before="40" w:after="40"/>
              <w:jc w:val="right"/>
              <w:rPr>
                <w:rFonts w:cs="Arial"/>
                <w:bCs/>
                <w:sz w:val="16"/>
                <w:szCs w:val="16"/>
              </w:rPr>
            </w:pPr>
            <w:r w:rsidRPr="00676E3A">
              <w:rPr>
                <w:rFonts w:cs="Arial"/>
                <w:bCs/>
                <w:sz w:val="16"/>
                <w:szCs w:val="16"/>
              </w:rPr>
              <w:t>140</w:t>
            </w:r>
          </w:p>
        </w:tc>
        <w:tc>
          <w:tcPr>
            <w:tcW w:w="1343" w:type="dxa"/>
            <w:tcBorders>
              <w:left w:val="nil"/>
              <w:bottom w:val="nil"/>
              <w:right w:val="nil"/>
            </w:tcBorders>
            <w:vAlign w:val="center"/>
          </w:tcPr>
          <w:p w14:paraId="0B6ADB84" w14:textId="77777777" w:rsidR="00AE6480" w:rsidRPr="00676E3A" w:rsidRDefault="00AE6480" w:rsidP="00AE6480">
            <w:pPr>
              <w:spacing w:before="40" w:after="40"/>
              <w:jc w:val="right"/>
              <w:rPr>
                <w:rFonts w:cs="Arial"/>
                <w:bCs/>
                <w:sz w:val="16"/>
                <w:szCs w:val="16"/>
              </w:rPr>
            </w:pPr>
            <w:r w:rsidRPr="00676E3A">
              <w:rPr>
                <w:rFonts w:cs="Arial"/>
                <w:bCs/>
                <w:sz w:val="16"/>
                <w:szCs w:val="16"/>
              </w:rPr>
              <w:t>312</w:t>
            </w:r>
          </w:p>
        </w:tc>
      </w:tr>
      <w:tr w:rsidR="00AE6480" w:rsidRPr="001B5EB8" w14:paraId="0128E8CC" w14:textId="77777777" w:rsidTr="00AE6480">
        <w:trPr>
          <w:jc w:val="center"/>
        </w:trPr>
        <w:tc>
          <w:tcPr>
            <w:tcW w:w="1342" w:type="dxa"/>
            <w:tcBorders>
              <w:top w:val="nil"/>
              <w:left w:val="nil"/>
              <w:bottom w:val="nil"/>
              <w:right w:val="nil"/>
            </w:tcBorders>
            <w:shd w:val="clear" w:color="auto" w:fill="auto"/>
            <w:vAlign w:val="center"/>
          </w:tcPr>
          <w:p w14:paraId="0B16A93A" w14:textId="77777777" w:rsidR="00AE6480" w:rsidRPr="00E6226D" w:rsidRDefault="00AE6480" w:rsidP="00AE6480">
            <w:pPr>
              <w:spacing w:before="40" w:after="40"/>
              <w:jc w:val="center"/>
              <w:rPr>
                <w:rFonts w:cs="Arial"/>
                <w:b/>
                <w:sz w:val="16"/>
                <w:szCs w:val="16"/>
              </w:rPr>
            </w:pPr>
            <w:r w:rsidRPr="00E6226D">
              <w:rPr>
                <w:rFonts w:cs="Arial"/>
                <w:b/>
                <w:sz w:val="16"/>
                <w:szCs w:val="16"/>
              </w:rPr>
              <w:t>Medium haul</w:t>
            </w:r>
          </w:p>
        </w:tc>
        <w:tc>
          <w:tcPr>
            <w:tcW w:w="1343" w:type="dxa"/>
            <w:tcBorders>
              <w:top w:val="nil"/>
              <w:left w:val="nil"/>
              <w:bottom w:val="nil"/>
              <w:right w:val="nil"/>
            </w:tcBorders>
            <w:shd w:val="clear" w:color="auto" w:fill="auto"/>
            <w:vAlign w:val="center"/>
          </w:tcPr>
          <w:p w14:paraId="7F66CCC4" w14:textId="77777777" w:rsidR="00AE6480" w:rsidRPr="00676E3A" w:rsidRDefault="00AE6480" w:rsidP="00AE6480">
            <w:pPr>
              <w:spacing w:before="40" w:after="40"/>
              <w:jc w:val="right"/>
              <w:rPr>
                <w:rFonts w:cs="Arial"/>
                <w:bCs/>
                <w:sz w:val="16"/>
                <w:szCs w:val="16"/>
              </w:rPr>
            </w:pPr>
            <w:r w:rsidRPr="00676E3A">
              <w:rPr>
                <w:rFonts w:cs="Arial"/>
                <w:bCs/>
                <w:sz w:val="16"/>
                <w:szCs w:val="16"/>
              </w:rPr>
              <w:t>0</w:t>
            </w:r>
          </w:p>
        </w:tc>
        <w:tc>
          <w:tcPr>
            <w:tcW w:w="1342" w:type="dxa"/>
            <w:tcBorders>
              <w:top w:val="nil"/>
              <w:left w:val="nil"/>
              <w:bottom w:val="nil"/>
              <w:right w:val="nil"/>
            </w:tcBorders>
            <w:shd w:val="clear" w:color="auto" w:fill="auto"/>
            <w:vAlign w:val="center"/>
          </w:tcPr>
          <w:p w14:paraId="25CA6BF9" w14:textId="77777777" w:rsidR="00AE6480" w:rsidRPr="00676E3A" w:rsidRDefault="00AE6480" w:rsidP="00AE6480">
            <w:pPr>
              <w:spacing w:before="40" w:after="40"/>
              <w:jc w:val="right"/>
              <w:rPr>
                <w:rFonts w:cs="Arial"/>
                <w:bCs/>
                <w:sz w:val="16"/>
                <w:szCs w:val="16"/>
              </w:rPr>
            </w:pPr>
            <w:r w:rsidRPr="00676E3A">
              <w:rPr>
                <w:rFonts w:cs="Arial"/>
                <w:bCs/>
                <w:sz w:val="16"/>
                <w:szCs w:val="16"/>
              </w:rPr>
              <w:t>65</w:t>
            </w:r>
          </w:p>
        </w:tc>
        <w:tc>
          <w:tcPr>
            <w:tcW w:w="1343" w:type="dxa"/>
            <w:tcBorders>
              <w:top w:val="nil"/>
              <w:left w:val="nil"/>
              <w:bottom w:val="nil"/>
              <w:right w:val="nil"/>
            </w:tcBorders>
            <w:vAlign w:val="center"/>
          </w:tcPr>
          <w:p w14:paraId="619CF12B" w14:textId="77777777" w:rsidR="00AE6480" w:rsidRPr="00676E3A" w:rsidRDefault="00AE6480" w:rsidP="00AE6480">
            <w:pPr>
              <w:spacing w:before="40" w:after="40"/>
              <w:jc w:val="right"/>
              <w:rPr>
                <w:rFonts w:cs="Arial"/>
                <w:bCs/>
                <w:sz w:val="16"/>
                <w:szCs w:val="16"/>
              </w:rPr>
            </w:pPr>
            <w:r w:rsidRPr="00676E3A">
              <w:rPr>
                <w:rFonts w:cs="Arial"/>
                <w:bCs/>
                <w:sz w:val="16"/>
                <w:szCs w:val="16"/>
              </w:rPr>
              <w:t>65</w:t>
            </w:r>
          </w:p>
        </w:tc>
        <w:tc>
          <w:tcPr>
            <w:tcW w:w="1342" w:type="dxa"/>
            <w:tcBorders>
              <w:top w:val="nil"/>
              <w:left w:val="nil"/>
              <w:bottom w:val="nil"/>
              <w:right w:val="nil"/>
            </w:tcBorders>
            <w:vAlign w:val="center"/>
          </w:tcPr>
          <w:p w14:paraId="5CDCE3EC" w14:textId="77777777" w:rsidR="00AE6480" w:rsidRPr="00676E3A" w:rsidRDefault="00AE6480" w:rsidP="00AE6480">
            <w:pPr>
              <w:spacing w:before="40" w:after="40"/>
              <w:jc w:val="right"/>
              <w:rPr>
                <w:rFonts w:cs="Arial"/>
                <w:bCs/>
                <w:sz w:val="16"/>
                <w:szCs w:val="16"/>
              </w:rPr>
            </w:pPr>
            <w:r w:rsidRPr="00676E3A">
              <w:rPr>
                <w:rFonts w:cs="Arial"/>
                <w:bCs/>
                <w:sz w:val="16"/>
                <w:szCs w:val="16"/>
              </w:rPr>
              <w:t>189</w:t>
            </w:r>
          </w:p>
        </w:tc>
        <w:tc>
          <w:tcPr>
            <w:tcW w:w="1343" w:type="dxa"/>
            <w:tcBorders>
              <w:top w:val="nil"/>
              <w:left w:val="nil"/>
              <w:bottom w:val="nil"/>
              <w:right w:val="nil"/>
            </w:tcBorders>
            <w:vAlign w:val="center"/>
          </w:tcPr>
          <w:p w14:paraId="2120C4C1" w14:textId="77777777" w:rsidR="00AE6480" w:rsidRPr="00676E3A" w:rsidRDefault="00AE6480" w:rsidP="00AE6480">
            <w:pPr>
              <w:spacing w:before="40" w:after="40"/>
              <w:jc w:val="right"/>
              <w:rPr>
                <w:rFonts w:cs="Arial"/>
                <w:bCs/>
                <w:sz w:val="16"/>
                <w:szCs w:val="16"/>
              </w:rPr>
            </w:pPr>
            <w:r w:rsidRPr="00676E3A">
              <w:rPr>
                <w:rFonts w:cs="Arial"/>
                <w:bCs/>
                <w:sz w:val="16"/>
                <w:szCs w:val="16"/>
              </w:rPr>
              <w:t>389</w:t>
            </w:r>
          </w:p>
        </w:tc>
      </w:tr>
      <w:tr w:rsidR="00AE6480" w:rsidRPr="001B5EB8" w14:paraId="30FDA31E" w14:textId="77777777" w:rsidTr="00AE6480">
        <w:trPr>
          <w:jc w:val="center"/>
        </w:trPr>
        <w:tc>
          <w:tcPr>
            <w:tcW w:w="1342" w:type="dxa"/>
            <w:tcBorders>
              <w:top w:val="nil"/>
              <w:left w:val="nil"/>
              <w:right w:val="nil"/>
            </w:tcBorders>
            <w:shd w:val="clear" w:color="auto" w:fill="auto"/>
            <w:vAlign w:val="center"/>
          </w:tcPr>
          <w:p w14:paraId="197794EE" w14:textId="77777777" w:rsidR="00AE6480" w:rsidRPr="00E6226D" w:rsidRDefault="00AE6480" w:rsidP="00AE6480">
            <w:pPr>
              <w:spacing w:before="40" w:after="40"/>
              <w:jc w:val="center"/>
              <w:rPr>
                <w:rFonts w:cs="Arial"/>
                <w:b/>
                <w:sz w:val="16"/>
                <w:szCs w:val="16"/>
              </w:rPr>
            </w:pPr>
            <w:r w:rsidRPr="00E6226D">
              <w:rPr>
                <w:rFonts w:cs="Arial"/>
                <w:b/>
                <w:sz w:val="16"/>
                <w:szCs w:val="16"/>
              </w:rPr>
              <w:t>Long haul</w:t>
            </w:r>
          </w:p>
        </w:tc>
        <w:tc>
          <w:tcPr>
            <w:tcW w:w="1343" w:type="dxa"/>
            <w:tcBorders>
              <w:top w:val="nil"/>
              <w:left w:val="nil"/>
              <w:right w:val="nil"/>
            </w:tcBorders>
            <w:shd w:val="clear" w:color="auto" w:fill="auto"/>
            <w:vAlign w:val="center"/>
          </w:tcPr>
          <w:p w14:paraId="1B99387E" w14:textId="77777777" w:rsidR="00AE6480" w:rsidRPr="00676E3A" w:rsidRDefault="00AE6480" w:rsidP="00AE6480">
            <w:pPr>
              <w:spacing w:before="40" w:after="40"/>
              <w:jc w:val="right"/>
              <w:rPr>
                <w:rFonts w:cs="Arial"/>
                <w:bCs/>
                <w:sz w:val="16"/>
                <w:szCs w:val="16"/>
              </w:rPr>
            </w:pPr>
            <w:r w:rsidRPr="00676E3A">
              <w:rPr>
                <w:rFonts w:cs="Arial"/>
                <w:bCs/>
                <w:sz w:val="16"/>
                <w:szCs w:val="16"/>
              </w:rPr>
              <w:t>0</w:t>
            </w:r>
          </w:p>
        </w:tc>
        <w:tc>
          <w:tcPr>
            <w:tcW w:w="1342" w:type="dxa"/>
            <w:tcBorders>
              <w:top w:val="nil"/>
              <w:left w:val="nil"/>
              <w:right w:val="nil"/>
            </w:tcBorders>
            <w:shd w:val="clear" w:color="auto" w:fill="auto"/>
            <w:vAlign w:val="center"/>
          </w:tcPr>
          <w:p w14:paraId="60190A6F" w14:textId="77777777" w:rsidR="00AE6480" w:rsidRPr="00676E3A" w:rsidRDefault="00AE6480" w:rsidP="00AE6480">
            <w:pPr>
              <w:spacing w:before="40" w:after="40"/>
              <w:jc w:val="right"/>
              <w:rPr>
                <w:rFonts w:cs="Arial"/>
                <w:bCs/>
                <w:sz w:val="16"/>
                <w:szCs w:val="16"/>
              </w:rPr>
            </w:pPr>
            <w:r w:rsidRPr="00676E3A">
              <w:rPr>
                <w:rFonts w:cs="Arial"/>
                <w:bCs/>
                <w:sz w:val="16"/>
                <w:szCs w:val="16"/>
              </w:rPr>
              <w:t>45</w:t>
            </w:r>
          </w:p>
        </w:tc>
        <w:tc>
          <w:tcPr>
            <w:tcW w:w="1343" w:type="dxa"/>
            <w:tcBorders>
              <w:top w:val="nil"/>
              <w:left w:val="nil"/>
              <w:right w:val="nil"/>
            </w:tcBorders>
            <w:vAlign w:val="center"/>
          </w:tcPr>
          <w:p w14:paraId="3BB21F8D" w14:textId="77777777" w:rsidR="00AE6480" w:rsidRPr="00676E3A" w:rsidRDefault="00AE6480" w:rsidP="00AE6480">
            <w:pPr>
              <w:spacing w:before="40" w:after="40"/>
              <w:jc w:val="right"/>
              <w:rPr>
                <w:rFonts w:cs="Arial"/>
                <w:bCs/>
                <w:sz w:val="16"/>
                <w:szCs w:val="16"/>
              </w:rPr>
            </w:pPr>
            <w:r w:rsidRPr="00676E3A">
              <w:rPr>
                <w:rFonts w:cs="Arial"/>
                <w:bCs/>
                <w:sz w:val="16"/>
                <w:szCs w:val="16"/>
              </w:rPr>
              <w:t>95</w:t>
            </w:r>
          </w:p>
        </w:tc>
        <w:tc>
          <w:tcPr>
            <w:tcW w:w="1342" w:type="dxa"/>
            <w:tcBorders>
              <w:top w:val="nil"/>
              <w:left w:val="nil"/>
              <w:right w:val="nil"/>
            </w:tcBorders>
            <w:vAlign w:val="center"/>
          </w:tcPr>
          <w:p w14:paraId="3B713093" w14:textId="77777777" w:rsidR="00AE6480" w:rsidRPr="00676E3A" w:rsidRDefault="00AE6480" w:rsidP="00AE6480">
            <w:pPr>
              <w:spacing w:before="40" w:after="40"/>
              <w:jc w:val="right"/>
              <w:rPr>
                <w:rFonts w:cs="Arial"/>
                <w:bCs/>
                <w:sz w:val="16"/>
                <w:szCs w:val="16"/>
              </w:rPr>
            </w:pPr>
            <w:r w:rsidRPr="00676E3A">
              <w:rPr>
                <w:rFonts w:cs="Arial"/>
                <w:bCs/>
                <w:sz w:val="16"/>
                <w:szCs w:val="16"/>
              </w:rPr>
              <w:t>498</w:t>
            </w:r>
          </w:p>
        </w:tc>
        <w:tc>
          <w:tcPr>
            <w:tcW w:w="1343" w:type="dxa"/>
            <w:tcBorders>
              <w:top w:val="nil"/>
              <w:left w:val="nil"/>
              <w:right w:val="nil"/>
            </w:tcBorders>
            <w:vAlign w:val="center"/>
          </w:tcPr>
          <w:p w14:paraId="006154C4" w14:textId="77777777" w:rsidR="00AE6480" w:rsidRPr="00676E3A" w:rsidRDefault="00AE6480" w:rsidP="00AE6480">
            <w:pPr>
              <w:spacing w:before="40" w:after="40"/>
              <w:jc w:val="right"/>
              <w:rPr>
                <w:rFonts w:cs="Arial"/>
                <w:bCs/>
                <w:sz w:val="16"/>
                <w:szCs w:val="16"/>
              </w:rPr>
            </w:pPr>
            <w:r w:rsidRPr="00676E3A">
              <w:rPr>
                <w:rFonts w:cs="Arial"/>
                <w:bCs/>
                <w:sz w:val="16"/>
                <w:szCs w:val="16"/>
              </w:rPr>
              <w:t>976</w:t>
            </w:r>
          </w:p>
        </w:tc>
      </w:tr>
    </w:tbl>
    <w:p w14:paraId="0D678D6B" w14:textId="77777777" w:rsidR="00AE6480" w:rsidRPr="00606FFA" w:rsidRDefault="00AE6480" w:rsidP="00AE6480">
      <w:pPr>
        <w:spacing w:before="120"/>
        <w:jc w:val="center"/>
        <w:rPr>
          <w:b/>
          <w:bCs/>
          <w:sz w:val="16"/>
          <w:szCs w:val="16"/>
          <w:highlight w:val="yellow"/>
        </w:rPr>
      </w:pPr>
      <w:r w:rsidRPr="00606FFA">
        <w:rPr>
          <w:sz w:val="16"/>
          <w:szCs w:val="16"/>
        </w:rPr>
        <w:t>Euros (2014).</w:t>
      </w:r>
    </w:p>
    <w:p w14:paraId="58A909BA" w14:textId="77777777" w:rsidR="00AE6480" w:rsidRDefault="00AE6480" w:rsidP="00AE6480">
      <w:pPr>
        <w:pStyle w:val="BodyText"/>
      </w:pPr>
    </w:p>
    <w:p w14:paraId="67E705D3" w14:textId="77777777" w:rsidR="00AE6480" w:rsidRDefault="00AE6480" w:rsidP="00AE6480">
      <w:pPr>
        <w:pStyle w:val="BodyText"/>
        <w:jc w:val="center"/>
      </w:pPr>
      <w:r>
        <w:t>Average c</w:t>
      </w:r>
      <w:r w:rsidRPr="00105849">
        <w:t xml:space="preserve">ost relative to base scenario = </w:t>
      </w:r>
      <w:r w:rsidRPr="00BB2AA2">
        <w:rPr>
          <w:b/>
        </w:rPr>
        <w:t>123%</w:t>
      </w:r>
      <w:r w:rsidRPr="00105849">
        <w:t>.</w:t>
      </w:r>
    </w:p>
    <w:p w14:paraId="24D76704" w14:textId="77777777" w:rsidR="00AE6480" w:rsidRPr="00DB775B" w:rsidRDefault="00AE6480" w:rsidP="00AE6480">
      <w:pPr>
        <w:pStyle w:val="BodyText"/>
      </w:pPr>
    </w:p>
    <w:p w14:paraId="4E198B07" w14:textId="77777777" w:rsidR="00AE6480" w:rsidRPr="008F73AE" w:rsidRDefault="00AE6480" w:rsidP="00AE6480"/>
    <w:p w14:paraId="3CB7B862" w14:textId="6F295347" w:rsidR="00AE6480" w:rsidRPr="009C4B26" w:rsidRDefault="00AE6480" w:rsidP="00AE6480">
      <w:pPr>
        <w:pStyle w:val="BodyText"/>
        <w:jc w:val="center"/>
        <w:rPr>
          <w:sz w:val="36"/>
          <w:szCs w:val="36"/>
        </w:rPr>
      </w:pPr>
    </w:p>
    <w:p w14:paraId="04A50432" w14:textId="77777777" w:rsidR="007C58E6" w:rsidRDefault="007C58E6" w:rsidP="007C58E6">
      <w:pPr>
        <w:pStyle w:val="BodyText"/>
      </w:pPr>
    </w:p>
    <w:p w14:paraId="67BDE54E" w14:textId="7736005F" w:rsidR="007C58E6" w:rsidRPr="00AB6604" w:rsidRDefault="007C58E6" w:rsidP="007C58E6">
      <w:pPr>
        <w:pStyle w:val="AppendixHeading1"/>
      </w:pPr>
      <w:bookmarkStart w:id="205" w:name="_Toc418659651"/>
      <w:r w:rsidRPr="007C58E6">
        <w:lastRenderedPageBreak/>
        <w:t>Provisional, strategic delay cost values for 2014</w:t>
      </w:r>
      <w:bookmarkEnd w:id="205"/>
    </w:p>
    <w:p w14:paraId="4229CD2B" w14:textId="77777777" w:rsidR="007C58E6" w:rsidRDefault="007C58E6" w:rsidP="007C58E6">
      <w:pPr>
        <w:pStyle w:val="BodyText"/>
      </w:pPr>
      <w:r>
        <w:t xml:space="preserve">Appendix B tables provide the latest </w:t>
      </w:r>
      <w:r w:rsidRPr="002754C4">
        <w:t>strategic delay cost values</w:t>
      </w:r>
      <w:r>
        <w:t xml:space="preserve"> for maintenance, crew and fleet costs, updated</w:t>
      </w:r>
      <w:r w:rsidRPr="002754C4">
        <w:t xml:space="preserve"> </w:t>
      </w:r>
      <w:r>
        <w:t xml:space="preserve">to </w:t>
      </w:r>
      <w:r w:rsidRPr="002754C4">
        <w:t>2014 Euro values</w:t>
      </w:r>
      <w:r>
        <w:t xml:space="preserve">. The task of including three additional aircraft </w:t>
      </w:r>
      <w:r w:rsidRPr="00046205">
        <w:t xml:space="preserve">in the </w:t>
      </w:r>
      <w:r>
        <w:t xml:space="preserve">cost </w:t>
      </w:r>
      <w:r w:rsidRPr="00046205">
        <w:t>model</w:t>
      </w:r>
      <w:r>
        <w:t>s is work in progress, hence these 2014 costs are provisional.</w:t>
      </w:r>
    </w:p>
    <w:p w14:paraId="58B0D10C" w14:textId="77777777" w:rsidR="007C58E6" w:rsidRDefault="007C58E6" w:rsidP="007C58E6">
      <w:pPr>
        <w:pStyle w:val="BodyText"/>
      </w:pPr>
    </w:p>
    <w:p w14:paraId="12509ED1" w14:textId="77777777" w:rsidR="007C58E6" w:rsidRPr="007502E4" w:rsidRDefault="007C58E6" w:rsidP="007C58E6">
      <w:pPr>
        <w:pStyle w:val="BodyText"/>
        <w:rPr>
          <w:b/>
          <w:sz w:val="22"/>
        </w:rPr>
      </w:pPr>
      <w:r>
        <w:rPr>
          <w:b/>
          <w:sz w:val="22"/>
        </w:rPr>
        <w:t xml:space="preserve">(1) </w:t>
      </w:r>
      <w:r w:rsidRPr="007502E4">
        <w:rPr>
          <w:b/>
          <w:sz w:val="22"/>
        </w:rPr>
        <w:t>Maintenance</w:t>
      </w:r>
      <w:r>
        <w:rPr>
          <w:b/>
          <w:sz w:val="22"/>
        </w:rPr>
        <w:t xml:space="preserve"> costs</w:t>
      </w:r>
    </w:p>
    <w:p w14:paraId="39E96928" w14:textId="77777777" w:rsidR="007C58E6" w:rsidRDefault="007C58E6" w:rsidP="007C58E6">
      <w:pPr>
        <w:pStyle w:val="BodyText"/>
      </w:pPr>
    </w:p>
    <w:p w14:paraId="4A73E3F8" w14:textId="77777777" w:rsidR="007C58E6" w:rsidRDefault="007C58E6" w:rsidP="007C58E6">
      <w:pPr>
        <w:pStyle w:val="Caption"/>
      </w:pPr>
      <w:bookmarkStart w:id="206" w:name="_Toc391931596"/>
      <w:r w:rsidRPr="00DE630F">
        <w:t>Table</w:t>
      </w:r>
      <w:r>
        <w:t>B1</w:t>
      </w:r>
      <w:r w:rsidRPr="00DE630F">
        <w:t xml:space="preserve">. </w:t>
      </w:r>
      <w:r w:rsidRPr="007502E4">
        <w:t>Provisional at-gate, strategic maintenance costs</w:t>
      </w:r>
      <w:bookmarkEnd w:id="206"/>
    </w:p>
    <w:tbl>
      <w:tblPr>
        <w:tblStyle w:val="TableGrid"/>
        <w:tblW w:w="0" w:type="auto"/>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5"/>
        <w:gridCol w:w="1596"/>
        <w:gridCol w:w="1596"/>
        <w:gridCol w:w="1596"/>
      </w:tblGrid>
      <w:tr w:rsidR="007C58E6" w:rsidRPr="007502E4" w14:paraId="6EF6B0AB" w14:textId="77777777" w:rsidTr="007C58E6">
        <w:tc>
          <w:tcPr>
            <w:tcW w:w="1595" w:type="dxa"/>
            <w:tcBorders>
              <w:top w:val="single" w:sz="4" w:space="0" w:color="auto"/>
              <w:bottom w:val="single" w:sz="4" w:space="0" w:color="auto"/>
            </w:tcBorders>
            <w:vAlign w:val="center"/>
          </w:tcPr>
          <w:p w14:paraId="5AFD8306" w14:textId="77777777" w:rsidR="007C58E6" w:rsidRPr="007502E4" w:rsidRDefault="007C58E6" w:rsidP="007C58E6">
            <w:pPr>
              <w:pStyle w:val="BodyText"/>
              <w:spacing w:before="40" w:after="40"/>
              <w:jc w:val="center"/>
              <w:rPr>
                <w:b/>
                <w:sz w:val="16"/>
              </w:rPr>
            </w:pPr>
            <w:r w:rsidRPr="007502E4">
              <w:rPr>
                <w:b/>
                <w:sz w:val="16"/>
              </w:rPr>
              <w:t>Aircraft</w:t>
            </w:r>
          </w:p>
        </w:tc>
        <w:tc>
          <w:tcPr>
            <w:tcW w:w="1596" w:type="dxa"/>
            <w:tcBorders>
              <w:top w:val="single" w:sz="4" w:space="0" w:color="auto"/>
              <w:bottom w:val="single" w:sz="4" w:space="0" w:color="auto"/>
            </w:tcBorders>
            <w:vAlign w:val="center"/>
          </w:tcPr>
          <w:p w14:paraId="4A986687" w14:textId="77777777" w:rsidR="007C58E6" w:rsidRPr="007502E4" w:rsidRDefault="007C58E6" w:rsidP="007C58E6">
            <w:pPr>
              <w:pStyle w:val="BodyText"/>
              <w:spacing w:before="40" w:after="40"/>
              <w:jc w:val="right"/>
              <w:rPr>
                <w:b/>
                <w:sz w:val="16"/>
              </w:rPr>
            </w:pPr>
            <w:r w:rsidRPr="007502E4">
              <w:rPr>
                <w:b/>
                <w:sz w:val="16"/>
              </w:rPr>
              <w:t>Low scenario</w:t>
            </w:r>
          </w:p>
        </w:tc>
        <w:tc>
          <w:tcPr>
            <w:tcW w:w="1596" w:type="dxa"/>
            <w:tcBorders>
              <w:top w:val="single" w:sz="4" w:space="0" w:color="auto"/>
              <w:bottom w:val="single" w:sz="4" w:space="0" w:color="auto"/>
            </w:tcBorders>
            <w:vAlign w:val="center"/>
          </w:tcPr>
          <w:p w14:paraId="53A231B8" w14:textId="77777777" w:rsidR="007C58E6" w:rsidRPr="007502E4" w:rsidRDefault="007C58E6" w:rsidP="007C58E6">
            <w:pPr>
              <w:pStyle w:val="BodyText"/>
              <w:spacing w:before="40" w:after="40"/>
              <w:jc w:val="right"/>
              <w:rPr>
                <w:b/>
                <w:sz w:val="16"/>
              </w:rPr>
            </w:pPr>
            <w:r w:rsidRPr="007502E4">
              <w:rPr>
                <w:b/>
                <w:sz w:val="16"/>
              </w:rPr>
              <w:t>Base scenario</w:t>
            </w:r>
          </w:p>
        </w:tc>
        <w:tc>
          <w:tcPr>
            <w:tcW w:w="1596" w:type="dxa"/>
            <w:tcBorders>
              <w:top w:val="single" w:sz="4" w:space="0" w:color="auto"/>
              <w:bottom w:val="single" w:sz="4" w:space="0" w:color="auto"/>
            </w:tcBorders>
            <w:vAlign w:val="center"/>
          </w:tcPr>
          <w:p w14:paraId="105A302C" w14:textId="77777777" w:rsidR="007C58E6" w:rsidRPr="007502E4" w:rsidRDefault="007C58E6" w:rsidP="007C58E6">
            <w:pPr>
              <w:pStyle w:val="BodyText"/>
              <w:spacing w:before="40" w:after="40"/>
              <w:jc w:val="right"/>
              <w:rPr>
                <w:b/>
                <w:sz w:val="16"/>
              </w:rPr>
            </w:pPr>
            <w:r w:rsidRPr="007502E4">
              <w:rPr>
                <w:b/>
                <w:sz w:val="16"/>
              </w:rPr>
              <w:t>High scenario</w:t>
            </w:r>
          </w:p>
        </w:tc>
      </w:tr>
      <w:tr w:rsidR="007C58E6" w:rsidRPr="007502E4" w14:paraId="76B92732" w14:textId="77777777" w:rsidTr="007C58E6">
        <w:tc>
          <w:tcPr>
            <w:tcW w:w="1595" w:type="dxa"/>
            <w:tcBorders>
              <w:top w:val="single" w:sz="4" w:space="0" w:color="auto"/>
            </w:tcBorders>
            <w:vAlign w:val="center"/>
          </w:tcPr>
          <w:p w14:paraId="08E4822A" w14:textId="77777777" w:rsidR="007C58E6" w:rsidRPr="007502E4" w:rsidRDefault="007C58E6" w:rsidP="007C58E6">
            <w:pPr>
              <w:pStyle w:val="BodyText"/>
              <w:spacing w:before="40" w:after="40"/>
              <w:jc w:val="center"/>
              <w:rPr>
                <w:sz w:val="16"/>
              </w:rPr>
            </w:pPr>
            <w:r w:rsidRPr="007502E4">
              <w:rPr>
                <w:sz w:val="16"/>
              </w:rPr>
              <w:t>B733</w:t>
            </w:r>
          </w:p>
        </w:tc>
        <w:tc>
          <w:tcPr>
            <w:tcW w:w="1596" w:type="dxa"/>
            <w:tcBorders>
              <w:top w:val="single" w:sz="4" w:space="0" w:color="auto"/>
            </w:tcBorders>
            <w:vAlign w:val="center"/>
          </w:tcPr>
          <w:p w14:paraId="41624A6B" w14:textId="77777777" w:rsidR="007C58E6" w:rsidRPr="007502E4" w:rsidRDefault="007C58E6" w:rsidP="007C58E6">
            <w:pPr>
              <w:pStyle w:val="BodyText"/>
              <w:spacing w:before="40" w:after="40"/>
              <w:jc w:val="right"/>
              <w:rPr>
                <w:sz w:val="16"/>
              </w:rPr>
            </w:pPr>
            <w:r w:rsidRPr="007502E4">
              <w:rPr>
                <w:sz w:val="16"/>
              </w:rPr>
              <w:t>50</w:t>
            </w:r>
          </w:p>
        </w:tc>
        <w:tc>
          <w:tcPr>
            <w:tcW w:w="1596" w:type="dxa"/>
            <w:tcBorders>
              <w:top w:val="single" w:sz="4" w:space="0" w:color="auto"/>
            </w:tcBorders>
            <w:vAlign w:val="center"/>
          </w:tcPr>
          <w:p w14:paraId="72CDB772" w14:textId="77777777" w:rsidR="007C58E6" w:rsidRPr="007502E4" w:rsidRDefault="007C58E6" w:rsidP="007C58E6">
            <w:pPr>
              <w:pStyle w:val="BodyText"/>
              <w:spacing w:before="40" w:after="40"/>
              <w:jc w:val="right"/>
              <w:rPr>
                <w:sz w:val="16"/>
              </w:rPr>
            </w:pPr>
            <w:r w:rsidRPr="007502E4">
              <w:rPr>
                <w:sz w:val="16"/>
              </w:rPr>
              <w:t>110</w:t>
            </w:r>
          </w:p>
        </w:tc>
        <w:tc>
          <w:tcPr>
            <w:tcW w:w="1596" w:type="dxa"/>
            <w:tcBorders>
              <w:top w:val="single" w:sz="4" w:space="0" w:color="auto"/>
            </w:tcBorders>
            <w:vAlign w:val="center"/>
          </w:tcPr>
          <w:p w14:paraId="590382AE" w14:textId="77777777" w:rsidR="007C58E6" w:rsidRPr="007502E4" w:rsidRDefault="007C58E6" w:rsidP="007C58E6">
            <w:pPr>
              <w:pStyle w:val="BodyText"/>
              <w:spacing w:before="40" w:after="40"/>
              <w:jc w:val="right"/>
              <w:rPr>
                <w:sz w:val="16"/>
              </w:rPr>
            </w:pPr>
            <w:r w:rsidRPr="007502E4">
              <w:rPr>
                <w:sz w:val="16"/>
              </w:rPr>
              <w:t>180</w:t>
            </w:r>
          </w:p>
        </w:tc>
      </w:tr>
      <w:tr w:rsidR="007C58E6" w:rsidRPr="007502E4" w14:paraId="281AED99" w14:textId="77777777" w:rsidTr="007C58E6">
        <w:tc>
          <w:tcPr>
            <w:tcW w:w="1595" w:type="dxa"/>
            <w:vAlign w:val="center"/>
          </w:tcPr>
          <w:p w14:paraId="3821AF23" w14:textId="77777777" w:rsidR="007C58E6" w:rsidRPr="007502E4" w:rsidRDefault="007C58E6" w:rsidP="007C58E6">
            <w:pPr>
              <w:pStyle w:val="BodyText"/>
              <w:spacing w:before="40" w:after="40"/>
              <w:jc w:val="center"/>
              <w:rPr>
                <w:sz w:val="16"/>
              </w:rPr>
            </w:pPr>
            <w:r w:rsidRPr="007502E4">
              <w:rPr>
                <w:sz w:val="16"/>
              </w:rPr>
              <w:t>B734</w:t>
            </w:r>
          </w:p>
        </w:tc>
        <w:tc>
          <w:tcPr>
            <w:tcW w:w="1596" w:type="dxa"/>
            <w:vAlign w:val="center"/>
          </w:tcPr>
          <w:p w14:paraId="7F48A2DC" w14:textId="77777777" w:rsidR="007C58E6" w:rsidRPr="007502E4" w:rsidRDefault="007C58E6" w:rsidP="007C58E6">
            <w:pPr>
              <w:pStyle w:val="BodyText"/>
              <w:spacing w:before="40" w:after="40"/>
              <w:jc w:val="right"/>
              <w:rPr>
                <w:sz w:val="16"/>
              </w:rPr>
            </w:pPr>
            <w:r w:rsidRPr="007502E4">
              <w:rPr>
                <w:sz w:val="16"/>
              </w:rPr>
              <w:t>60</w:t>
            </w:r>
          </w:p>
        </w:tc>
        <w:tc>
          <w:tcPr>
            <w:tcW w:w="1596" w:type="dxa"/>
            <w:vAlign w:val="center"/>
          </w:tcPr>
          <w:p w14:paraId="209CC743" w14:textId="77777777" w:rsidR="007C58E6" w:rsidRPr="007502E4" w:rsidRDefault="007C58E6" w:rsidP="007C58E6">
            <w:pPr>
              <w:pStyle w:val="BodyText"/>
              <w:spacing w:before="40" w:after="40"/>
              <w:jc w:val="right"/>
              <w:rPr>
                <w:sz w:val="16"/>
              </w:rPr>
            </w:pPr>
            <w:r w:rsidRPr="007502E4">
              <w:rPr>
                <w:sz w:val="16"/>
              </w:rPr>
              <w:t>120</w:t>
            </w:r>
          </w:p>
        </w:tc>
        <w:tc>
          <w:tcPr>
            <w:tcW w:w="1596" w:type="dxa"/>
            <w:vAlign w:val="center"/>
          </w:tcPr>
          <w:p w14:paraId="39951A33" w14:textId="77777777" w:rsidR="007C58E6" w:rsidRPr="007502E4" w:rsidRDefault="007C58E6" w:rsidP="007C58E6">
            <w:pPr>
              <w:pStyle w:val="BodyText"/>
              <w:spacing w:before="40" w:after="40"/>
              <w:jc w:val="right"/>
              <w:rPr>
                <w:sz w:val="16"/>
              </w:rPr>
            </w:pPr>
            <w:r w:rsidRPr="007502E4">
              <w:rPr>
                <w:sz w:val="16"/>
              </w:rPr>
              <w:t>190</w:t>
            </w:r>
          </w:p>
        </w:tc>
      </w:tr>
      <w:tr w:rsidR="007C58E6" w:rsidRPr="007502E4" w14:paraId="0DF0B85D" w14:textId="77777777" w:rsidTr="007C58E6">
        <w:tc>
          <w:tcPr>
            <w:tcW w:w="1595" w:type="dxa"/>
            <w:vAlign w:val="center"/>
          </w:tcPr>
          <w:p w14:paraId="2C19BC9B" w14:textId="77777777" w:rsidR="007C58E6" w:rsidRPr="007502E4" w:rsidRDefault="007C58E6" w:rsidP="007C58E6">
            <w:pPr>
              <w:pStyle w:val="BodyText"/>
              <w:spacing w:before="40" w:after="40"/>
              <w:jc w:val="center"/>
              <w:rPr>
                <w:sz w:val="16"/>
              </w:rPr>
            </w:pPr>
            <w:r w:rsidRPr="007502E4">
              <w:rPr>
                <w:sz w:val="16"/>
              </w:rPr>
              <w:t>B735</w:t>
            </w:r>
          </w:p>
        </w:tc>
        <w:tc>
          <w:tcPr>
            <w:tcW w:w="1596" w:type="dxa"/>
            <w:vAlign w:val="center"/>
          </w:tcPr>
          <w:p w14:paraId="72655EB9" w14:textId="77777777" w:rsidR="007C58E6" w:rsidRPr="007502E4" w:rsidRDefault="007C58E6" w:rsidP="007C58E6">
            <w:pPr>
              <w:pStyle w:val="BodyText"/>
              <w:spacing w:before="40" w:after="40"/>
              <w:jc w:val="right"/>
              <w:rPr>
                <w:sz w:val="16"/>
              </w:rPr>
            </w:pPr>
            <w:r w:rsidRPr="007502E4">
              <w:rPr>
                <w:sz w:val="16"/>
              </w:rPr>
              <w:t>50</w:t>
            </w:r>
          </w:p>
        </w:tc>
        <w:tc>
          <w:tcPr>
            <w:tcW w:w="1596" w:type="dxa"/>
            <w:vAlign w:val="center"/>
          </w:tcPr>
          <w:p w14:paraId="35EFC5EF" w14:textId="77777777" w:rsidR="007C58E6" w:rsidRPr="007502E4" w:rsidRDefault="007C58E6" w:rsidP="007C58E6">
            <w:pPr>
              <w:pStyle w:val="BodyText"/>
              <w:spacing w:before="40" w:after="40"/>
              <w:jc w:val="right"/>
              <w:rPr>
                <w:sz w:val="16"/>
              </w:rPr>
            </w:pPr>
            <w:r w:rsidRPr="007502E4">
              <w:rPr>
                <w:sz w:val="16"/>
              </w:rPr>
              <w:t>100</w:t>
            </w:r>
          </w:p>
        </w:tc>
        <w:tc>
          <w:tcPr>
            <w:tcW w:w="1596" w:type="dxa"/>
            <w:vAlign w:val="center"/>
          </w:tcPr>
          <w:p w14:paraId="4A893CDD" w14:textId="77777777" w:rsidR="007C58E6" w:rsidRPr="007502E4" w:rsidRDefault="007C58E6" w:rsidP="007C58E6">
            <w:pPr>
              <w:pStyle w:val="BodyText"/>
              <w:spacing w:before="40" w:after="40"/>
              <w:jc w:val="right"/>
              <w:rPr>
                <w:sz w:val="16"/>
              </w:rPr>
            </w:pPr>
            <w:r w:rsidRPr="007502E4">
              <w:rPr>
                <w:sz w:val="16"/>
              </w:rPr>
              <w:t>160</w:t>
            </w:r>
          </w:p>
        </w:tc>
      </w:tr>
      <w:tr w:rsidR="007C58E6" w:rsidRPr="007502E4" w14:paraId="1C51FE52" w14:textId="77777777" w:rsidTr="007C58E6">
        <w:tc>
          <w:tcPr>
            <w:tcW w:w="1595" w:type="dxa"/>
            <w:vAlign w:val="center"/>
          </w:tcPr>
          <w:p w14:paraId="66DD8599" w14:textId="77777777" w:rsidR="007C58E6" w:rsidRPr="007502E4" w:rsidRDefault="007C58E6" w:rsidP="007C58E6">
            <w:pPr>
              <w:pStyle w:val="BodyText"/>
              <w:spacing w:before="40" w:after="40"/>
              <w:jc w:val="center"/>
              <w:rPr>
                <w:sz w:val="16"/>
              </w:rPr>
            </w:pPr>
            <w:r w:rsidRPr="007502E4">
              <w:rPr>
                <w:sz w:val="16"/>
              </w:rPr>
              <w:t>B738</w:t>
            </w:r>
          </w:p>
        </w:tc>
        <w:tc>
          <w:tcPr>
            <w:tcW w:w="1596" w:type="dxa"/>
            <w:vAlign w:val="center"/>
          </w:tcPr>
          <w:p w14:paraId="5B5B392A" w14:textId="77777777" w:rsidR="007C58E6" w:rsidRPr="007502E4" w:rsidRDefault="007C58E6" w:rsidP="007C58E6">
            <w:pPr>
              <w:pStyle w:val="BodyText"/>
              <w:spacing w:before="40" w:after="40"/>
              <w:jc w:val="right"/>
              <w:rPr>
                <w:sz w:val="16"/>
              </w:rPr>
            </w:pPr>
            <w:r w:rsidRPr="007502E4">
              <w:rPr>
                <w:sz w:val="16"/>
              </w:rPr>
              <w:t>40</w:t>
            </w:r>
          </w:p>
        </w:tc>
        <w:tc>
          <w:tcPr>
            <w:tcW w:w="1596" w:type="dxa"/>
            <w:vAlign w:val="center"/>
          </w:tcPr>
          <w:p w14:paraId="55ACE064" w14:textId="77777777" w:rsidR="007C58E6" w:rsidRPr="007502E4" w:rsidRDefault="007C58E6" w:rsidP="007C58E6">
            <w:pPr>
              <w:pStyle w:val="BodyText"/>
              <w:spacing w:before="40" w:after="40"/>
              <w:jc w:val="right"/>
              <w:rPr>
                <w:sz w:val="16"/>
              </w:rPr>
            </w:pPr>
            <w:r w:rsidRPr="007502E4">
              <w:rPr>
                <w:sz w:val="16"/>
              </w:rPr>
              <w:t>90</w:t>
            </w:r>
          </w:p>
        </w:tc>
        <w:tc>
          <w:tcPr>
            <w:tcW w:w="1596" w:type="dxa"/>
            <w:vAlign w:val="center"/>
          </w:tcPr>
          <w:p w14:paraId="642937E3" w14:textId="77777777" w:rsidR="007C58E6" w:rsidRPr="007502E4" w:rsidRDefault="007C58E6" w:rsidP="007C58E6">
            <w:pPr>
              <w:pStyle w:val="BodyText"/>
              <w:spacing w:before="40" w:after="40"/>
              <w:jc w:val="right"/>
              <w:rPr>
                <w:sz w:val="16"/>
              </w:rPr>
            </w:pPr>
            <w:r w:rsidRPr="007502E4">
              <w:rPr>
                <w:sz w:val="16"/>
              </w:rPr>
              <w:t>170</w:t>
            </w:r>
          </w:p>
        </w:tc>
      </w:tr>
      <w:tr w:rsidR="007C58E6" w:rsidRPr="007502E4" w14:paraId="671645D0" w14:textId="77777777" w:rsidTr="007C58E6">
        <w:tc>
          <w:tcPr>
            <w:tcW w:w="1595" w:type="dxa"/>
            <w:vAlign w:val="center"/>
          </w:tcPr>
          <w:p w14:paraId="10965720" w14:textId="77777777" w:rsidR="007C58E6" w:rsidRPr="007502E4" w:rsidRDefault="007C58E6" w:rsidP="007C58E6">
            <w:pPr>
              <w:pStyle w:val="BodyText"/>
              <w:spacing w:before="40" w:after="40"/>
              <w:jc w:val="center"/>
              <w:rPr>
                <w:sz w:val="16"/>
              </w:rPr>
            </w:pPr>
            <w:r w:rsidRPr="007502E4">
              <w:rPr>
                <w:sz w:val="16"/>
              </w:rPr>
              <w:t>B752</w:t>
            </w:r>
          </w:p>
        </w:tc>
        <w:tc>
          <w:tcPr>
            <w:tcW w:w="1596" w:type="dxa"/>
            <w:vAlign w:val="center"/>
          </w:tcPr>
          <w:p w14:paraId="7299171A" w14:textId="77777777" w:rsidR="007C58E6" w:rsidRPr="007502E4" w:rsidRDefault="007C58E6" w:rsidP="007C58E6">
            <w:pPr>
              <w:pStyle w:val="BodyText"/>
              <w:spacing w:before="40" w:after="40"/>
              <w:jc w:val="right"/>
              <w:rPr>
                <w:sz w:val="16"/>
              </w:rPr>
            </w:pPr>
            <w:r w:rsidRPr="007502E4">
              <w:rPr>
                <w:sz w:val="16"/>
              </w:rPr>
              <w:t>70</w:t>
            </w:r>
          </w:p>
        </w:tc>
        <w:tc>
          <w:tcPr>
            <w:tcW w:w="1596" w:type="dxa"/>
            <w:vAlign w:val="center"/>
          </w:tcPr>
          <w:p w14:paraId="76182E4A" w14:textId="77777777" w:rsidR="007C58E6" w:rsidRPr="007502E4" w:rsidRDefault="007C58E6" w:rsidP="007C58E6">
            <w:pPr>
              <w:pStyle w:val="BodyText"/>
              <w:spacing w:before="40" w:after="40"/>
              <w:jc w:val="right"/>
              <w:rPr>
                <w:sz w:val="16"/>
              </w:rPr>
            </w:pPr>
            <w:r w:rsidRPr="007502E4">
              <w:rPr>
                <w:sz w:val="16"/>
              </w:rPr>
              <w:t>140</w:t>
            </w:r>
          </w:p>
        </w:tc>
        <w:tc>
          <w:tcPr>
            <w:tcW w:w="1596" w:type="dxa"/>
            <w:vAlign w:val="center"/>
          </w:tcPr>
          <w:p w14:paraId="18B4B1D0" w14:textId="77777777" w:rsidR="007C58E6" w:rsidRPr="007502E4" w:rsidRDefault="007C58E6" w:rsidP="007C58E6">
            <w:pPr>
              <w:pStyle w:val="BodyText"/>
              <w:spacing w:before="40" w:after="40"/>
              <w:jc w:val="right"/>
              <w:rPr>
                <w:sz w:val="16"/>
              </w:rPr>
            </w:pPr>
            <w:r w:rsidRPr="007502E4">
              <w:rPr>
                <w:sz w:val="16"/>
              </w:rPr>
              <w:t>220</w:t>
            </w:r>
          </w:p>
        </w:tc>
      </w:tr>
      <w:tr w:rsidR="007C58E6" w:rsidRPr="007502E4" w14:paraId="576FFA14" w14:textId="77777777" w:rsidTr="007C58E6">
        <w:tc>
          <w:tcPr>
            <w:tcW w:w="1595" w:type="dxa"/>
            <w:vAlign w:val="center"/>
          </w:tcPr>
          <w:p w14:paraId="5C8120D1" w14:textId="77777777" w:rsidR="007C58E6" w:rsidRPr="007502E4" w:rsidRDefault="007C58E6" w:rsidP="007C58E6">
            <w:pPr>
              <w:pStyle w:val="BodyText"/>
              <w:spacing w:before="40" w:after="40"/>
              <w:jc w:val="center"/>
              <w:rPr>
                <w:sz w:val="16"/>
              </w:rPr>
            </w:pPr>
            <w:r w:rsidRPr="007502E4">
              <w:rPr>
                <w:sz w:val="16"/>
              </w:rPr>
              <w:t>B763</w:t>
            </w:r>
          </w:p>
        </w:tc>
        <w:tc>
          <w:tcPr>
            <w:tcW w:w="1596" w:type="dxa"/>
            <w:vAlign w:val="center"/>
          </w:tcPr>
          <w:p w14:paraId="60D4CD1D" w14:textId="77777777" w:rsidR="007C58E6" w:rsidRPr="007502E4" w:rsidRDefault="007C58E6" w:rsidP="007C58E6">
            <w:pPr>
              <w:pStyle w:val="BodyText"/>
              <w:spacing w:before="40" w:after="40"/>
              <w:jc w:val="right"/>
              <w:rPr>
                <w:sz w:val="16"/>
              </w:rPr>
            </w:pPr>
            <w:r w:rsidRPr="007502E4">
              <w:rPr>
                <w:sz w:val="16"/>
              </w:rPr>
              <w:t>100</w:t>
            </w:r>
          </w:p>
        </w:tc>
        <w:tc>
          <w:tcPr>
            <w:tcW w:w="1596" w:type="dxa"/>
            <w:vAlign w:val="center"/>
          </w:tcPr>
          <w:p w14:paraId="5ECDAD8C" w14:textId="77777777" w:rsidR="007C58E6" w:rsidRPr="007502E4" w:rsidRDefault="007C58E6" w:rsidP="007C58E6">
            <w:pPr>
              <w:pStyle w:val="BodyText"/>
              <w:spacing w:before="40" w:after="40"/>
              <w:jc w:val="right"/>
              <w:rPr>
                <w:sz w:val="16"/>
              </w:rPr>
            </w:pPr>
            <w:r w:rsidRPr="007502E4">
              <w:rPr>
                <w:sz w:val="16"/>
              </w:rPr>
              <w:t>180</w:t>
            </w:r>
          </w:p>
        </w:tc>
        <w:tc>
          <w:tcPr>
            <w:tcW w:w="1596" w:type="dxa"/>
            <w:vAlign w:val="center"/>
          </w:tcPr>
          <w:p w14:paraId="1387AFCD" w14:textId="77777777" w:rsidR="007C58E6" w:rsidRPr="007502E4" w:rsidRDefault="007C58E6" w:rsidP="007C58E6">
            <w:pPr>
              <w:pStyle w:val="BodyText"/>
              <w:spacing w:before="40" w:after="40"/>
              <w:jc w:val="right"/>
              <w:rPr>
                <w:sz w:val="16"/>
              </w:rPr>
            </w:pPr>
            <w:r w:rsidRPr="007502E4">
              <w:rPr>
                <w:sz w:val="16"/>
              </w:rPr>
              <w:t>340</w:t>
            </w:r>
          </w:p>
        </w:tc>
      </w:tr>
      <w:tr w:rsidR="007C58E6" w:rsidRPr="007502E4" w14:paraId="2978730D" w14:textId="77777777" w:rsidTr="007C58E6">
        <w:tc>
          <w:tcPr>
            <w:tcW w:w="1595" w:type="dxa"/>
            <w:vAlign w:val="center"/>
          </w:tcPr>
          <w:p w14:paraId="7DD9AA5A" w14:textId="77777777" w:rsidR="007C58E6" w:rsidRPr="007502E4" w:rsidRDefault="007C58E6" w:rsidP="007C58E6">
            <w:pPr>
              <w:pStyle w:val="BodyText"/>
              <w:spacing w:before="40" w:after="40"/>
              <w:jc w:val="center"/>
              <w:rPr>
                <w:sz w:val="16"/>
              </w:rPr>
            </w:pPr>
            <w:r w:rsidRPr="007502E4">
              <w:rPr>
                <w:sz w:val="16"/>
              </w:rPr>
              <w:t>B744</w:t>
            </w:r>
          </w:p>
        </w:tc>
        <w:tc>
          <w:tcPr>
            <w:tcW w:w="1596" w:type="dxa"/>
            <w:vAlign w:val="center"/>
          </w:tcPr>
          <w:p w14:paraId="22693DC7" w14:textId="77777777" w:rsidR="007C58E6" w:rsidRPr="007502E4" w:rsidRDefault="007C58E6" w:rsidP="007C58E6">
            <w:pPr>
              <w:pStyle w:val="BodyText"/>
              <w:spacing w:before="40" w:after="40"/>
              <w:jc w:val="right"/>
              <w:rPr>
                <w:sz w:val="16"/>
              </w:rPr>
            </w:pPr>
            <w:r w:rsidRPr="007502E4">
              <w:rPr>
                <w:sz w:val="16"/>
              </w:rPr>
              <w:t>200</w:t>
            </w:r>
          </w:p>
        </w:tc>
        <w:tc>
          <w:tcPr>
            <w:tcW w:w="1596" w:type="dxa"/>
            <w:vAlign w:val="center"/>
          </w:tcPr>
          <w:p w14:paraId="3A73B12B" w14:textId="77777777" w:rsidR="007C58E6" w:rsidRPr="007502E4" w:rsidRDefault="007C58E6" w:rsidP="007C58E6">
            <w:pPr>
              <w:pStyle w:val="BodyText"/>
              <w:spacing w:before="40" w:after="40"/>
              <w:jc w:val="right"/>
              <w:rPr>
                <w:sz w:val="16"/>
              </w:rPr>
            </w:pPr>
            <w:r w:rsidRPr="007502E4">
              <w:rPr>
                <w:sz w:val="16"/>
              </w:rPr>
              <w:t>250</w:t>
            </w:r>
          </w:p>
        </w:tc>
        <w:tc>
          <w:tcPr>
            <w:tcW w:w="1596" w:type="dxa"/>
            <w:vAlign w:val="center"/>
          </w:tcPr>
          <w:p w14:paraId="0360891B" w14:textId="77777777" w:rsidR="007C58E6" w:rsidRPr="007502E4" w:rsidRDefault="007C58E6" w:rsidP="007C58E6">
            <w:pPr>
              <w:pStyle w:val="BodyText"/>
              <w:spacing w:before="40" w:after="40"/>
              <w:jc w:val="right"/>
              <w:rPr>
                <w:sz w:val="16"/>
              </w:rPr>
            </w:pPr>
            <w:r w:rsidRPr="007502E4">
              <w:rPr>
                <w:sz w:val="16"/>
              </w:rPr>
              <w:t>360</w:t>
            </w:r>
          </w:p>
        </w:tc>
      </w:tr>
      <w:tr w:rsidR="007C58E6" w:rsidRPr="007502E4" w14:paraId="29D7ABD9" w14:textId="77777777" w:rsidTr="007C58E6">
        <w:tc>
          <w:tcPr>
            <w:tcW w:w="1595" w:type="dxa"/>
            <w:vAlign w:val="center"/>
          </w:tcPr>
          <w:p w14:paraId="0CE293F1" w14:textId="77777777" w:rsidR="007C58E6" w:rsidRPr="007502E4" w:rsidRDefault="007C58E6" w:rsidP="007C58E6">
            <w:pPr>
              <w:pStyle w:val="BodyText"/>
              <w:spacing w:before="40" w:after="40"/>
              <w:jc w:val="center"/>
              <w:rPr>
                <w:sz w:val="16"/>
              </w:rPr>
            </w:pPr>
            <w:r w:rsidRPr="007502E4">
              <w:rPr>
                <w:sz w:val="16"/>
              </w:rPr>
              <w:t>A319</w:t>
            </w:r>
          </w:p>
        </w:tc>
        <w:tc>
          <w:tcPr>
            <w:tcW w:w="1596" w:type="dxa"/>
            <w:vAlign w:val="center"/>
          </w:tcPr>
          <w:p w14:paraId="6B522C56" w14:textId="77777777" w:rsidR="007C58E6" w:rsidRPr="007502E4" w:rsidRDefault="007C58E6" w:rsidP="007C58E6">
            <w:pPr>
              <w:pStyle w:val="BodyText"/>
              <w:spacing w:before="40" w:after="40"/>
              <w:jc w:val="right"/>
              <w:rPr>
                <w:sz w:val="16"/>
              </w:rPr>
            </w:pPr>
            <w:r w:rsidRPr="007502E4">
              <w:rPr>
                <w:sz w:val="16"/>
              </w:rPr>
              <w:t>50</w:t>
            </w:r>
          </w:p>
        </w:tc>
        <w:tc>
          <w:tcPr>
            <w:tcW w:w="1596" w:type="dxa"/>
            <w:vAlign w:val="center"/>
          </w:tcPr>
          <w:p w14:paraId="4A7BCA64" w14:textId="77777777" w:rsidR="007C58E6" w:rsidRPr="007502E4" w:rsidRDefault="007C58E6" w:rsidP="007C58E6">
            <w:pPr>
              <w:pStyle w:val="BodyText"/>
              <w:spacing w:before="40" w:after="40"/>
              <w:jc w:val="right"/>
              <w:rPr>
                <w:sz w:val="16"/>
              </w:rPr>
            </w:pPr>
            <w:r w:rsidRPr="007502E4">
              <w:rPr>
                <w:sz w:val="16"/>
              </w:rPr>
              <w:t>120</w:t>
            </w:r>
          </w:p>
        </w:tc>
        <w:tc>
          <w:tcPr>
            <w:tcW w:w="1596" w:type="dxa"/>
            <w:vAlign w:val="center"/>
          </w:tcPr>
          <w:p w14:paraId="0A102E94" w14:textId="77777777" w:rsidR="007C58E6" w:rsidRPr="007502E4" w:rsidRDefault="007C58E6" w:rsidP="007C58E6">
            <w:pPr>
              <w:pStyle w:val="BodyText"/>
              <w:spacing w:before="40" w:after="40"/>
              <w:jc w:val="right"/>
              <w:rPr>
                <w:sz w:val="16"/>
              </w:rPr>
            </w:pPr>
            <w:r w:rsidRPr="007502E4">
              <w:rPr>
                <w:sz w:val="16"/>
              </w:rPr>
              <w:t>190</w:t>
            </w:r>
          </w:p>
        </w:tc>
      </w:tr>
      <w:tr w:rsidR="007C58E6" w:rsidRPr="007502E4" w14:paraId="3D0260AD" w14:textId="77777777" w:rsidTr="007C58E6">
        <w:tc>
          <w:tcPr>
            <w:tcW w:w="1595" w:type="dxa"/>
            <w:vAlign w:val="center"/>
          </w:tcPr>
          <w:p w14:paraId="51E873A1" w14:textId="77777777" w:rsidR="007C58E6" w:rsidRPr="007502E4" w:rsidRDefault="007C58E6" w:rsidP="007C58E6">
            <w:pPr>
              <w:pStyle w:val="BodyText"/>
              <w:spacing w:before="40" w:after="40"/>
              <w:jc w:val="center"/>
              <w:rPr>
                <w:sz w:val="16"/>
              </w:rPr>
            </w:pPr>
            <w:r w:rsidRPr="007502E4">
              <w:rPr>
                <w:sz w:val="16"/>
              </w:rPr>
              <w:t>A320</w:t>
            </w:r>
          </w:p>
        </w:tc>
        <w:tc>
          <w:tcPr>
            <w:tcW w:w="1596" w:type="dxa"/>
            <w:vAlign w:val="center"/>
          </w:tcPr>
          <w:p w14:paraId="5DA8D27C" w14:textId="77777777" w:rsidR="007C58E6" w:rsidRPr="007502E4" w:rsidRDefault="007C58E6" w:rsidP="007C58E6">
            <w:pPr>
              <w:pStyle w:val="BodyText"/>
              <w:spacing w:before="40" w:after="40"/>
              <w:jc w:val="right"/>
              <w:rPr>
                <w:sz w:val="16"/>
              </w:rPr>
            </w:pPr>
            <w:r w:rsidRPr="007502E4">
              <w:rPr>
                <w:sz w:val="16"/>
              </w:rPr>
              <w:t>60</w:t>
            </w:r>
          </w:p>
        </w:tc>
        <w:tc>
          <w:tcPr>
            <w:tcW w:w="1596" w:type="dxa"/>
            <w:vAlign w:val="center"/>
          </w:tcPr>
          <w:p w14:paraId="309FC793" w14:textId="77777777" w:rsidR="007C58E6" w:rsidRPr="007502E4" w:rsidRDefault="007C58E6" w:rsidP="007C58E6">
            <w:pPr>
              <w:pStyle w:val="BodyText"/>
              <w:spacing w:before="40" w:after="40"/>
              <w:jc w:val="right"/>
              <w:rPr>
                <w:sz w:val="16"/>
              </w:rPr>
            </w:pPr>
            <w:r w:rsidRPr="007502E4">
              <w:rPr>
                <w:sz w:val="16"/>
              </w:rPr>
              <w:t>110</w:t>
            </w:r>
          </w:p>
        </w:tc>
        <w:tc>
          <w:tcPr>
            <w:tcW w:w="1596" w:type="dxa"/>
            <w:vAlign w:val="center"/>
          </w:tcPr>
          <w:p w14:paraId="7CB814C9" w14:textId="77777777" w:rsidR="007C58E6" w:rsidRPr="007502E4" w:rsidRDefault="007C58E6" w:rsidP="007C58E6">
            <w:pPr>
              <w:pStyle w:val="BodyText"/>
              <w:spacing w:before="40" w:after="40"/>
              <w:jc w:val="right"/>
              <w:rPr>
                <w:sz w:val="16"/>
              </w:rPr>
            </w:pPr>
            <w:r w:rsidRPr="007502E4">
              <w:rPr>
                <w:sz w:val="16"/>
              </w:rPr>
              <w:t>200</w:t>
            </w:r>
          </w:p>
        </w:tc>
      </w:tr>
      <w:tr w:rsidR="007C58E6" w:rsidRPr="007502E4" w14:paraId="6C3C8131" w14:textId="77777777" w:rsidTr="007C58E6">
        <w:tc>
          <w:tcPr>
            <w:tcW w:w="1595" w:type="dxa"/>
            <w:vAlign w:val="center"/>
          </w:tcPr>
          <w:p w14:paraId="1F4397DA" w14:textId="77777777" w:rsidR="007C58E6" w:rsidRPr="007502E4" w:rsidRDefault="007C58E6" w:rsidP="007C58E6">
            <w:pPr>
              <w:pStyle w:val="BodyText"/>
              <w:spacing w:before="40" w:after="40"/>
              <w:jc w:val="center"/>
              <w:rPr>
                <w:sz w:val="16"/>
              </w:rPr>
            </w:pPr>
            <w:r w:rsidRPr="007502E4">
              <w:rPr>
                <w:sz w:val="16"/>
              </w:rPr>
              <w:t>A321</w:t>
            </w:r>
          </w:p>
        </w:tc>
        <w:tc>
          <w:tcPr>
            <w:tcW w:w="1596" w:type="dxa"/>
            <w:vAlign w:val="center"/>
          </w:tcPr>
          <w:p w14:paraId="7F255936" w14:textId="77777777" w:rsidR="007C58E6" w:rsidRPr="007502E4" w:rsidRDefault="007C58E6" w:rsidP="007C58E6">
            <w:pPr>
              <w:pStyle w:val="BodyText"/>
              <w:spacing w:before="40" w:after="40"/>
              <w:jc w:val="right"/>
              <w:rPr>
                <w:sz w:val="16"/>
              </w:rPr>
            </w:pPr>
            <w:r w:rsidRPr="007502E4">
              <w:rPr>
                <w:sz w:val="16"/>
              </w:rPr>
              <w:t>70</w:t>
            </w:r>
          </w:p>
        </w:tc>
        <w:tc>
          <w:tcPr>
            <w:tcW w:w="1596" w:type="dxa"/>
            <w:vAlign w:val="center"/>
          </w:tcPr>
          <w:p w14:paraId="56DC76B5" w14:textId="77777777" w:rsidR="007C58E6" w:rsidRPr="007502E4" w:rsidRDefault="007C58E6" w:rsidP="007C58E6">
            <w:pPr>
              <w:pStyle w:val="BodyText"/>
              <w:spacing w:before="40" w:after="40"/>
              <w:jc w:val="right"/>
              <w:rPr>
                <w:sz w:val="16"/>
              </w:rPr>
            </w:pPr>
            <w:r w:rsidRPr="007502E4">
              <w:rPr>
                <w:sz w:val="16"/>
              </w:rPr>
              <w:t>130</w:t>
            </w:r>
          </w:p>
        </w:tc>
        <w:tc>
          <w:tcPr>
            <w:tcW w:w="1596" w:type="dxa"/>
            <w:vAlign w:val="center"/>
          </w:tcPr>
          <w:p w14:paraId="62C2F4F7" w14:textId="77777777" w:rsidR="007C58E6" w:rsidRPr="007502E4" w:rsidRDefault="007C58E6" w:rsidP="007C58E6">
            <w:pPr>
              <w:pStyle w:val="BodyText"/>
              <w:spacing w:before="40" w:after="40"/>
              <w:jc w:val="right"/>
              <w:rPr>
                <w:sz w:val="16"/>
              </w:rPr>
            </w:pPr>
            <w:r w:rsidRPr="007502E4">
              <w:rPr>
                <w:sz w:val="16"/>
              </w:rPr>
              <w:t>210</w:t>
            </w:r>
          </w:p>
        </w:tc>
      </w:tr>
      <w:tr w:rsidR="007C58E6" w:rsidRPr="007502E4" w14:paraId="3D1022D7" w14:textId="77777777" w:rsidTr="007C58E6">
        <w:tc>
          <w:tcPr>
            <w:tcW w:w="1595" w:type="dxa"/>
            <w:vAlign w:val="center"/>
          </w:tcPr>
          <w:p w14:paraId="6835305B" w14:textId="77777777" w:rsidR="007C58E6" w:rsidRPr="007502E4" w:rsidRDefault="007C58E6" w:rsidP="007C58E6">
            <w:pPr>
              <w:pStyle w:val="BodyText"/>
              <w:spacing w:before="40" w:after="40"/>
              <w:jc w:val="center"/>
              <w:rPr>
                <w:sz w:val="16"/>
              </w:rPr>
            </w:pPr>
            <w:r w:rsidRPr="007502E4">
              <w:rPr>
                <w:sz w:val="16"/>
              </w:rPr>
              <w:t>AT43</w:t>
            </w:r>
          </w:p>
        </w:tc>
        <w:tc>
          <w:tcPr>
            <w:tcW w:w="1596" w:type="dxa"/>
            <w:vAlign w:val="center"/>
          </w:tcPr>
          <w:p w14:paraId="5B8D0120" w14:textId="77777777" w:rsidR="007C58E6" w:rsidRPr="007502E4" w:rsidRDefault="007C58E6" w:rsidP="007C58E6">
            <w:pPr>
              <w:pStyle w:val="BodyText"/>
              <w:spacing w:before="40" w:after="40"/>
              <w:jc w:val="right"/>
              <w:rPr>
                <w:sz w:val="16"/>
              </w:rPr>
            </w:pPr>
            <w:r w:rsidRPr="007502E4">
              <w:rPr>
                <w:sz w:val="16"/>
              </w:rPr>
              <w:t>30</w:t>
            </w:r>
          </w:p>
        </w:tc>
        <w:tc>
          <w:tcPr>
            <w:tcW w:w="1596" w:type="dxa"/>
            <w:vAlign w:val="center"/>
          </w:tcPr>
          <w:p w14:paraId="4B71224F" w14:textId="77777777" w:rsidR="007C58E6" w:rsidRPr="007502E4" w:rsidRDefault="007C58E6" w:rsidP="007C58E6">
            <w:pPr>
              <w:pStyle w:val="BodyText"/>
              <w:spacing w:before="40" w:after="40"/>
              <w:jc w:val="right"/>
              <w:rPr>
                <w:sz w:val="16"/>
              </w:rPr>
            </w:pPr>
            <w:r w:rsidRPr="007502E4">
              <w:rPr>
                <w:sz w:val="16"/>
              </w:rPr>
              <w:t>50</w:t>
            </w:r>
          </w:p>
        </w:tc>
        <w:tc>
          <w:tcPr>
            <w:tcW w:w="1596" w:type="dxa"/>
            <w:vAlign w:val="center"/>
          </w:tcPr>
          <w:p w14:paraId="4E3E09F0" w14:textId="77777777" w:rsidR="007C58E6" w:rsidRPr="007502E4" w:rsidRDefault="007C58E6" w:rsidP="007C58E6">
            <w:pPr>
              <w:pStyle w:val="BodyText"/>
              <w:spacing w:before="40" w:after="40"/>
              <w:jc w:val="right"/>
              <w:rPr>
                <w:sz w:val="16"/>
              </w:rPr>
            </w:pPr>
            <w:r w:rsidRPr="007502E4">
              <w:rPr>
                <w:sz w:val="16"/>
              </w:rPr>
              <w:t>80</w:t>
            </w:r>
          </w:p>
        </w:tc>
      </w:tr>
      <w:tr w:rsidR="007C58E6" w:rsidRPr="007502E4" w14:paraId="517E2E7C" w14:textId="77777777" w:rsidTr="007C58E6">
        <w:tc>
          <w:tcPr>
            <w:tcW w:w="1595" w:type="dxa"/>
            <w:vAlign w:val="center"/>
          </w:tcPr>
          <w:p w14:paraId="2F15661A" w14:textId="77777777" w:rsidR="007C58E6" w:rsidRPr="007502E4" w:rsidRDefault="007C58E6" w:rsidP="007C58E6">
            <w:pPr>
              <w:pStyle w:val="BodyText"/>
              <w:spacing w:before="40" w:after="40"/>
              <w:jc w:val="center"/>
              <w:rPr>
                <w:sz w:val="16"/>
              </w:rPr>
            </w:pPr>
            <w:r w:rsidRPr="007502E4">
              <w:rPr>
                <w:sz w:val="16"/>
              </w:rPr>
              <w:t>AT72</w:t>
            </w:r>
          </w:p>
        </w:tc>
        <w:tc>
          <w:tcPr>
            <w:tcW w:w="1596" w:type="dxa"/>
            <w:vAlign w:val="center"/>
          </w:tcPr>
          <w:p w14:paraId="62FABEAC" w14:textId="77777777" w:rsidR="007C58E6" w:rsidRPr="007502E4" w:rsidRDefault="007C58E6" w:rsidP="007C58E6">
            <w:pPr>
              <w:pStyle w:val="BodyText"/>
              <w:spacing w:before="40" w:after="40"/>
              <w:jc w:val="right"/>
              <w:rPr>
                <w:sz w:val="16"/>
              </w:rPr>
            </w:pPr>
            <w:r w:rsidRPr="007502E4">
              <w:rPr>
                <w:sz w:val="16"/>
              </w:rPr>
              <w:t>30</w:t>
            </w:r>
          </w:p>
        </w:tc>
        <w:tc>
          <w:tcPr>
            <w:tcW w:w="1596" w:type="dxa"/>
            <w:vAlign w:val="center"/>
          </w:tcPr>
          <w:p w14:paraId="4871B469" w14:textId="77777777" w:rsidR="007C58E6" w:rsidRPr="007502E4" w:rsidRDefault="007C58E6" w:rsidP="007C58E6">
            <w:pPr>
              <w:pStyle w:val="BodyText"/>
              <w:spacing w:before="40" w:after="40"/>
              <w:jc w:val="right"/>
              <w:rPr>
                <w:sz w:val="16"/>
              </w:rPr>
            </w:pPr>
            <w:r w:rsidRPr="007502E4">
              <w:rPr>
                <w:sz w:val="16"/>
              </w:rPr>
              <w:t>60</w:t>
            </w:r>
          </w:p>
        </w:tc>
        <w:tc>
          <w:tcPr>
            <w:tcW w:w="1596" w:type="dxa"/>
            <w:vAlign w:val="center"/>
          </w:tcPr>
          <w:p w14:paraId="4D22F783" w14:textId="77777777" w:rsidR="007C58E6" w:rsidRPr="007502E4" w:rsidRDefault="007C58E6" w:rsidP="007C58E6">
            <w:pPr>
              <w:pStyle w:val="BodyText"/>
              <w:spacing w:before="40" w:after="40"/>
              <w:jc w:val="right"/>
              <w:rPr>
                <w:sz w:val="16"/>
              </w:rPr>
            </w:pPr>
            <w:r w:rsidRPr="007502E4">
              <w:rPr>
                <w:sz w:val="16"/>
              </w:rPr>
              <w:t>100</w:t>
            </w:r>
          </w:p>
        </w:tc>
      </w:tr>
      <w:tr w:rsidR="007C58E6" w:rsidRPr="007502E4" w14:paraId="5FDFD6A6" w14:textId="77777777" w:rsidTr="007C58E6">
        <w:tc>
          <w:tcPr>
            <w:tcW w:w="1595" w:type="dxa"/>
            <w:vAlign w:val="center"/>
          </w:tcPr>
          <w:p w14:paraId="70CA3957" w14:textId="77777777" w:rsidR="007C58E6" w:rsidRPr="007502E4" w:rsidRDefault="007C58E6" w:rsidP="007C58E6">
            <w:pPr>
              <w:pStyle w:val="BodyText"/>
              <w:spacing w:before="40" w:after="40"/>
              <w:jc w:val="center"/>
              <w:rPr>
                <w:sz w:val="16"/>
              </w:rPr>
            </w:pPr>
            <w:r w:rsidRPr="007502E4">
              <w:rPr>
                <w:sz w:val="16"/>
              </w:rPr>
              <w:t>DH8D</w:t>
            </w:r>
          </w:p>
        </w:tc>
        <w:tc>
          <w:tcPr>
            <w:tcW w:w="1596" w:type="dxa"/>
            <w:vAlign w:val="center"/>
          </w:tcPr>
          <w:p w14:paraId="1906A6D5" w14:textId="77777777" w:rsidR="007C58E6" w:rsidRPr="007502E4" w:rsidRDefault="007C58E6" w:rsidP="007C58E6">
            <w:pPr>
              <w:pStyle w:val="BodyText"/>
              <w:spacing w:before="40" w:after="40"/>
              <w:jc w:val="right"/>
              <w:rPr>
                <w:sz w:val="16"/>
              </w:rPr>
            </w:pPr>
            <w:r w:rsidRPr="007502E4">
              <w:rPr>
                <w:sz w:val="16"/>
              </w:rPr>
              <w:t>30</w:t>
            </w:r>
          </w:p>
        </w:tc>
        <w:tc>
          <w:tcPr>
            <w:tcW w:w="1596" w:type="dxa"/>
            <w:vAlign w:val="center"/>
          </w:tcPr>
          <w:p w14:paraId="2F3B0655" w14:textId="77777777" w:rsidR="007C58E6" w:rsidRPr="007502E4" w:rsidRDefault="007C58E6" w:rsidP="007C58E6">
            <w:pPr>
              <w:pStyle w:val="BodyText"/>
              <w:spacing w:before="40" w:after="40"/>
              <w:jc w:val="right"/>
              <w:rPr>
                <w:sz w:val="16"/>
              </w:rPr>
            </w:pPr>
            <w:r w:rsidRPr="007502E4">
              <w:rPr>
                <w:sz w:val="16"/>
              </w:rPr>
              <w:t>60</w:t>
            </w:r>
          </w:p>
        </w:tc>
        <w:tc>
          <w:tcPr>
            <w:tcW w:w="1596" w:type="dxa"/>
            <w:vAlign w:val="center"/>
          </w:tcPr>
          <w:p w14:paraId="066EB343" w14:textId="77777777" w:rsidR="007C58E6" w:rsidRPr="007502E4" w:rsidRDefault="007C58E6" w:rsidP="007C58E6">
            <w:pPr>
              <w:pStyle w:val="BodyText"/>
              <w:spacing w:before="40" w:after="40"/>
              <w:jc w:val="right"/>
              <w:rPr>
                <w:sz w:val="16"/>
              </w:rPr>
            </w:pPr>
            <w:r w:rsidRPr="007502E4">
              <w:rPr>
                <w:sz w:val="16"/>
              </w:rPr>
              <w:t>90</w:t>
            </w:r>
          </w:p>
        </w:tc>
      </w:tr>
      <w:tr w:rsidR="007C58E6" w:rsidRPr="007502E4" w14:paraId="1A2EDA3A" w14:textId="77777777" w:rsidTr="007C58E6">
        <w:tc>
          <w:tcPr>
            <w:tcW w:w="1595" w:type="dxa"/>
            <w:vAlign w:val="center"/>
          </w:tcPr>
          <w:p w14:paraId="293A78D2" w14:textId="77777777" w:rsidR="007C58E6" w:rsidRPr="007502E4" w:rsidRDefault="007C58E6" w:rsidP="007C58E6">
            <w:pPr>
              <w:pStyle w:val="BodyText"/>
              <w:spacing w:before="40" w:after="40"/>
              <w:jc w:val="center"/>
              <w:rPr>
                <w:sz w:val="16"/>
              </w:rPr>
            </w:pPr>
            <w:r w:rsidRPr="007502E4">
              <w:rPr>
                <w:sz w:val="16"/>
              </w:rPr>
              <w:t>E190</w:t>
            </w:r>
          </w:p>
        </w:tc>
        <w:tc>
          <w:tcPr>
            <w:tcW w:w="1596" w:type="dxa"/>
            <w:vAlign w:val="center"/>
          </w:tcPr>
          <w:p w14:paraId="4339D3F3" w14:textId="77777777" w:rsidR="007C58E6" w:rsidRPr="007502E4" w:rsidRDefault="007C58E6" w:rsidP="007C58E6">
            <w:pPr>
              <w:pStyle w:val="BodyText"/>
              <w:spacing w:before="40" w:after="40"/>
              <w:jc w:val="right"/>
              <w:rPr>
                <w:sz w:val="16"/>
              </w:rPr>
            </w:pPr>
            <w:r w:rsidRPr="007502E4">
              <w:rPr>
                <w:sz w:val="16"/>
              </w:rPr>
              <w:t>40</w:t>
            </w:r>
          </w:p>
        </w:tc>
        <w:tc>
          <w:tcPr>
            <w:tcW w:w="1596" w:type="dxa"/>
            <w:vAlign w:val="center"/>
          </w:tcPr>
          <w:p w14:paraId="1C84EBF1" w14:textId="77777777" w:rsidR="007C58E6" w:rsidRPr="007502E4" w:rsidRDefault="007C58E6" w:rsidP="007C58E6">
            <w:pPr>
              <w:pStyle w:val="BodyText"/>
              <w:spacing w:before="40" w:after="40"/>
              <w:jc w:val="right"/>
              <w:rPr>
                <w:sz w:val="16"/>
              </w:rPr>
            </w:pPr>
            <w:r w:rsidRPr="007502E4">
              <w:rPr>
                <w:sz w:val="16"/>
              </w:rPr>
              <w:t>80</w:t>
            </w:r>
          </w:p>
        </w:tc>
        <w:tc>
          <w:tcPr>
            <w:tcW w:w="1596" w:type="dxa"/>
            <w:vAlign w:val="center"/>
          </w:tcPr>
          <w:p w14:paraId="325C4E26" w14:textId="77777777" w:rsidR="007C58E6" w:rsidRPr="007502E4" w:rsidRDefault="007C58E6" w:rsidP="007C58E6">
            <w:pPr>
              <w:pStyle w:val="BodyText"/>
              <w:spacing w:before="40" w:after="40"/>
              <w:jc w:val="right"/>
              <w:rPr>
                <w:sz w:val="16"/>
              </w:rPr>
            </w:pPr>
            <w:r w:rsidRPr="007502E4">
              <w:rPr>
                <w:sz w:val="16"/>
              </w:rPr>
              <w:t>120</w:t>
            </w:r>
          </w:p>
        </w:tc>
      </w:tr>
      <w:tr w:rsidR="007C58E6" w:rsidRPr="007502E4" w14:paraId="4C1506E4" w14:textId="77777777" w:rsidTr="007C58E6">
        <w:tc>
          <w:tcPr>
            <w:tcW w:w="1595" w:type="dxa"/>
            <w:tcBorders>
              <w:bottom w:val="single" w:sz="4" w:space="0" w:color="auto"/>
            </w:tcBorders>
            <w:vAlign w:val="center"/>
          </w:tcPr>
          <w:p w14:paraId="1276B56B" w14:textId="77777777" w:rsidR="007C58E6" w:rsidRPr="007502E4" w:rsidRDefault="007C58E6" w:rsidP="007C58E6">
            <w:pPr>
              <w:pStyle w:val="BodyText"/>
              <w:spacing w:before="40" w:after="40"/>
              <w:jc w:val="center"/>
              <w:rPr>
                <w:sz w:val="16"/>
              </w:rPr>
            </w:pPr>
            <w:r w:rsidRPr="007502E4">
              <w:rPr>
                <w:sz w:val="16"/>
              </w:rPr>
              <w:t>A332</w:t>
            </w:r>
          </w:p>
        </w:tc>
        <w:tc>
          <w:tcPr>
            <w:tcW w:w="1596" w:type="dxa"/>
            <w:tcBorders>
              <w:bottom w:val="single" w:sz="4" w:space="0" w:color="auto"/>
            </w:tcBorders>
            <w:vAlign w:val="center"/>
          </w:tcPr>
          <w:p w14:paraId="6F1A953F" w14:textId="77777777" w:rsidR="007C58E6" w:rsidRPr="007502E4" w:rsidRDefault="007C58E6" w:rsidP="007C58E6">
            <w:pPr>
              <w:pStyle w:val="BodyText"/>
              <w:spacing w:before="40" w:after="40"/>
              <w:jc w:val="right"/>
              <w:rPr>
                <w:sz w:val="16"/>
              </w:rPr>
            </w:pPr>
            <w:r w:rsidRPr="007502E4">
              <w:rPr>
                <w:sz w:val="16"/>
              </w:rPr>
              <w:t>100</w:t>
            </w:r>
          </w:p>
        </w:tc>
        <w:tc>
          <w:tcPr>
            <w:tcW w:w="1596" w:type="dxa"/>
            <w:tcBorders>
              <w:bottom w:val="single" w:sz="4" w:space="0" w:color="auto"/>
            </w:tcBorders>
            <w:vAlign w:val="center"/>
          </w:tcPr>
          <w:p w14:paraId="69DC87BF" w14:textId="77777777" w:rsidR="007C58E6" w:rsidRPr="007502E4" w:rsidRDefault="007C58E6" w:rsidP="007C58E6">
            <w:pPr>
              <w:pStyle w:val="BodyText"/>
              <w:spacing w:before="40" w:after="40"/>
              <w:jc w:val="right"/>
              <w:rPr>
                <w:sz w:val="16"/>
              </w:rPr>
            </w:pPr>
            <w:r w:rsidRPr="007502E4">
              <w:rPr>
                <w:sz w:val="16"/>
              </w:rPr>
              <w:t>190</w:t>
            </w:r>
          </w:p>
        </w:tc>
        <w:tc>
          <w:tcPr>
            <w:tcW w:w="1596" w:type="dxa"/>
            <w:tcBorders>
              <w:bottom w:val="single" w:sz="4" w:space="0" w:color="auto"/>
            </w:tcBorders>
            <w:vAlign w:val="center"/>
          </w:tcPr>
          <w:p w14:paraId="4C509FF3" w14:textId="77777777" w:rsidR="007C58E6" w:rsidRPr="007502E4" w:rsidRDefault="007C58E6" w:rsidP="007C58E6">
            <w:pPr>
              <w:pStyle w:val="BodyText"/>
              <w:spacing w:before="40" w:after="40"/>
              <w:jc w:val="right"/>
              <w:rPr>
                <w:sz w:val="16"/>
              </w:rPr>
            </w:pPr>
            <w:r w:rsidRPr="007502E4">
              <w:rPr>
                <w:sz w:val="16"/>
              </w:rPr>
              <w:t>360</w:t>
            </w:r>
          </w:p>
        </w:tc>
      </w:tr>
    </w:tbl>
    <w:p w14:paraId="5DB63BF5" w14:textId="77777777" w:rsidR="007C58E6" w:rsidRDefault="007C58E6" w:rsidP="007C58E6">
      <w:pPr>
        <w:pStyle w:val="BodyText"/>
        <w:spacing w:after="0"/>
        <w:jc w:val="center"/>
        <w:rPr>
          <w:sz w:val="16"/>
        </w:rPr>
      </w:pPr>
      <w:r>
        <w:rPr>
          <w:sz w:val="16"/>
        </w:rPr>
        <w:t>All costs are EUR per hour (2014) and include overheads.</w:t>
      </w:r>
    </w:p>
    <w:p w14:paraId="33270BC2" w14:textId="77777777" w:rsidR="007C58E6" w:rsidRDefault="007C58E6" w:rsidP="007C58E6">
      <w:pPr>
        <w:pStyle w:val="BodyText"/>
      </w:pPr>
    </w:p>
    <w:p w14:paraId="7BFADE93" w14:textId="77777777" w:rsidR="007C58E6" w:rsidRDefault="007C58E6" w:rsidP="007C58E6">
      <w:pPr>
        <w:pStyle w:val="BodyText"/>
      </w:pPr>
    </w:p>
    <w:p w14:paraId="6239AA15" w14:textId="77777777" w:rsidR="007C58E6" w:rsidRDefault="007C58E6" w:rsidP="007C58E6">
      <w:pPr>
        <w:pStyle w:val="Caption"/>
      </w:pPr>
      <w:r w:rsidRPr="00DE630F">
        <w:t>Table</w:t>
      </w:r>
      <w:r>
        <w:t>B2</w:t>
      </w:r>
      <w:r w:rsidRPr="00DE630F">
        <w:t xml:space="preserve">. </w:t>
      </w:r>
      <w:r w:rsidRPr="007502E4">
        <w:t>Provisional t</w:t>
      </w:r>
      <w:r>
        <w:t>axi</w:t>
      </w:r>
      <w:r w:rsidRPr="007502E4">
        <w:t>, strategic maintenance costs</w:t>
      </w:r>
    </w:p>
    <w:tbl>
      <w:tblPr>
        <w:tblStyle w:val="TableGrid"/>
        <w:tblW w:w="0" w:type="auto"/>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5"/>
        <w:gridCol w:w="1596"/>
        <w:gridCol w:w="1596"/>
        <w:gridCol w:w="1596"/>
      </w:tblGrid>
      <w:tr w:rsidR="007C58E6" w:rsidRPr="007502E4" w14:paraId="37D338E6" w14:textId="77777777" w:rsidTr="007C58E6">
        <w:tc>
          <w:tcPr>
            <w:tcW w:w="1595" w:type="dxa"/>
            <w:tcBorders>
              <w:top w:val="single" w:sz="4" w:space="0" w:color="auto"/>
              <w:bottom w:val="single" w:sz="4" w:space="0" w:color="auto"/>
            </w:tcBorders>
            <w:vAlign w:val="center"/>
          </w:tcPr>
          <w:p w14:paraId="593ECB0F" w14:textId="77777777" w:rsidR="007C58E6" w:rsidRPr="007502E4" w:rsidRDefault="007C58E6" w:rsidP="007C58E6">
            <w:pPr>
              <w:pStyle w:val="BodyText"/>
              <w:spacing w:before="40" w:after="40"/>
              <w:jc w:val="center"/>
              <w:rPr>
                <w:b/>
                <w:sz w:val="16"/>
              </w:rPr>
            </w:pPr>
            <w:r w:rsidRPr="007502E4">
              <w:rPr>
                <w:b/>
                <w:sz w:val="16"/>
              </w:rPr>
              <w:t>Aircraft</w:t>
            </w:r>
          </w:p>
        </w:tc>
        <w:tc>
          <w:tcPr>
            <w:tcW w:w="1596" w:type="dxa"/>
            <w:tcBorders>
              <w:top w:val="single" w:sz="4" w:space="0" w:color="auto"/>
              <w:bottom w:val="single" w:sz="4" w:space="0" w:color="auto"/>
            </w:tcBorders>
            <w:vAlign w:val="center"/>
          </w:tcPr>
          <w:p w14:paraId="5900D9B6" w14:textId="77777777" w:rsidR="007C58E6" w:rsidRPr="007502E4" w:rsidRDefault="007C58E6" w:rsidP="007C58E6">
            <w:pPr>
              <w:pStyle w:val="BodyText"/>
              <w:spacing w:before="40" w:after="40"/>
              <w:jc w:val="right"/>
              <w:rPr>
                <w:b/>
                <w:sz w:val="16"/>
              </w:rPr>
            </w:pPr>
            <w:r w:rsidRPr="007502E4">
              <w:rPr>
                <w:b/>
                <w:sz w:val="16"/>
              </w:rPr>
              <w:t>Low scenario</w:t>
            </w:r>
          </w:p>
        </w:tc>
        <w:tc>
          <w:tcPr>
            <w:tcW w:w="1596" w:type="dxa"/>
            <w:tcBorders>
              <w:top w:val="single" w:sz="4" w:space="0" w:color="auto"/>
              <w:bottom w:val="single" w:sz="4" w:space="0" w:color="auto"/>
            </w:tcBorders>
            <w:vAlign w:val="center"/>
          </w:tcPr>
          <w:p w14:paraId="10ACFE1A" w14:textId="77777777" w:rsidR="007C58E6" w:rsidRPr="007502E4" w:rsidRDefault="007C58E6" w:rsidP="007C58E6">
            <w:pPr>
              <w:pStyle w:val="BodyText"/>
              <w:spacing w:before="40" w:after="40"/>
              <w:jc w:val="right"/>
              <w:rPr>
                <w:b/>
                <w:sz w:val="16"/>
              </w:rPr>
            </w:pPr>
            <w:r w:rsidRPr="007502E4">
              <w:rPr>
                <w:b/>
                <w:sz w:val="16"/>
              </w:rPr>
              <w:t>Base scenario</w:t>
            </w:r>
          </w:p>
        </w:tc>
        <w:tc>
          <w:tcPr>
            <w:tcW w:w="1596" w:type="dxa"/>
            <w:tcBorders>
              <w:top w:val="single" w:sz="4" w:space="0" w:color="auto"/>
              <w:bottom w:val="single" w:sz="4" w:space="0" w:color="auto"/>
            </w:tcBorders>
            <w:vAlign w:val="center"/>
          </w:tcPr>
          <w:p w14:paraId="579CDCE6" w14:textId="77777777" w:rsidR="007C58E6" w:rsidRPr="007502E4" w:rsidRDefault="007C58E6" w:rsidP="007C58E6">
            <w:pPr>
              <w:pStyle w:val="BodyText"/>
              <w:spacing w:before="40" w:after="40"/>
              <w:jc w:val="right"/>
              <w:rPr>
                <w:b/>
                <w:sz w:val="16"/>
              </w:rPr>
            </w:pPr>
            <w:r w:rsidRPr="007502E4">
              <w:rPr>
                <w:b/>
                <w:sz w:val="16"/>
              </w:rPr>
              <w:t>High scenario</w:t>
            </w:r>
          </w:p>
        </w:tc>
      </w:tr>
      <w:tr w:rsidR="007C58E6" w:rsidRPr="007502E4" w14:paraId="14B04920" w14:textId="77777777" w:rsidTr="007C58E6">
        <w:tc>
          <w:tcPr>
            <w:tcW w:w="1595" w:type="dxa"/>
            <w:tcBorders>
              <w:top w:val="single" w:sz="4" w:space="0" w:color="auto"/>
            </w:tcBorders>
            <w:vAlign w:val="center"/>
          </w:tcPr>
          <w:p w14:paraId="3D3AA520" w14:textId="77777777" w:rsidR="007C58E6" w:rsidRPr="007502E4" w:rsidRDefault="007C58E6" w:rsidP="007C58E6">
            <w:pPr>
              <w:pStyle w:val="BodyText"/>
              <w:spacing w:before="40" w:after="40"/>
              <w:jc w:val="center"/>
              <w:rPr>
                <w:sz w:val="16"/>
              </w:rPr>
            </w:pPr>
            <w:r w:rsidRPr="007502E4">
              <w:rPr>
                <w:sz w:val="16"/>
              </w:rPr>
              <w:t>B733</w:t>
            </w:r>
          </w:p>
        </w:tc>
        <w:tc>
          <w:tcPr>
            <w:tcW w:w="1596" w:type="dxa"/>
            <w:tcBorders>
              <w:top w:val="single" w:sz="4" w:space="0" w:color="auto"/>
            </w:tcBorders>
            <w:vAlign w:val="center"/>
          </w:tcPr>
          <w:p w14:paraId="0DDD80BD" w14:textId="77777777" w:rsidR="007C58E6" w:rsidRPr="007502E4" w:rsidRDefault="007C58E6" w:rsidP="007C58E6">
            <w:pPr>
              <w:pStyle w:val="BodyText"/>
              <w:spacing w:before="40" w:after="40"/>
              <w:jc w:val="right"/>
              <w:rPr>
                <w:sz w:val="16"/>
              </w:rPr>
            </w:pPr>
            <w:r w:rsidRPr="007502E4">
              <w:rPr>
                <w:sz w:val="16"/>
              </w:rPr>
              <w:t>300</w:t>
            </w:r>
          </w:p>
        </w:tc>
        <w:tc>
          <w:tcPr>
            <w:tcW w:w="1596" w:type="dxa"/>
            <w:tcBorders>
              <w:top w:val="single" w:sz="4" w:space="0" w:color="auto"/>
            </w:tcBorders>
            <w:vAlign w:val="center"/>
          </w:tcPr>
          <w:p w14:paraId="05A08A69" w14:textId="77777777" w:rsidR="007C58E6" w:rsidRPr="007502E4" w:rsidRDefault="007C58E6" w:rsidP="007C58E6">
            <w:pPr>
              <w:pStyle w:val="BodyText"/>
              <w:spacing w:before="40" w:after="40"/>
              <w:jc w:val="right"/>
              <w:rPr>
                <w:sz w:val="16"/>
              </w:rPr>
            </w:pPr>
            <w:r w:rsidRPr="007502E4">
              <w:rPr>
                <w:sz w:val="16"/>
              </w:rPr>
              <w:t>650</w:t>
            </w:r>
          </w:p>
        </w:tc>
        <w:tc>
          <w:tcPr>
            <w:tcW w:w="1596" w:type="dxa"/>
            <w:tcBorders>
              <w:top w:val="single" w:sz="4" w:space="0" w:color="auto"/>
            </w:tcBorders>
            <w:vAlign w:val="center"/>
          </w:tcPr>
          <w:p w14:paraId="7AEA9703" w14:textId="77777777" w:rsidR="007C58E6" w:rsidRPr="007502E4" w:rsidRDefault="007C58E6" w:rsidP="007C58E6">
            <w:pPr>
              <w:pStyle w:val="BodyText"/>
              <w:spacing w:before="40" w:after="40"/>
              <w:jc w:val="right"/>
              <w:rPr>
                <w:sz w:val="16"/>
              </w:rPr>
            </w:pPr>
            <w:r w:rsidRPr="007502E4">
              <w:rPr>
                <w:sz w:val="16"/>
              </w:rPr>
              <w:t>1</w:t>
            </w:r>
            <w:r>
              <w:rPr>
                <w:sz w:val="16"/>
              </w:rPr>
              <w:t xml:space="preserve"> </w:t>
            </w:r>
            <w:r w:rsidRPr="007502E4">
              <w:rPr>
                <w:sz w:val="16"/>
              </w:rPr>
              <w:t>050</w:t>
            </w:r>
          </w:p>
        </w:tc>
      </w:tr>
      <w:tr w:rsidR="007C58E6" w:rsidRPr="007502E4" w14:paraId="49BF2AA2" w14:textId="77777777" w:rsidTr="007C58E6">
        <w:tc>
          <w:tcPr>
            <w:tcW w:w="1595" w:type="dxa"/>
            <w:vAlign w:val="center"/>
          </w:tcPr>
          <w:p w14:paraId="49F20DFE" w14:textId="77777777" w:rsidR="007C58E6" w:rsidRPr="007502E4" w:rsidRDefault="007C58E6" w:rsidP="007C58E6">
            <w:pPr>
              <w:pStyle w:val="BodyText"/>
              <w:spacing w:before="40" w:after="40"/>
              <w:jc w:val="center"/>
              <w:rPr>
                <w:sz w:val="16"/>
              </w:rPr>
            </w:pPr>
            <w:r w:rsidRPr="007502E4">
              <w:rPr>
                <w:sz w:val="16"/>
              </w:rPr>
              <w:t>B734</w:t>
            </w:r>
          </w:p>
        </w:tc>
        <w:tc>
          <w:tcPr>
            <w:tcW w:w="1596" w:type="dxa"/>
            <w:vAlign w:val="center"/>
          </w:tcPr>
          <w:p w14:paraId="660F9A0B" w14:textId="77777777" w:rsidR="007C58E6" w:rsidRPr="007502E4" w:rsidRDefault="007C58E6" w:rsidP="007C58E6">
            <w:pPr>
              <w:pStyle w:val="BodyText"/>
              <w:spacing w:before="40" w:after="40"/>
              <w:jc w:val="right"/>
              <w:rPr>
                <w:sz w:val="16"/>
              </w:rPr>
            </w:pPr>
            <w:r w:rsidRPr="007502E4">
              <w:rPr>
                <w:sz w:val="16"/>
              </w:rPr>
              <w:t>360</w:t>
            </w:r>
          </w:p>
        </w:tc>
        <w:tc>
          <w:tcPr>
            <w:tcW w:w="1596" w:type="dxa"/>
            <w:vAlign w:val="center"/>
          </w:tcPr>
          <w:p w14:paraId="7F9590DA" w14:textId="77777777" w:rsidR="007C58E6" w:rsidRPr="007502E4" w:rsidRDefault="007C58E6" w:rsidP="007C58E6">
            <w:pPr>
              <w:pStyle w:val="BodyText"/>
              <w:spacing w:before="40" w:after="40"/>
              <w:jc w:val="right"/>
              <w:rPr>
                <w:sz w:val="16"/>
              </w:rPr>
            </w:pPr>
            <w:r w:rsidRPr="007502E4">
              <w:rPr>
                <w:sz w:val="16"/>
              </w:rPr>
              <w:t>710</w:t>
            </w:r>
          </w:p>
        </w:tc>
        <w:tc>
          <w:tcPr>
            <w:tcW w:w="1596" w:type="dxa"/>
            <w:vAlign w:val="center"/>
          </w:tcPr>
          <w:p w14:paraId="27E2FAE0" w14:textId="77777777" w:rsidR="007C58E6" w:rsidRPr="007502E4" w:rsidRDefault="007C58E6" w:rsidP="007C58E6">
            <w:pPr>
              <w:pStyle w:val="BodyText"/>
              <w:spacing w:before="40" w:after="40"/>
              <w:jc w:val="right"/>
              <w:rPr>
                <w:sz w:val="16"/>
              </w:rPr>
            </w:pPr>
            <w:r w:rsidRPr="007502E4">
              <w:rPr>
                <w:sz w:val="16"/>
              </w:rPr>
              <w:t>1</w:t>
            </w:r>
            <w:r>
              <w:rPr>
                <w:sz w:val="16"/>
              </w:rPr>
              <w:t xml:space="preserve"> </w:t>
            </w:r>
            <w:r w:rsidRPr="007502E4">
              <w:rPr>
                <w:sz w:val="16"/>
              </w:rPr>
              <w:t>120</w:t>
            </w:r>
          </w:p>
        </w:tc>
      </w:tr>
      <w:tr w:rsidR="007C58E6" w:rsidRPr="007502E4" w14:paraId="03AD3421" w14:textId="77777777" w:rsidTr="007C58E6">
        <w:tc>
          <w:tcPr>
            <w:tcW w:w="1595" w:type="dxa"/>
            <w:vAlign w:val="center"/>
          </w:tcPr>
          <w:p w14:paraId="45D358BA" w14:textId="77777777" w:rsidR="007C58E6" w:rsidRPr="007502E4" w:rsidRDefault="007C58E6" w:rsidP="007C58E6">
            <w:pPr>
              <w:pStyle w:val="BodyText"/>
              <w:spacing w:before="40" w:after="40"/>
              <w:jc w:val="center"/>
              <w:rPr>
                <w:sz w:val="16"/>
              </w:rPr>
            </w:pPr>
            <w:r w:rsidRPr="007502E4">
              <w:rPr>
                <w:sz w:val="16"/>
              </w:rPr>
              <w:t>B735</w:t>
            </w:r>
          </w:p>
        </w:tc>
        <w:tc>
          <w:tcPr>
            <w:tcW w:w="1596" w:type="dxa"/>
            <w:vAlign w:val="center"/>
          </w:tcPr>
          <w:p w14:paraId="57FFA32C" w14:textId="77777777" w:rsidR="007C58E6" w:rsidRPr="007502E4" w:rsidRDefault="007C58E6" w:rsidP="007C58E6">
            <w:pPr>
              <w:pStyle w:val="BodyText"/>
              <w:spacing w:before="40" w:after="40"/>
              <w:jc w:val="right"/>
              <w:rPr>
                <w:sz w:val="16"/>
              </w:rPr>
            </w:pPr>
            <w:r w:rsidRPr="007502E4">
              <w:rPr>
                <w:sz w:val="16"/>
              </w:rPr>
              <w:t>310</w:t>
            </w:r>
          </w:p>
        </w:tc>
        <w:tc>
          <w:tcPr>
            <w:tcW w:w="1596" w:type="dxa"/>
            <w:vAlign w:val="center"/>
          </w:tcPr>
          <w:p w14:paraId="0523B364" w14:textId="77777777" w:rsidR="007C58E6" w:rsidRPr="007502E4" w:rsidRDefault="007C58E6" w:rsidP="007C58E6">
            <w:pPr>
              <w:pStyle w:val="BodyText"/>
              <w:spacing w:before="40" w:after="40"/>
              <w:jc w:val="right"/>
              <w:rPr>
                <w:sz w:val="16"/>
              </w:rPr>
            </w:pPr>
            <w:r w:rsidRPr="007502E4">
              <w:rPr>
                <w:sz w:val="16"/>
              </w:rPr>
              <w:t>620</w:t>
            </w:r>
          </w:p>
        </w:tc>
        <w:tc>
          <w:tcPr>
            <w:tcW w:w="1596" w:type="dxa"/>
            <w:vAlign w:val="center"/>
          </w:tcPr>
          <w:p w14:paraId="45A5C617" w14:textId="77777777" w:rsidR="007C58E6" w:rsidRPr="007502E4" w:rsidRDefault="007C58E6" w:rsidP="007C58E6">
            <w:pPr>
              <w:pStyle w:val="BodyText"/>
              <w:spacing w:before="40" w:after="40"/>
              <w:jc w:val="right"/>
              <w:rPr>
                <w:sz w:val="16"/>
              </w:rPr>
            </w:pPr>
            <w:r w:rsidRPr="007502E4">
              <w:rPr>
                <w:sz w:val="16"/>
              </w:rPr>
              <w:t>970</w:t>
            </w:r>
          </w:p>
        </w:tc>
      </w:tr>
      <w:tr w:rsidR="007C58E6" w:rsidRPr="007502E4" w14:paraId="531861E0" w14:textId="77777777" w:rsidTr="007C58E6">
        <w:tc>
          <w:tcPr>
            <w:tcW w:w="1595" w:type="dxa"/>
            <w:vAlign w:val="center"/>
          </w:tcPr>
          <w:p w14:paraId="26B58C50" w14:textId="77777777" w:rsidR="007C58E6" w:rsidRPr="007502E4" w:rsidRDefault="007C58E6" w:rsidP="007C58E6">
            <w:pPr>
              <w:pStyle w:val="BodyText"/>
              <w:spacing w:before="40" w:after="40"/>
              <w:jc w:val="center"/>
              <w:rPr>
                <w:sz w:val="16"/>
              </w:rPr>
            </w:pPr>
            <w:r w:rsidRPr="007502E4">
              <w:rPr>
                <w:sz w:val="16"/>
              </w:rPr>
              <w:t>B738</w:t>
            </w:r>
          </w:p>
        </w:tc>
        <w:tc>
          <w:tcPr>
            <w:tcW w:w="1596" w:type="dxa"/>
            <w:vAlign w:val="center"/>
          </w:tcPr>
          <w:p w14:paraId="1DD4A6FE" w14:textId="77777777" w:rsidR="007C58E6" w:rsidRPr="007502E4" w:rsidRDefault="007C58E6" w:rsidP="007C58E6">
            <w:pPr>
              <w:pStyle w:val="BodyText"/>
              <w:spacing w:before="40" w:after="40"/>
              <w:jc w:val="right"/>
              <w:rPr>
                <w:sz w:val="16"/>
              </w:rPr>
            </w:pPr>
            <w:r w:rsidRPr="007502E4">
              <w:rPr>
                <w:sz w:val="16"/>
              </w:rPr>
              <w:t>260</w:t>
            </w:r>
          </w:p>
        </w:tc>
        <w:tc>
          <w:tcPr>
            <w:tcW w:w="1596" w:type="dxa"/>
            <w:vAlign w:val="center"/>
          </w:tcPr>
          <w:p w14:paraId="02170E28" w14:textId="77777777" w:rsidR="007C58E6" w:rsidRPr="007502E4" w:rsidRDefault="007C58E6" w:rsidP="007C58E6">
            <w:pPr>
              <w:pStyle w:val="BodyText"/>
              <w:spacing w:before="40" w:after="40"/>
              <w:jc w:val="right"/>
              <w:rPr>
                <w:sz w:val="16"/>
              </w:rPr>
            </w:pPr>
            <w:r w:rsidRPr="007502E4">
              <w:rPr>
                <w:sz w:val="16"/>
              </w:rPr>
              <w:t>540</w:t>
            </w:r>
          </w:p>
        </w:tc>
        <w:tc>
          <w:tcPr>
            <w:tcW w:w="1596" w:type="dxa"/>
            <w:vAlign w:val="center"/>
          </w:tcPr>
          <w:p w14:paraId="4986CAA1" w14:textId="77777777" w:rsidR="007C58E6" w:rsidRPr="007502E4" w:rsidRDefault="007C58E6" w:rsidP="007C58E6">
            <w:pPr>
              <w:pStyle w:val="BodyText"/>
              <w:spacing w:before="40" w:after="40"/>
              <w:jc w:val="right"/>
              <w:rPr>
                <w:sz w:val="16"/>
              </w:rPr>
            </w:pPr>
            <w:r w:rsidRPr="007502E4">
              <w:rPr>
                <w:sz w:val="16"/>
              </w:rPr>
              <w:t>1</w:t>
            </w:r>
            <w:r>
              <w:rPr>
                <w:sz w:val="16"/>
              </w:rPr>
              <w:t xml:space="preserve"> </w:t>
            </w:r>
            <w:r w:rsidRPr="007502E4">
              <w:rPr>
                <w:sz w:val="16"/>
              </w:rPr>
              <w:t>020</w:t>
            </w:r>
          </w:p>
        </w:tc>
      </w:tr>
      <w:tr w:rsidR="007C58E6" w:rsidRPr="007502E4" w14:paraId="24439C00" w14:textId="77777777" w:rsidTr="007C58E6">
        <w:tc>
          <w:tcPr>
            <w:tcW w:w="1595" w:type="dxa"/>
            <w:vAlign w:val="center"/>
          </w:tcPr>
          <w:p w14:paraId="696FA19E" w14:textId="77777777" w:rsidR="007C58E6" w:rsidRPr="007502E4" w:rsidRDefault="007C58E6" w:rsidP="007C58E6">
            <w:pPr>
              <w:pStyle w:val="BodyText"/>
              <w:spacing w:before="40" w:after="40"/>
              <w:jc w:val="center"/>
              <w:rPr>
                <w:sz w:val="16"/>
              </w:rPr>
            </w:pPr>
            <w:r w:rsidRPr="007502E4">
              <w:rPr>
                <w:sz w:val="16"/>
              </w:rPr>
              <w:t>B752</w:t>
            </w:r>
          </w:p>
        </w:tc>
        <w:tc>
          <w:tcPr>
            <w:tcW w:w="1596" w:type="dxa"/>
            <w:vAlign w:val="center"/>
          </w:tcPr>
          <w:p w14:paraId="7A982308" w14:textId="77777777" w:rsidR="007C58E6" w:rsidRPr="007502E4" w:rsidRDefault="007C58E6" w:rsidP="007C58E6">
            <w:pPr>
              <w:pStyle w:val="BodyText"/>
              <w:spacing w:before="40" w:after="40"/>
              <w:jc w:val="right"/>
              <w:rPr>
                <w:sz w:val="16"/>
              </w:rPr>
            </w:pPr>
            <w:r w:rsidRPr="007502E4">
              <w:rPr>
                <w:sz w:val="16"/>
              </w:rPr>
              <w:t>420</w:t>
            </w:r>
          </w:p>
        </w:tc>
        <w:tc>
          <w:tcPr>
            <w:tcW w:w="1596" w:type="dxa"/>
            <w:vAlign w:val="center"/>
          </w:tcPr>
          <w:p w14:paraId="3984D4AE" w14:textId="77777777" w:rsidR="007C58E6" w:rsidRPr="007502E4" w:rsidRDefault="007C58E6" w:rsidP="007C58E6">
            <w:pPr>
              <w:pStyle w:val="BodyText"/>
              <w:spacing w:before="40" w:after="40"/>
              <w:jc w:val="right"/>
              <w:rPr>
                <w:sz w:val="16"/>
              </w:rPr>
            </w:pPr>
            <w:r w:rsidRPr="007502E4">
              <w:rPr>
                <w:sz w:val="16"/>
              </w:rPr>
              <w:t>830</w:t>
            </w:r>
          </w:p>
        </w:tc>
        <w:tc>
          <w:tcPr>
            <w:tcW w:w="1596" w:type="dxa"/>
            <w:vAlign w:val="center"/>
          </w:tcPr>
          <w:p w14:paraId="37DFEAE8" w14:textId="77777777" w:rsidR="007C58E6" w:rsidRPr="007502E4" w:rsidRDefault="007C58E6" w:rsidP="007C58E6">
            <w:pPr>
              <w:pStyle w:val="BodyText"/>
              <w:spacing w:before="40" w:after="40"/>
              <w:jc w:val="right"/>
              <w:rPr>
                <w:sz w:val="16"/>
              </w:rPr>
            </w:pPr>
            <w:r w:rsidRPr="007502E4">
              <w:rPr>
                <w:sz w:val="16"/>
              </w:rPr>
              <w:t>1</w:t>
            </w:r>
            <w:r>
              <w:rPr>
                <w:sz w:val="16"/>
              </w:rPr>
              <w:t xml:space="preserve"> </w:t>
            </w:r>
            <w:r w:rsidRPr="007502E4">
              <w:rPr>
                <w:sz w:val="16"/>
              </w:rPr>
              <w:t>310</w:t>
            </w:r>
          </w:p>
        </w:tc>
      </w:tr>
      <w:tr w:rsidR="007C58E6" w:rsidRPr="007502E4" w14:paraId="3FA795DA" w14:textId="77777777" w:rsidTr="007C58E6">
        <w:tc>
          <w:tcPr>
            <w:tcW w:w="1595" w:type="dxa"/>
            <w:vAlign w:val="center"/>
          </w:tcPr>
          <w:p w14:paraId="50C47E0C" w14:textId="77777777" w:rsidR="007C58E6" w:rsidRPr="007502E4" w:rsidRDefault="007C58E6" w:rsidP="007C58E6">
            <w:pPr>
              <w:pStyle w:val="BodyText"/>
              <w:spacing w:before="40" w:after="40"/>
              <w:jc w:val="center"/>
              <w:rPr>
                <w:sz w:val="16"/>
              </w:rPr>
            </w:pPr>
            <w:r w:rsidRPr="007502E4">
              <w:rPr>
                <w:sz w:val="16"/>
              </w:rPr>
              <w:t>B763</w:t>
            </w:r>
          </w:p>
        </w:tc>
        <w:tc>
          <w:tcPr>
            <w:tcW w:w="1596" w:type="dxa"/>
            <w:vAlign w:val="center"/>
          </w:tcPr>
          <w:p w14:paraId="1D24683B" w14:textId="77777777" w:rsidR="007C58E6" w:rsidRPr="007502E4" w:rsidRDefault="007C58E6" w:rsidP="007C58E6">
            <w:pPr>
              <w:pStyle w:val="BodyText"/>
              <w:spacing w:before="40" w:after="40"/>
              <w:jc w:val="right"/>
              <w:rPr>
                <w:sz w:val="16"/>
              </w:rPr>
            </w:pPr>
            <w:r w:rsidRPr="007502E4">
              <w:rPr>
                <w:sz w:val="16"/>
              </w:rPr>
              <w:t>570</w:t>
            </w:r>
          </w:p>
        </w:tc>
        <w:tc>
          <w:tcPr>
            <w:tcW w:w="1596" w:type="dxa"/>
            <w:vAlign w:val="center"/>
          </w:tcPr>
          <w:p w14:paraId="18BF590E" w14:textId="77777777" w:rsidR="007C58E6" w:rsidRPr="007502E4" w:rsidRDefault="007C58E6" w:rsidP="007C58E6">
            <w:pPr>
              <w:pStyle w:val="BodyText"/>
              <w:spacing w:before="40" w:after="40"/>
              <w:jc w:val="right"/>
              <w:rPr>
                <w:sz w:val="16"/>
              </w:rPr>
            </w:pPr>
            <w:r w:rsidRPr="007502E4">
              <w:rPr>
                <w:sz w:val="16"/>
              </w:rPr>
              <w:t>1</w:t>
            </w:r>
            <w:r>
              <w:rPr>
                <w:sz w:val="16"/>
              </w:rPr>
              <w:t xml:space="preserve"> </w:t>
            </w:r>
            <w:r w:rsidRPr="007502E4">
              <w:rPr>
                <w:sz w:val="16"/>
              </w:rPr>
              <w:t>050</w:t>
            </w:r>
          </w:p>
        </w:tc>
        <w:tc>
          <w:tcPr>
            <w:tcW w:w="1596" w:type="dxa"/>
            <w:vAlign w:val="center"/>
          </w:tcPr>
          <w:p w14:paraId="7FC83BB5" w14:textId="77777777" w:rsidR="007C58E6" w:rsidRPr="007502E4" w:rsidRDefault="007C58E6" w:rsidP="007C58E6">
            <w:pPr>
              <w:pStyle w:val="BodyText"/>
              <w:spacing w:before="40" w:after="40"/>
              <w:jc w:val="right"/>
              <w:rPr>
                <w:sz w:val="16"/>
              </w:rPr>
            </w:pPr>
            <w:r w:rsidRPr="007502E4">
              <w:rPr>
                <w:sz w:val="16"/>
              </w:rPr>
              <w:t>1</w:t>
            </w:r>
            <w:r>
              <w:rPr>
                <w:sz w:val="16"/>
              </w:rPr>
              <w:t xml:space="preserve"> </w:t>
            </w:r>
            <w:r w:rsidRPr="007502E4">
              <w:rPr>
                <w:sz w:val="16"/>
              </w:rPr>
              <w:t>960</w:t>
            </w:r>
          </w:p>
        </w:tc>
      </w:tr>
      <w:tr w:rsidR="007C58E6" w:rsidRPr="007502E4" w14:paraId="435E1C95" w14:textId="77777777" w:rsidTr="007C58E6">
        <w:tc>
          <w:tcPr>
            <w:tcW w:w="1595" w:type="dxa"/>
            <w:vAlign w:val="center"/>
          </w:tcPr>
          <w:p w14:paraId="1B2C92DB" w14:textId="77777777" w:rsidR="007C58E6" w:rsidRPr="007502E4" w:rsidRDefault="007C58E6" w:rsidP="007C58E6">
            <w:pPr>
              <w:pStyle w:val="BodyText"/>
              <w:spacing w:before="40" w:after="40"/>
              <w:jc w:val="center"/>
              <w:rPr>
                <w:sz w:val="16"/>
              </w:rPr>
            </w:pPr>
            <w:r w:rsidRPr="007502E4">
              <w:rPr>
                <w:sz w:val="16"/>
              </w:rPr>
              <w:t>B744</w:t>
            </w:r>
          </w:p>
        </w:tc>
        <w:tc>
          <w:tcPr>
            <w:tcW w:w="1596" w:type="dxa"/>
            <w:vAlign w:val="center"/>
          </w:tcPr>
          <w:p w14:paraId="180A9A0D" w14:textId="77777777" w:rsidR="007C58E6" w:rsidRPr="007502E4" w:rsidRDefault="007C58E6" w:rsidP="007C58E6">
            <w:pPr>
              <w:pStyle w:val="BodyText"/>
              <w:spacing w:before="40" w:after="40"/>
              <w:jc w:val="right"/>
              <w:rPr>
                <w:sz w:val="16"/>
              </w:rPr>
            </w:pPr>
            <w:r w:rsidRPr="007502E4">
              <w:rPr>
                <w:sz w:val="16"/>
              </w:rPr>
              <w:t>1</w:t>
            </w:r>
            <w:r>
              <w:rPr>
                <w:sz w:val="16"/>
              </w:rPr>
              <w:t xml:space="preserve"> </w:t>
            </w:r>
            <w:r w:rsidRPr="007502E4">
              <w:rPr>
                <w:sz w:val="16"/>
              </w:rPr>
              <w:t>140</w:t>
            </w:r>
          </w:p>
        </w:tc>
        <w:tc>
          <w:tcPr>
            <w:tcW w:w="1596" w:type="dxa"/>
            <w:vAlign w:val="center"/>
          </w:tcPr>
          <w:p w14:paraId="69C4AAEE" w14:textId="77777777" w:rsidR="007C58E6" w:rsidRPr="007502E4" w:rsidRDefault="007C58E6" w:rsidP="007C58E6">
            <w:pPr>
              <w:pStyle w:val="BodyText"/>
              <w:spacing w:before="40" w:after="40"/>
              <w:jc w:val="right"/>
              <w:rPr>
                <w:sz w:val="16"/>
              </w:rPr>
            </w:pPr>
            <w:r w:rsidRPr="007502E4">
              <w:rPr>
                <w:sz w:val="16"/>
              </w:rPr>
              <w:t>1</w:t>
            </w:r>
            <w:r>
              <w:rPr>
                <w:sz w:val="16"/>
              </w:rPr>
              <w:t xml:space="preserve"> </w:t>
            </w:r>
            <w:r w:rsidRPr="007502E4">
              <w:rPr>
                <w:sz w:val="16"/>
              </w:rPr>
              <w:t>450</w:t>
            </w:r>
          </w:p>
        </w:tc>
        <w:tc>
          <w:tcPr>
            <w:tcW w:w="1596" w:type="dxa"/>
            <w:vAlign w:val="center"/>
          </w:tcPr>
          <w:p w14:paraId="38DE4DDE" w14:textId="77777777" w:rsidR="007C58E6" w:rsidRPr="007502E4" w:rsidRDefault="007C58E6" w:rsidP="007C58E6">
            <w:pPr>
              <w:pStyle w:val="BodyText"/>
              <w:spacing w:before="40" w:after="40"/>
              <w:jc w:val="right"/>
              <w:rPr>
                <w:sz w:val="16"/>
              </w:rPr>
            </w:pPr>
            <w:r w:rsidRPr="007502E4">
              <w:rPr>
                <w:sz w:val="16"/>
              </w:rPr>
              <w:t>2</w:t>
            </w:r>
            <w:r>
              <w:rPr>
                <w:sz w:val="16"/>
              </w:rPr>
              <w:t xml:space="preserve"> </w:t>
            </w:r>
            <w:r w:rsidRPr="007502E4">
              <w:rPr>
                <w:sz w:val="16"/>
              </w:rPr>
              <w:t>070</w:t>
            </w:r>
          </w:p>
        </w:tc>
      </w:tr>
      <w:tr w:rsidR="007C58E6" w:rsidRPr="007502E4" w14:paraId="43D7455E" w14:textId="77777777" w:rsidTr="007C58E6">
        <w:tc>
          <w:tcPr>
            <w:tcW w:w="1595" w:type="dxa"/>
            <w:vAlign w:val="center"/>
          </w:tcPr>
          <w:p w14:paraId="0C7B5F4B" w14:textId="77777777" w:rsidR="007C58E6" w:rsidRPr="007502E4" w:rsidRDefault="007C58E6" w:rsidP="007C58E6">
            <w:pPr>
              <w:pStyle w:val="BodyText"/>
              <w:spacing w:before="40" w:after="40"/>
              <w:jc w:val="center"/>
              <w:rPr>
                <w:sz w:val="16"/>
              </w:rPr>
            </w:pPr>
            <w:r w:rsidRPr="007502E4">
              <w:rPr>
                <w:sz w:val="16"/>
              </w:rPr>
              <w:t>A319</w:t>
            </w:r>
          </w:p>
        </w:tc>
        <w:tc>
          <w:tcPr>
            <w:tcW w:w="1596" w:type="dxa"/>
            <w:vAlign w:val="center"/>
          </w:tcPr>
          <w:p w14:paraId="74036795" w14:textId="77777777" w:rsidR="007C58E6" w:rsidRPr="007502E4" w:rsidRDefault="007C58E6" w:rsidP="007C58E6">
            <w:pPr>
              <w:pStyle w:val="BodyText"/>
              <w:spacing w:before="40" w:after="40"/>
              <w:jc w:val="right"/>
              <w:rPr>
                <w:sz w:val="16"/>
              </w:rPr>
            </w:pPr>
            <w:r w:rsidRPr="007502E4">
              <w:rPr>
                <w:sz w:val="16"/>
              </w:rPr>
              <w:t>320</w:t>
            </w:r>
          </w:p>
        </w:tc>
        <w:tc>
          <w:tcPr>
            <w:tcW w:w="1596" w:type="dxa"/>
            <w:vAlign w:val="center"/>
          </w:tcPr>
          <w:p w14:paraId="41A9A6D4" w14:textId="77777777" w:rsidR="007C58E6" w:rsidRPr="007502E4" w:rsidRDefault="007C58E6" w:rsidP="007C58E6">
            <w:pPr>
              <w:pStyle w:val="BodyText"/>
              <w:spacing w:before="40" w:after="40"/>
              <w:jc w:val="right"/>
              <w:rPr>
                <w:sz w:val="16"/>
              </w:rPr>
            </w:pPr>
            <w:r w:rsidRPr="007502E4">
              <w:rPr>
                <w:sz w:val="16"/>
              </w:rPr>
              <w:t>690</w:t>
            </w:r>
          </w:p>
        </w:tc>
        <w:tc>
          <w:tcPr>
            <w:tcW w:w="1596" w:type="dxa"/>
            <w:vAlign w:val="center"/>
          </w:tcPr>
          <w:p w14:paraId="2471FBD8" w14:textId="77777777" w:rsidR="007C58E6" w:rsidRPr="007502E4" w:rsidRDefault="007C58E6" w:rsidP="007C58E6">
            <w:pPr>
              <w:pStyle w:val="BodyText"/>
              <w:spacing w:before="40" w:after="40"/>
              <w:jc w:val="right"/>
              <w:rPr>
                <w:sz w:val="16"/>
              </w:rPr>
            </w:pPr>
            <w:r w:rsidRPr="007502E4">
              <w:rPr>
                <w:sz w:val="16"/>
              </w:rPr>
              <w:t>1</w:t>
            </w:r>
            <w:r>
              <w:rPr>
                <w:sz w:val="16"/>
              </w:rPr>
              <w:t xml:space="preserve"> </w:t>
            </w:r>
            <w:r w:rsidRPr="007502E4">
              <w:rPr>
                <w:sz w:val="16"/>
              </w:rPr>
              <w:t>120</w:t>
            </w:r>
          </w:p>
        </w:tc>
      </w:tr>
      <w:tr w:rsidR="007C58E6" w:rsidRPr="007502E4" w14:paraId="056238AD" w14:textId="77777777" w:rsidTr="007C58E6">
        <w:tc>
          <w:tcPr>
            <w:tcW w:w="1595" w:type="dxa"/>
            <w:vAlign w:val="center"/>
          </w:tcPr>
          <w:p w14:paraId="348CEDF5" w14:textId="77777777" w:rsidR="007C58E6" w:rsidRPr="007502E4" w:rsidRDefault="007C58E6" w:rsidP="007C58E6">
            <w:pPr>
              <w:pStyle w:val="BodyText"/>
              <w:spacing w:before="40" w:after="40"/>
              <w:jc w:val="center"/>
              <w:rPr>
                <w:sz w:val="16"/>
              </w:rPr>
            </w:pPr>
            <w:r w:rsidRPr="007502E4">
              <w:rPr>
                <w:sz w:val="16"/>
              </w:rPr>
              <w:t>A320</w:t>
            </w:r>
          </w:p>
        </w:tc>
        <w:tc>
          <w:tcPr>
            <w:tcW w:w="1596" w:type="dxa"/>
            <w:vAlign w:val="center"/>
          </w:tcPr>
          <w:p w14:paraId="1D919C6F" w14:textId="77777777" w:rsidR="007C58E6" w:rsidRPr="007502E4" w:rsidRDefault="007C58E6" w:rsidP="007C58E6">
            <w:pPr>
              <w:pStyle w:val="BodyText"/>
              <w:spacing w:before="40" w:after="40"/>
              <w:jc w:val="right"/>
              <w:rPr>
                <w:sz w:val="16"/>
              </w:rPr>
            </w:pPr>
            <w:r w:rsidRPr="007502E4">
              <w:rPr>
                <w:sz w:val="16"/>
              </w:rPr>
              <w:t>340</w:t>
            </w:r>
          </w:p>
        </w:tc>
        <w:tc>
          <w:tcPr>
            <w:tcW w:w="1596" w:type="dxa"/>
            <w:vAlign w:val="center"/>
          </w:tcPr>
          <w:p w14:paraId="762B0C49" w14:textId="77777777" w:rsidR="007C58E6" w:rsidRPr="007502E4" w:rsidRDefault="007C58E6" w:rsidP="007C58E6">
            <w:pPr>
              <w:pStyle w:val="BodyText"/>
              <w:spacing w:before="40" w:after="40"/>
              <w:jc w:val="right"/>
              <w:rPr>
                <w:sz w:val="16"/>
              </w:rPr>
            </w:pPr>
            <w:r w:rsidRPr="007502E4">
              <w:rPr>
                <w:sz w:val="16"/>
              </w:rPr>
              <w:t>670</w:t>
            </w:r>
          </w:p>
        </w:tc>
        <w:tc>
          <w:tcPr>
            <w:tcW w:w="1596" w:type="dxa"/>
            <w:vAlign w:val="center"/>
          </w:tcPr>
          <w:p w14:paraId="6C835509" w14:textId="77777777" w:rsidR="007C58E6" w:rsidRPr="007502E4" w:rsidRDefault="007C58E6" w:rsidP="007C58E6">
            <w:pPr>
              <w:pStyle w:val="BodyText"/>
              <w:spacing w:before="40" w:after="40"/>
              <w:jc w:val="right"/>
              <w:rPr>
                <w:sz w:val="16"/>
              </w:rPr>
            </w:pPr>
            <w:r w:rsidRPr="007502E4">
              <w:rPr>
                <w:sz w:val="16"/>
              </w:rPr>
              <w:t>1</w:t>
            </w:r>
            <w:r>
              <w:rPr>
                <w:sz w:val="16"/>
              </w:rPr>
              <w:t xml:space="preserve"> </w:t>
            </w:r>
            <w:r w:rsidRPr="007502E4">
              <w:rPr>
                <w:sz w:val="16"/>
              </w:rPr>
              <w:t>230</w:t>
            </w:r>
          </w:p>
        </w:tc>
      </w:tr>
      <w:tr w:rsidR="007C58E6" w:rsidRPr="007502E4" w14:paraId="308584A4" w14:textId="77777777" w:rsidTr="007C58E6">
        <w:tc>
          <w:tcPr>
            <w:tcW w:w="1595" w:type="dxa"/>
            <w:vAlign w:val="center"/>
          </w:tcPr>
          <w:p w14:paraId="242508CF" w14:textId="77777777" w:rsidR="007C58E6" w:rsidRPr="007502E4" w:rsidRDefault="007C58E6" w:rsidP="007C58E6">
            <w:pPr>
              <w:pStyle w:val="BodyText"/>
              <w:spacing w:before="40" w:after="40"/>
              <w:jc w:val="center"/>
              <w:rPr>
                <w:sz w:val="16"/>
              </w:rPr>
            </w:pPr>
            <w:r w:rsidRPr="007502E4">
              <w:rPr>
                <w:sz w:val="16"/>
              </w:rPr>
              <w:t>A321</w:t>
            </w:r>
          </w:p>
        </w:tc>
        <w:tc>
          <w:tcPr>
            <w:tcW w:w="1596" w:type="dxa"/>
            <w:vAlign w:val="center"/>
          </w:tcPr>
          <w:p w14:paraId="3BCFBD60" w14:textId="77777777" w:rsidR="007C58E6" w:rsidRPr="007502E4" w:rsidRDefault="007C58E6" w:rsidP="007C58E6">
            <w:pPr>
              <w:pStyle w:val="BodyText"/>
              <w:spacing w:before="40" w:after="40"/>
              <w:jc w:val="right"/>
              <w:rPr>
                <w:sz w:val="16"/>
              </w:rPr>
            </w:pPr>
            <w:r w:rsidRPr="007502E4">
              <w:rPr>
                <w:sz w:val="16"/>
              </w:rPr>
              <w:t>390</w:t>
            </w:r>
          </w:p>
        </w:tc>
        <w:tc>
          <w:tcPr>
            <w:tcW w:w="1596" w:type="dxa"/>
            <w:vAlign w:val="center"/>
          </w:tcPr>
          <w:p w14:paraId="2BA0CCFD" w14:textId="77777777" w:rsidR="007C58E6" w:rsidRPr="007502E4" w:rsidRDefault="007C58E6" w:rsidP="007C58E6">
            <w:pPr>
              <w:pStyle w:val="BodyText"/>
              <w:spacing w:before="40" w:after="40"/>
              <w:jc w:val="right"/>
              <w:rPr>
                <w:sz w:val="16"/>
              </w:rPr>
            </w:pPr>
            <w:r w:rsidRPr="007502E4">
              <w:rPr>
                <w:sz w:val="16"/>
              </w:rPr>
              <w:t>770</w:t>
            </w:r>
          </w:p>
        </w:tc>
        <w:tc>
          <w:tcPr>
            <w:tcW w:w="1596" w:type="dxa"/>
            <w:vAlign w:val="center"/>
          </w:tcPr>
          <w:p w14:paraId="52E4D9D4" w14:textId="77777777" w:rsidR="007C58E6" w:rsidRPr="007502E4" w:rsidRDefault="007C58E6" w:rsidP="007C58E6">
            <w:pPr>
              <w:pStyle w:val="BodyText"/>
              <w:spacing w:before="40" w:after="40"/>
              <w:jc w:val="right"/>
              <w:rPr>
                <w:sz w:val="16"/>
              </w:rPr>
            </w:pPr>
            <w:r w:rsidRPr="007502E4">
              <w:rPr>
                <w:sz w:val="16"/>
              </w:rPr>
              <w:t>1</w:t>
            </w:r>
            <w:r>
              <w:rPr>
                <w:sz w:val="16"/>
              </w:rPr>
              <w:t xml:space="preserve"> </w:t>
            </w:r>
            <w:r w:rsidRPr="007502E4">
              <w:rPr>
                <w:sz w:val="16"/>
              </w:rPr>
              <w:t>210</w:t>
            </w:r>
          </w:p>
        </w:tc>
      </w:tr>
      <w:tr w:rsidR="007C58E6" w:rsidRPr="007502E4" w14:paraId="7D5195CA" w14:textId="77777777" w:rsidTr="007C58E6">
        <w:tc>
          <w:tcPr>
            <w:tcW w:w="1595" w:type="dxa"/>
            <w:vAlign w:val="center"/>
          </w:tcPr>
          <w:p w14:paraId="0D3E4D44" w14:textId="77777777" w:rsidR="007C58E6" w:rsidRPr="007502E4" w:rsidRDefault="007C58E6" w:rsidP="007C58E6">
            <w:pPr>
              <w:pStyle w:val="BodyText"/>
              <w:spacing w:before="40" w:after="40"/>
              <w:jc w:val="center"/>
              <w:rPr>
                <w:sz w:val="16"/>
              </w:rPr>
            </w:pPr>
            <w:r w:rsidRPr="007502E4">
              <w:rPr>
                <w:sz w:val="16"/>
              </w:rPr>
              <w:t>AT43</w:t>
            </w:r>
          </w:p>
        </w:tc>
        <w:tc>
          <w:tcPr>
            <w:tcW w:w="1596" w:type="dxa"/>
            <w:vAlign w:val="center"/>
          </w:tcPr>
          <w:p w14:paraId="2A26DA55" w14:textId="77777777" w:rsidR="007C58E6" w:rsidRPr="007502E4" w:rsidRDefault="007C58E6" w:rsidP="007C58E6">
            <w:pPr>
              <w:pStyle w:val="BodyText"/>
              <w:spacing w:before="40" w:after="40"/>
              <w:jc w:val="right"/>
              <w:rPr>
                <w:sz w:val="16"/>
              </w:rPr>
            </w:pPr>
            <w:r w:rsidRPr="007502E4">
              <w:rPr>
                <w:sz w:val="16"/>
              </w:rPr>
              <w:t>180</w:t>
            </w:r>
          </w:p>
        </w:tc>
        <w:tc>
          <w:tcPr>
            <w:tcW w:w="1596" w:type="dxa"/>
            <w:vAlign w:val="center"/>
          </w:tcPr>
          <w:p w14:paraId="2F92C44C" w14:textId="77777777" w:rsidR="007C58E6" w:rsidRPr="007502E4" w:rsidRDefault="007C58E6" w:rsidP="007C58E6">
            <w:pPr>
              <w:pStyle w:val="BodyText"/>
              <w:spacing w:before="40" w:after="40"/>
              <w:jc w:val="right"/>
              <w:rPr>
                <w:sz w:val="16"/>
              </w:rPr>
            </w:pPr>
            <w:r w:rsidRPr="007502E4">
              <w:rPr>
                <w:sz w:val="16"/>
              </w:rPr>
              <w:t>350</w:t>
            </w:r>
          </w:p>
        </w:tc>
        <w:tc>
          <w:tcPr>
            <w:tcW w:w="1596" w:type="dxa"/>
            <w:vAlign w:val="center"/>
          </w:tcPr>
          <w:p w14:paraId="2C817426" w14:textId="77777777" w:rsidR="007C58E6" w:rsidRPr="007502E4" w:rsidRDefault="007C58E6" w:rsidP="007C58E6">
            <w:pPr>
              <w:pStyle w:val="BodyText"/>
              <w:spacing w:before="40" w:after="40"/>
              <w:jc w:val="right"/>
              <w:rPr>
                <w:sz w:val="16"/>
              </w:rPr>
            </w:pPr>
            <w:r w:rsidRPr="007502E4">
              <w:rPr>
                <w:sz w:val="16"/>
              </w:rPr>
              <w:t>560</w:t>
            </w:r>
          </w:p>
        </w:tc>
      </w:tr>
      <w:tr w:rsidR="007C58E6" w:rsidRPr="007502E4" w14:paraId="179AE23E" w14:textId="77777777" w:rsidTr="007C58E6">
        <w:tc>
          <w:tcPr>
            <w:tcW w:w="1595" w:type="dxa"/>
            <w:vAlign w:val="center"/>
          </w:tcPr>
          <w:p w14:paraId="3DEC6B3B" w14:textId="77777777" w:rsidR="007C58E6" w:rsidRPr="007502E4" w:rsidRDefault="007C58E6" w:rsidP="007C58E6">
            <w:pPr>
              <w:pStyle w:val="BodyText"/>
              <w:spacing w:before="40" w:after="40"/>
              <w:jc w:val="center"/>
              <w:rPr>
                <w:sz w:val="16"/>
              </w:rPr>
            </w:pPr>
            <w:r w:rsidRPr="007502E4">
              <w:rPr>
                <w:sz w:val="16"/>
              </w:rPr>
              <w:t>AT72</w:t>
            </w:r>
          </w:p>
        </w:tc>
        <w:tc>
          <w:tcPr>
            <w:tcW w:w="1596" w:type="dxa"/>
            <w:vAlign w:val="center"/>
          </w:tcPr>
          <w:p w14:paraId="31DA9239" w14:textId="77777777" w:rsidR="007C58E6" w:rsidRPr="007502E4" w:rsidRDefault="007C58E6" w:rsidP="007C58E6">
            <w:pPr>
              <w:pStyle w:val="BodyText"/>
              <w:spacing w:before="40" w:after="40"/>
              <w:jc w:val="right"/>
              <w:rPr>
                <w:sz w:val="16"/>
              </w:rPr>
            </w:pPr>
            <w:r w:rsidRPr="007502E4">
              <w:rPr>
                <w:sz w:val="16"/>
              </w:rPr>
              <w:t>210</w:t>
            </w:r>
          </w:p>
        </w:tc>
        <w:tc>
          <w:tcPr>
            <w:tcW w:w="1596" w:type="dxa"/>
            <w:vAlign w:val="center"/>
          </w:tcPr>
          <w:p w14:paraId="29285BBE" w14:textId="77777777" w:rsidR="007C58E6" w:rsidRPr="007502E4" w:rsidRDefault="007C58E6" w:rsidP="007C58E6">
            <w:pPr>
              <w:pStyle w:val="BodyText"/>
              <w:spacing w:before="40" w:after="40"/>
              <w:jc w:val="right"/>
              <w:rPr>
                <w:sz w:val="16"/>
              </w:rPr>
            </w:pPr>
            <w:r w:rsidRPr="007502E4">
              <w:rPr>
                <w:sz w:val="16"/>
              </w:rPr>
              <w:t>420</w:t>
            </w:r>
          </w:p>
        </w:tc>
        <w:tc>
          <w:tcPr>
            <w:tcW w:w="1596" w:type="dxa"/>
            <w:vAlign w:val="center"/>
          </w:tcPr>
          <w:p w14:paraId="0C5442FF" w14:textId="77777777" w:rsidR="007C58E6" w:rsidRPr="007502E4" w:rsidRDefault="007C58E6" w:rsidP="007C58E6">
            <w:pPr>
              <w:pStyle w:val="BodyText"/>
              <w:spacing w:before="40" w:after="40"/>
              <w:jc w:val="right"/>
              <w:rPr>
                <w:sz w:val="16"/>
              </w:rPr>
            </w:pPr>
            <w:r w:rsidRPr="007502E4">
              <w:rPr>
                <w:sz w:val="16"/>
              </w:rPr>
              <w:t>660</w:t>
            </w:r>
          </w:p>
        </w:tc>
      </w:tr>
      <w:tr w:rsidR="007C58E6" w:rsidRPr="007502E4" w14:paraId="4DFFE731" w14:textId="77777777" w:rsidTr="007C58E6">
        <w:tc>
          <w:tcPr>
            <w:tcW w:w="1595" w:type="dxa"/>
            <w:vAlign w:val="center"/>
          </w:tcPr>
          <w:p w14:paraId="2BE62171" w14:textId="77777777" w:rsidR="007C58E6" w:rsidRPr="007502E4" w:rsidRDefault="007C58E6" w:rsidP="007C58E6">
            <w:pPr>
              <w:pStyle w:val="BodyText"/>
              <w:spacing w:before="40" w:after="40"/>
              <w:jc w:val="center"/>
              <w:rPr>
                <w:sz w:val="16"/>
              </w:rPr>
            </w:pPr>
            <w:r w:rsidRPr="007502E4">
              <w:rPr>
                <w:sz w:val="16"/>
              </w:rPr>
              <w:t>DH8D</w:t>
            </w:r>
          </w:p>
        </w:tc>
        <w:tc>
          <w:tcPr>
            <w:tcW w:w="1596" w:type="dxa"/>
            <w:vAlign w:val="center"/>
          </w:tcPr>
          <w:p w14:paraId="369DB961" w14:textId="77777777" w:rsidR="007C58E6" w:rsidRPr="007502E4" w:rsidRDefault="007C58E6" w:rsidP="007C58E6">
            <w:pPr>
              <w:pStyle w:val="BodyText"/>
              <w:spacing w:before="40" w:after="40"/>
              <w:jc w:val="right"/>
              <w:rPr>
                <w:sz w:val="16"/>
              </w:rPr>
            </w:pPr>
            <w:r w:rsidRPr="007502E4">
              <w:rPr>
                <w:sz w:val="16"/>
              </w:rPr>
              <w:t>190</w:t>
            </w:r>
          </w:p>
        </w:tc>
        <w:tc>
          <w:tcPr>
            <w:tcW w:w="1596" w:type="dxa"/>
            <w:vAlign w:val="center"/>
          </w:tcPr>
          <w:p w14:paraId="5BDD8319" w14:textId="77777777" w:rsidR="007C58E6" w:rsidRPr="007502E4" w:rsidRDefault="007C58E6" w:rsidP="007C58E6">
            <w:pPr>
              <w:pStyle w:val="BodyText"/>
              <w:spacing w:before="40" w:after="40"/>
              <w:jc w:val="right"/>
              <w:rPr>
                <w:sz w:val="16"/>
              </w:rPr>
            </w:pPr>
            <w:r w:rsidRPr="007502E4">
              <w:rPr>
                <w:sz w:val="16"/>
              </w:rPr>
              <w:t>380</w:t>
            </w:r>
          </w:p>
        </w:tc>
        <w:tc>
          <w:tcPr>
            <w:tcW w:w="1596" w:type="dxa"/>
            <w:vAlign w:val="center"/>
          </w:tcPr>
          <w:p w14:paraId="5BFB2D26" w14:textId="77777777" w:rsidR="007C58E6" w:rsidRPr="007502E4" w:rsidRDefault="007C58E6" w:rsidP="007C58E6">
            <w:pPr>
              <w:pStyle w:val="BodyText"/>
              <w:spacing w:before="40" w:after="40"/>
              <w:jc w:val="right"/>
              <w:rPr>
                <w:sz w:val="16"/>
              </w:rPr>
            </w:pPr>
            <w:r w:rsidRPr="007502E4">
              <w:rPr>
                <w:sz w:val="16"/>
              </w:rPr>
              <w:t>600</w:t>
            </w:r>
          </w:p>
        </w:tc>
      </w:tr>
      <w:tr w:rsidR="007C58E6" w:rsidRPr="007502E4" w14:paraId="582FFA56" w14:textId="77777777" w:rsidTr="007C58E6">
        <w:tc>
          <w:tcPr>
            <w:tcW w:w="1595" w:type="dxa"/>
            <w:vAlign w:val="center"/>
          </w:tcPr>
          <w:p w14:paraId="6D551B37" w14:textId="77777777" w:rsidR="007C58E6" w:rsidRPr="007502E4" w:rsidRDefault="007C58E6" w:rsidP="007C58E6">
            <w:pPr>
              <w:pStyle w:val="BodyText"/>
              <w:spacing w:before="40" w:after="40"/>
              <w:jc w:val="center"/>
              <w:rPr>
                <w:sz w:val="16"/>
              </w:rPr>
            </w:pPr>
            <w:r w:rsidRPr="007502E4">
              <w:rPr>
                <w:sz w:val="16"/>
              </w:rPr>
              <w:t>E190</w:t>
            </w:r>
          </w:p>
        </w:tc>
        <w:tc>
          <w:tcPr>
            <w:tcW w:w="1596" w:type="dxa"/>
            <w:vAlign w:val="center"/>
          </w:tcPr>
          <w:p w14:paraId="7501F3B4" w14:textId="77777777" w:rsidR="007C58E6" w:rsidRPr="007502E4" w:rsidRDefault="007C58E6" w:rsidP="007C58E6">
            <w:pPr>
              <w:pStyle w:val="BodyText"/>
              <w:spacing w:before="40" w:after="40"/>
              <w:jc w:val="right"/>
              <w:rPr>
                <w:sz w:val="16"/>
              </w:rPr>
            </w:pPr>
            <w:r w:rsidRPr="007502E4">
              <w:rPr>
                <w:sz w:val="16"/>
              </w:rPr>
              <w:t>230</w:t>
            </w:r>
          </w:p>
        </w:tc>
        <w:tc>
          <w:tcPr>
            <w:tcW w:w="1596" w:type="dxa"/>
            <w:vAlign w:val="center"/>
          </w:tcPr>
          <w:p w14:paraId="66EF41CA" w14:textId="77777777" w:rsidR="007C58E6" w:rsidRPr="007502E4" w:rsidRDefault="007C58E6" w:rsidP="007C58E6">
            <w:pPr>
              <w:pStyle w:val="BodyText"/>
              <w:spacing w:before="40" w:after="40"/>
              <w:jc w:val="right"/>
              <w:rPr>
                <w:sz w:val="16"/>
              </w:rPr>
            </w:pPr>
            <w:r w:rsidRPr="007502E4">
              <w:rPr>
                <w:sz w:val="16"/>
              </w:rPr>
              <w:t>460</w:t>
            </w:r>
          </w:p>
        </w:tc>
        <w:tc>
          <w:tcPr>
            <w:tcW w:w="1596" w:type="dxa"/>
            <w:vAlign w:val="center"/>
          </w:tcPr>
          <w:p w14:paraId="03BBD6E6" w14:textId="77777777" w:rsidR="007C58E6" w:rsidRPr="007502E4" w:rsidRDefault="007C58E6" w:rsidP="007C58E6">
            <w:pPr>
              <w:pStyle w:val="BodyText"/>
              <w:spacing w:before="40" w:after="40"/>
              <w:jc w:val="right"/>
              <w:rPr>
                <w:sz w:val="16"/>
              </w:rPr>
            </w:pPr>
            <w:r w:rsidRPr="007502E4">
              <w:rPr>
                <w:sz w:val="16"/>
              </w:rPr>
              <w:t>730</w:t>
            </w:r>
          </w:p>
        </w:tc>
      </w:tr>
      <w:tr w:rsidR="007C58E6" w:rsidRPr="007502E4" w14:paraId="7091D0AB" w14:textId="77777777" w:rsidTr="007C58E6">
        <w:tc>
          <w:tcPr>
            <w:tcW w:w="1595" w:type="dxa"/>
            <w:tcBorders>
              <w:bottom w:val="single" w:sz="4" w:space="0" w:color="auto"/>
            </w:tcBorders>
            <w:vAlign w:val="center"/>
          </w:tcPr>
          <w:p w14:paraId="43A3ABB4" w14:textId="77777777" w:rsidR="007C58E6" w:rsidRPr="007502E4" w:rsidRDefault="007C58E6" w:rsidP="007C58E6">
            <w:pPr>
              <w:pStyle w:val="BodyText"/>
              <w:spacing w:before="40" w:after="40"/>
              <w:jc w:val="center"/>
              <w:rPr>
                <w:sz w:val="16"/>
              </w:rPr>
            </w:pPr>
            <w:r w:rsidRPr="007502E4">
              <w:rPr>
                <w:sz w:val="16"/>
              </w:rPr>
              <w:t>A332</w:t>
            </w:r>
          </w:p>
        </w:tc>
        <w:tc>
          <w:tcPr>
            <w:tcW w:w="1596" w:type="dxa"/>
            <w:tcBorders>
              <w:bottom w:val="single" w:sz="4" w:space="0" w:color="auto"/>
            </w:tcBorders>
            <w:vAlign w:val="center"/>
          </w:tcPr>
          <w:p w14:paraId="78FEF8E5" w14:textId="77777777" w:rsidR="007C58E6" w:rsidRPr="007502E4" w:rsidRDefault="007C58E6" w:rsidP="007C58E6">
            <w:pPr>
              <w:pStyle w:val="BodyText"/>
              <w:spacing w:before="40" w:after="40"/>
              <w:jc w:val="right"/>
              <w:rPr>
                <w:sz w:val="16"/>
              </w:rPr>
            </w:pPr>
            <w:r w:rsidRPr="007502E4">
              <w:rPr>
                <w:sz w:val="16"/>
              </w:rPr>
              <w:t>590</w:t>
            </w:r>
          </w:p>
        </w:tc>
        <w:tc>
          <w:tcPr>
            <w:tcW w:w="1596" w:type="dxa"/>
            <w:tcBorders>
              <w:bottom w:val="single" w:sz="4" w:space="0" w:color="auto"/>
            </w:tcBorders>
            <w:vAlign w:val="center"/>
          </w:tcPr>
          <w:p w14:paraId="689F6798" w14:textId="77777777" w:rsidR="007C58E6" w:rsidRPr="007502E4" w:rsidRDefault="007C58E6" w:rsidP="007C58E6">
            <w:pPr>
              <w:pStyle w:val="BodyText"/>
              <w:spacing w:before="40" w:after="40"/>
              <w:jc w:val="right"/>
              <w:rPr>
                <w:sz w:val="16"/>
              </w:rPr>
            </w:pPr>
            <w:r w:rsidRPr="007502E4">
              <w:rPr>
                <w:sz w:val="16"/>
              </w:rPr>
              <w:t>1</w:t>
            </w:r>
            <w:r>
              <w:rPr>
                <w:sz w:val="16"/>
              </w:rPr>
              <w:t xml:space="preserve"> </w:t>
            </w:r>
            <w:r w:rsidRPr="007502E4">
              <w:rPr>
                <w:sz w:val="16"/>
              </w:rPr>
              <w:t>100</w:t>
            </w:r>
          </w:p>
        </w:tc>
        <w:tc>
          <w:tcPr>
            <w:tcW w:w="1596" w:type="dxa"/>
            <w:tcBorders>
              <w:bottom w:val="single" w:sz="4" w:space="0" w:color="auto"/>
            </w:tcBorders>
            <w:vAlign w:val="center"/>
          </w:tcPr>
          <w:p w14:paraId="46561C8B" w14:textId="77777777" w:rsidR="007C58E6" w:rsidRPr="007502E4" w:rsidRDefault="007C58E6" w:rsidP="007C58E6">
            <w:pPr>
              <w:pStyle w:val="BodyText"/>
              <w:spacing w:before="40" w:after="40"/>
              <w:jc w:val="right"/>
              <w:rPr>
                <w:sz w:val="16"/>
              </w:rPr>
            </w:pPr>
            <w:r w:rsidRPr="007502E4">
              <w:rPr>
                <w:sz w:val="16"/>
              </w:rPr>
              <w:t>2</w:t>
            </w:r>
            <w:r>
              <w:rPr>
                <w:sz w:val="16"/>
              </w:rPr>
              <w:t xml:space="preserve"> </w:t>
            </w:r>
            <w:r w:rsidRPr="007502E4">
              <w:rPr>
                <w:sz w:val="16"/>
              </w:rPr>
              <w:t>050</w:t>
            </w:r>
          </w:p>
        </w:tc>
      </w:tr>
    </w:tbl>
    <w:p w14:paraId="24FF1799" w14:textId="77777777" w:rsidR="007C58E6" w:rsidRDefault="007C58E6" w:rsidP="007C58E6">
      <w:pPr>
        <w:pStyle w:val="BodyText"/>
        <w:spacing w:after="0"/>
        <w:jc w:val="center"/>
        <w:rPr>
          <w:sz w:val="16"/>
        </w:rPr>
      </w:pPr>
      <w:r>
        <w:rPr>
          <w:sz w:val="16"/>
        </w:rPr>
        <w:t>All costs are EUR per hour (2014) and include overheads.</w:t>
      </w:r>
    </w:p>
    <w:p w14:paraId="4F0A24FE" w14:textId="149D94F9" w:rsidR="007C58E6" w:rsidRDefault="007C58E6">
      <w:r>
        <w:br w:type="page"/>
      </w:r>
    </w:p>
    <w:p w14:paraId="7C68DC03" w14:textId="77777777" w:rsidR="007C58E6" w:rsidRDefault="007C58E6" w:rsidP="007C58E6">
      <w:pPr>
        <w:pStyle w:val="BodyText"/>
      </w:pPr>
    </w:p>
    <w:p w14:paraId="533A0C33" w14:textId="77777777" w:rsidR="007C58E6" w:rsidRDefault="007C58E6" w:rsidP="007C58E6">
      <w:pPr>
        <w:pStyle w:val="Caption"/>
      </w:pPr>
      <w:r w:rsidRPr="00DE630F">
        <w:t>Table</w:t>
      </w:r>
      <w:r>
        <w:t>B3</w:t>
      </w:r>
      <w:r w:rsidRPr="00DE630F">
        <w:t xml:space="preserve">. </w:t>
      </w:r>
      <w:r w:rsidRPr="007502E4">
        <w:t>Provisional</w:t>
      </w:r>
      <w:r>
        <w:t xml:space="preserve"> </w:t>
      </w:r>
      <w:r w:rsidRPr="007502E4">
        <w:t>airborne (en-route), strategic maintenance costs</w:t>
      </w:r>
    </w:p>
    <w:tbl>
      <w:tblPr>
        <w:tblStyle w:val="TableGrid"/>
        <w:tblW w:w="0" w:type="auto"/>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5"/>
        <w:gridCol w:w="1596"/>
        <w:gridCol w:w="1596"/>
        <w:gridCol w:w="1596"/>
      </w:tblGrid>
      <w:tr w:rsidR="007C58E6" w:rsidRPr="007502E4" w14:paraId="2EBF0E28" w14:textId="77777777" w:rsidTr="007C58E6">
        <w:tc>
          <w:tcPr>
            <w:tcW w:w="1595" w:type="dxa"/>
            <w:tcBorders>
              <w:top w:val="single" w:sz="4" w:space="0" w:color="auto"/>
              <w:bottom w:val="single" w:sz="4" w:space="0" w:color="auto"/>
            </w:tcBorders>
            <w:vAlign w:val="center"/>
          </w:tcPr>
          <w:p w14:paraId="74F2D7E4" w14:textId="77777777" w:rsidR="007C58E6" w:rsidRPr="007502E4" w:rsidRDefault="007C58E6" w:rsidP="007C58E6">
            <w:pPr>
              <w:pStyle w:val="BodyText"/>
              <w:spacing w:before="40" w:after="40"/>
              <w:jc w:val="center"/>
              <w:rPr>
                <w:b/>
                <w:sz w:val="16"/>
              </w:rPr>
            </w:pPr>
            <w:r w:rsidRPr="007502E4">
              <w:rPr>
                <w:b/>
                <w:sz w:val="16"/>
              </w:rPr>
              <w:t>Aircraft</w:t>
            </w:r>
          </w:p>
        </w:tc>
        <w:tc>
          <w:tcPr>
            <w:tcW w:w="1596" w:type="dxa"/>
            <w:tcBorders>
              <w:top w:val="single" w:sz="4" w:space="0" w:color="auto"/>
              <w:bottom w:val="single" w:sz="4" w:space="0" w:color="auto"/>
            </w:tcBorders>
            <w:vAlign w:val="center"/>
          </w:tcPr>
          <w:p w14:paraId="23513E17" w14:textId="77777777" w:rsidR="007C58E6" w:rsidRPr="007502E4" w:rsidRDefault="007C58E6" w:rsidP="007C58E6">
            <w:pPr>
              <w:pStyle w:val="BodyText"/>
              <w:spacing w:before="40" w:after="40"/>
              <w:jc w:val="right"/>
              <w:rPr>
                <w:b/>
                <w:sz w:val="16"/>
              </w:rPr>
            </w:pPr>
            <w:r w:rsidRPr="007502E4">
              <w:rPr>
                <w:b/>
                <w:sz w:val="16"/>
              </w:rPr>
              <w:t>Low scenario</w:t>
            </w:r>
          </w:p>
        </w:tc>
        <w:tc>
          <w:tcPr>
            <w:tcW w:w="1596" w:type="dxa"/>
            <w:tcBorders>
              <w:top w:val="single" w:sz="4" w:space="0" w:color="auto"/>
              <w:bottom w:val="single" w:sz="4" w:space="0" w:color="auto"/>
            </w:tcBorders>
            <w:vAlign w:val="center"/>
          </w:tcPr>
          <w:p w14:paraId="7EC7C05C" w14:textId="77777777" w:rsidR="007C58E6" w:rsidRPr="007502E4" w:rsidRDefault="007C58E6" w:rsidP="007C58E6">
            <w:pPr>
              <w:pStyle w:val="BodyText"/>
              <w:spacing w:before="40" w:after="40"/>
              <w:jc w:val="right"/>
              <w:rPr>
                <w:b/>
                <w:sz w:val="16"/>
              </w:rPr>
            </w:pPr>
            <w:r w:rsidRPr="007502E4">
              <w:rPr>
                <w:b/>
                <w:sz w:val="16"/>
              </w:rPr>
              <w:t>Base scenario</w:t>
            </w:r>
          </w:p>
        </w:tc>
        <w:tc>
          <w:tcPr>
            <w:tcW w:w="1596" w:type="dxa"/>
            <w:tcBorders>
              <w:top w:val="single" w:sz="4" w:space="0" w:color="auto"/>
              <w:bottom w:val="single" w:sz="4" w:space="0" w:color="auto"/>
            </w:tcBorders>
            <w:vAlign w:val="center"/>
          </w:tcPr>
          <w:p w14:paraId="502B789D" w14:textId="77777777" w:rsidR="007C58E6" w:rsidRPr="007502E4" w:rsidRDefault="007C58E6" w:rsidP="007C58E6">
            <w:pPr>
              <w:pStyle w:val="BodyText"/>
              <w:spacing w:before="40" w:after="40"/>
              <w:jc w:val="right"/>
              <w:rPr>
                <w:b/>
                <w:sz w:val="16"/>
              </w:rPr>
            </w:pPr>
            <w:r w:rsidRPr="007502E4">
              <w:rPr>
                <w:b/>
                <w:sz w:val="16"/>
              </w:rPr>
              <w:t>High scenario</w:t>
            </w:r>
          </w:p>
        </w:tc>
      </w:tr>
      <w:tr w:rsidR="007C58E6" w:rsidRPr="007502E4" w14:paraId="2AE85F92" w14:textId="77777777" w:rsidTr="007C58E6">
        <w:tc>
          <w:tcPr>
            <w:tcW w:w="1595" w:type="dxa"/>
            <w:tcBorders>
              <w:top w:val="single" w:sz="4" w:space="0" w:color="auto"/>
            </w:tcBorders>
            <w:vAlign w:val="center"/>
          </w:tcPr>
          <w:p w14:paraId="728ED651" w14:textId="77777777" w:rsidR="007C58E6" w:rsidRPr="007502E4" w:rsidRDefault="007C58E6" w:rsidP="007C58E6">
            <w:pPr>
              <w:pStyle w:val="BodyText"/>
              <w:spacing w:before="40" w:after="40"/>
              <w:jc w:val="center"/>
              <w:rPr>
                <w:sz w:val="16"/>
              </w:rPr>
            </w:pPr>
            <w:r w:rsidRPr="007502E4">
              <w:rPr>
                <w:sz w:val="16"/>
              </w:rPr>
              <w:t>B733</w:t>
            </w:r>
          </w:p>
        </w:tc>
        <w:tc>
          <w:tcPr>
            <w:tcW w:w="1596" w:type="dxa"/>
            <w:tcBorders>
              <w:top w:val="single" w:sz="4" w:space="0" w:color="auto"/>
            </w:tcBorders>
            <w:vAlign w:val="center"/>
          </w:tcPr>
          <w:p w14:paraId="6CC0CDB2" w14:textId="77777777" w:rsidR="007C58E6" w:rsidRPr="007502E4" w:rsidRDefault="007C58E6" w:rsidP="007C58E6">
            <w:pPr>
              <w:pStyle w:val="BodyText"/>
              <w:spacing w:before="40" w:after="40"/>
              <w:jc w:val="right"/>
              <w:rPr>
                <w:sz w:val="16"/>
              </w:rPr>
            </w:pPr>
            <w:r w:rsidRPr="007502E4">
              <w:rPr>
                <w:sz w:val="16"/>
              </w:rPr>
              <w:t>390</w:t>
            </w:r>
          </w:p>
        </w:tc>
        <w:tc>
          <w:tcPr>
            <w:tcW w:w="1596" w:type="dxa"/>
            <w:tcBorders>
              <w:top w:val="single" w:sz="4" w:space="0" w:color="auto"/>
            </w:tcBorders>
            <w:vAlign w:val="center"/>
          </w:tcPr>
          <w:p w14:paraId="3BA011A3" w14:textId="77777777" w:rsidR="007C58E6" w:rsidRPr="007502E4" w:rsidRDefault="007C58E6" w:rsidP="007C58E6">
            <w:pPr>
              <w:pStyle w:val="BodyText"/>
              <w:spacing w:before="40" w:after="40"/>
              <w:jc w:val="right"/>
              <w:rPr>
                <w:sz w:val="16"/>
              </w:rPr>
            </w:pPr>
            <w:r w:rsidRPr="007502E4">
              <w:rPr>
                <w:sz w:val="16"/>
              </w:rPr>
              <w:t>850</w:t>
            </w:r>
          </w:p>
        </w:tc>
        <w:tc>
          <w:tcPr>
            <w:tcW w:w="1596" w:type="dxa"/>
            <w:tcBorders>
              <w:top w:val="single" w:sz="4" w:space="0" w:color="auto"/>
            </w:tcBorders>
            <w:vAlign w:val="center"/>
          </w:tcPr>
          <w:p w14:paraId="06D16A51" w14:textId="77777777" w:rsidR="007C58E6" w:rsidRPr="007502E4" w:rsidRDefault="007C58E6" w:rsidP="007C58E6">
            <w:pPr>
              <w:pStyle w:val="BodyText"/>
              <w:spacing w:before="40" w:after="40"/>
              <w:jc w:val="right"/>
              <w:rPr>
                <w:sz w:val="16"/>
              </w:rPr>
            </w:pPr>
            <w:r w:rsidRPr="007502E4">
              <w:rPr>
                <w:sz w:val="16"/>
              </w:rPr>
              <w:t>1</w:t>
            </w:r>
            <w:r>
              <w:rPr>
                <w:sz w:val="16"/>
              </w:rPr>
              <w:t xml:space="preserve"> </w:t>
            </w:r>
            <w:r w:rsidRPr="007502E4">
              <w:rPr>
                <w:sz w:val="16"/>
              </w:rPr>
              <w:t>380</w:t>
            </w:r>
          </w:p>
        </w:tc>
      </w:tr>
      <w:tr w:rsidR="007C58E6" w:rsidRPr="007502E4" w14:paraId="774F2988" w14:textId="77777777" w:rsidTr="007C58E6">
        <w:tc>
          <w:tcPr>
            <w:tcW w:w="1595" w:type="dxa"/>
            <w:vAlign w:val="center"/>
          </w:tcPr>
          <w:p w14:paraId="2FA73C15" w14:textId="77777777" w:rsidR="007C58E6" w:rsidRPr="007502E4" w:rsidRDefault="007C58E6" w:rsidP="007C58E6">
            <w:pPr>
              <w:pStyle w:val="BodyText"/>
              <w:spacing w:before="40" w:after="40"/>
              <w:jc w:val="center"/>
              <w:rPr>
                <w:sz w:val="16"/>
              </w:rPr>
            </w:pPr>
            <w:r w:rsidRPr="007502E4">
              <w:rPr>
                <w:sz w:val="16"/>
              </w:rPr>
              <w:t>B734</w:t>
            </w:r>
          </w:p>
        </w:tc>
        <w:tc>
          <w:tcPr>
            <w:tcW w:w="1596" w:type="dxa"/>
            <w:vAlign w:val="center"/>
          </w:tcPr>
          <w:p w14:paraId="3DB8B584" w14:textId="77777777" w:rsidR="007C58E6" w:rsidRPr="007502E4" w:rsidRDefault="007C58E6" w:rsidP="007C58E6">
            <w:pPr>
              <w:pStyle w:val="BodyText"/>
              <w:spacing w:before="40" w:after="40"/>
              <w:jc w:val="right"/>
              <w:rPr>
                <w:sz w:val="16"/>
              </w:rPr>
            </w:pPr>
            <w:r w:rsidRPr="007502E4">
              <w:rPr>
                <w:sz w:val="16"/>
              </w:rPr>
              <w:t>460</w:t>
            </w:r>
          </w:p>
        </w:tc>
        <w:tc>
          <w:tcPr>
            <w:tcW w:w="1596" w:type="dxa"/>
            <w:vAlign w:val="center"/>
          </w:tcPr>
          <w:p w14:paraId="72185228" w14:textId="77777777" w:rsidR="007C58E6" w:rsidRPr="007502E4" w:rsidRDefault="007C58E6" w:rsidP="007C58E6">
            <w:pPr>
              <w:pStyle w:val="BodyText"/>
              <w:spacing w:before="40" w:after="40"/>
              <w:jc w:val="right"/>
              <w:rPr>
                <w:sz w:val="16"/>
              </w:rPr>
            </w:pPr>
            <w:r w:rsidRPr="007502E4">
              <w:rPr>
                <w:sz w:val="16"/>
              </w:rPr>
              <w:t>910</w:t>
            </w:r>
          </w:p>
        </w:tc>
        <w:tc>
          <w:tcPr>
            <w:tcW w:w="1596" w:type="dxa"/>
            <w:vAlign w:val="center"/>
          </w:tcPr>
          <w:p w14:paraId="2A14B421" w14:textId="77777777" w:rsidR="007C58E6" w:rsidRPr="007502E4" w:rsidRDefault="007C58E6" w:rsidP="007C58E6">
            <w:pPr>
              <w:pStyle w:val="BodyText"/>
              <w:spacing w:before="40" w:after="40"/>
              <w:jc w:val="right"/>
              <w:rPr>
                <w:sz w:val="16"/>
              </w:rPr>
            </w:pPr>
            <w:r w:rsidRPr="007502E4">
              <w:rPr>
                <w:sz w:val="16"/>
              </w:rPr>
              <w:t>1</w:t>
            </w:r>
            <w:r>
              <w:rPr>
                <w:sz w:val="16"/>
              </w:rPr>
              <w:t xml:space="preserve"> </w:t>
            </w:r>
            <w:r w:rsidRPr="007502E4">
              <w:rPr>
                <w:sz w:val="16"/>
              </w:rPr>
              <w:t>440</w:t>
            </w:r>
          </w:p>
        </w:tc>
      </w:tr>
      <w:tr w:rsidR="007C58E6" w:rsidRPr="007502E4" w14:paraId="13ED988A" w14:textId="77777777" w:rsidTr="007C58E6">
        <w:tc>
          <w:tcPr>
            <w:tcW w:w="1595" w:type="dxa"/>
            <w:vAlign w:val="center"/>
          </w:tcPr>
          <w:p w14:paraId="32F9348D" w14:textId="77777777" w:rsidR="007C58E6" w:rsidRPr="007502E4" w:rsidRDefault="007C58E6" w:rsidP="007C58E6">
            <w:pPr>
              <w:pStyle w:val="BodyText"/>
              <w:spacing w:before="40" w:after="40"/>
              <w:jc w:val="center"/>
              <w:rPr>
                <w:sz w:val="16"/>
              </w:rPr>
            </w:pPr>
            <w:r w:rsidRPr="007502E4">
              <w:rPr>
                <w:sz w:val="16"/>
              </w:rPr>
              <w:t>B735</w:t>
            </w:r>
          </w:p>
        </w:tc>
        <w:tc>
          <w:tcPr>
            <w:tcW w:w="1596" w:type="dxa"/>
            <w:vAlign w:val="center"/>
          </w:tcPr>
          <w:p w14:paraId="1D61DFAA" w14:textId="77777777" w:rsidR="007C58E6" w:rsidRPr="007502E4" w:rsidRDefault="007C58E6" w:rsidP="007C58E6">
            <w:pPr>
              <w:pStyle w:val="BodyText"/>
              <w:spacing w:before="40" w:after="40"/>
              <w:jc w:val="right"/>
              <w:rPr>
                <w:sz w:val="16"/>
              </w:rPr>
            </w:pPr>
            <w:r w:rsidRPr="007502E4">
              <w:rPr>
                <w:sz w:val="16"/>
              </w:rPr>
              <w:t>390</w:t>
            </w:r>
          </w:p>
        </w:tc>
        <w:tc>
          <w:tcPr>
            <w:tcW w:w="1596" w:type="dxa"/>
            <w:vAlign w:val="center"/>
          </w:tcPr>
          <w:p w14:paraId="4ECE3973" w14:textId="77777777" w:rsidR="007C58E6" w:rsidRPr="007502E4" w:rsidRDefault="007C58E6" w:rsidP="007C58E6">
            <w:pPr>
              <w:pStyle w:val="BodyText"/>
              <w:spacing w:before="40" w:after="40"/>
              <w:jc w:val="right"/>
              <w:rPr>
                <w:sz w:val="16"/>
              </w:rPr>
            </w:pPr>
            <w:r w:rsidRPr="007502E4">
              <w:rPr>
                <w:sz w:val="16"/>
              </w:rPr>
              <w:t>780</w:t>
            </w:r>
          </w:p>
        </w:tc>
        <w:tc>
          <w:tcPr>
            <w:tcW w:w="1596" w:type="dxa"/>
            <w:vAlign w:val="center"/>
          </w:tcPr>
          <w:p w14:paraId="587ECF8F" w14:textId="77777777" w:rsidR="007C58E6" w:rsidRPr="007502E4" w:rsidRDefault="007C58E6" w:rsidP="007C58E6">
            <w:pPr>
              <w:pStyle w:val="BodyText"/>
              <w:spacing w:before="40" w:after="40"/>
              <w:jc w:val="right"/>
              <w:rPr>
                <w:sz w:val="16"/>
              </w:rPr>
            </w:pPr>
            <w:r w:rsidRPr="007502E4">
              <w:rPr>
                <w:sz w:val="16"/>
              </w:rPr>
              <w:t>1</w:t>
            </w:r>
            <w:r>
              <w:rPr>
                <w:sz w:val="16"/>
              </w:rPr>
              <w:t xml:space="preserve"> </w:t>
            </w:r>
            <w:r w:rsidRPr="007502E4">
              <w:rPr>
                <w:sz w:val="16"/>
              </w:rPr>
              <w:t>240</w:t>
            </w:r>
          </w:p>
        </w:tc>
      </w:tr>
      <w:tr w:rsidR="007C58E6" w:rsidRPr="007502E4" w14:paraId="3C44BBDF" w14:textId="77777777" w:rsidTr="007C58E6">
        <w:tc>
          <w:tcPr>
            <w:tcW w:w="1595" w:type="dxa"/>
            <w:vAlign w:val="center"/>
          </w:tcPr>
          <w:p w14:paraId="1D0195B7" w14:textId="77777777" w:rsidR="007C58E6" w:rsidRPr="007502E4" w:rsidRDefault="007C58E6" w:rsidP="007C58E6">
            <w:pPr>
              <w:pStyle w:val="BodyText"/>
              <w:spacing w:before="40" w:after="40"/>
              <w:jc w:val="center"/>
              <w:rPr>
                <w:sz w:val="16"/>
              </w:rPr>
            </w:pPr>
            <w:r w:rsidRPr="007502E4">
              <w:rPr>
                <w:sz w:val="16"/>
              </w:rPr>
              <w:t>B738</w:t>
            </w:r>
          </w:p>
        </w:tc>
        <w:tc>
          <w:tcPr>
            <w:tcW w:w="1596" w:type="dxa"/>
            <w:vAlign w:val="center"/>
          </w:tcPr>
          <w:p w14:paraId="60D94E11" w14:textId="77777777" w:rsidR="007C58E6" w:rsidRPr="007502E4" w:rsidRDefault="007C58E6" w:rsidP="007C58E6">
            <w:pPr>
              <w:pStyle w:val="BodyText"/>
              <w:spacing w:before="40" w:after="40"/>
              <w:jc w:val="right"/>
              <w:rPr>
                <w:sz w:val="16"/>
              </w:rPr>
            </w:pPr>
            <w:r w:rsidRPr="007502E4">
              <w:rPr>
                <w:sz w:val="16"/>
              </w:rPr>
              <w:t>340</w:t>
            </w:r>
          </w:p>
        </w:tc>
        <w:tc>
          <w:tcPr>
            <w:tcW w:w="1596" w:type="dxa"/>
            <w:vAlign w:val="center"/>
          </w:tcPr>
          <w:p w14:paraId="0B94D20C" w14:textId="77777777" w:rsidR="007C58E6" w:rsidRPr="007502E4" w:rsidRDefault="007C58E6" w:rsidP="007C58E6">
            <w:pPr>
              <w:pStyle w:val="BodyText"/>
              <w:spacing w:before="40" w:after="40"/>
              <w:jc w:val="right"/>
              <w:rPr>
                <w:sz w:val="16"/>
              </w:rPr>
            </w:pPr>
            <w:r w:rsidRPr="007502E4">
              <w:rPr>
                <w:sz w:val="16"/>
              </w:rPr>
              <w:t>710</w:t>
            </w:r>
          </w:p>
        </w:tc>
        <w:tc>
          <w:tcPr>
            <w:tcW w:w="1596" w:type="dxa"/>
            <w:vAlign w:val="center"/>
          </w:tcPr>
          <w:p w14:paraId="674AD11A" w14:textId="77777777" w:rsidR="007C58E6" w:rsidRPr="007502E4" w:rsidRDefault="007C58E6" w:rsidP="007C58E6">
            <w:pPr>
              <w:pStyle w:val="BodyText"/>
              <w:spacing w:before="40" w:after="40"/>
              <w:jc w:val="right"/>
              <w:rPr>
                <w:sz w:val="16"/>
              </w:rPr>
            </w:pPr>
            <w:r w:rsidRPr="007502E4">
              <w:rPr>
                <w:sz w:val="16"/>
              </w:rPr>
              <w:t>1</w:t>
            </w:r>
            <w:r>
              <w:rPr>
                <w:sz w:val="16"/>
              </w:rPr>
              <w:t xml:space="preserve"> </w:t>
            </w:r>
            <w:r w:rsidRPr="007502E4">
              <w:rPr>
                <w:sz w:val="16"/>
              </w:rPr>
              <w:t>330</w:t>
            </w:r>
          </w:p>
        </w:tc>
      </w:tr>
      <w:tr w:rsidR="007C58E6" w:rsidRPr="007502E4" w14:paraId="0D296D21" w14:textId="77777777" w:rsidTr="007C58E6">
        <w:tc>
          <w:tcPr>
            <w:tcW w:w="1595" w:type="dxa"/>
            <w:vAlign w:val="center"/>
          </w:tcPr>
          <w:p w14:paraId="33E8234B" w14:textId="77777777" w:rsidR="007C58E6" w:rsidRPr="007502E4" w:rsidRDefault="007C58E6" w:rsidP="007C58E6">
            <w:pPr>
              <w:pStyle w:val="BodyText"/>
              <w:spacing w:before="40" w:after="40"/>
              <w:jc w:val="center"/>
              <w:rPr>
                <w:sz w:val="16"/>
              </w:rPr>
            </w:pPr>
            <w:r w:rsidRPr="007502E4">
              <w:rPr>
                <w:sz w:val="16"/>
              </w:rPr>
              <w:t>B752</w:t>
            </w:r>
          </w:p>
        </w:tc>
        <w:tc>
          <w:tcPr>
            <w:tcW w:w="1596" w:type="dxa"/>
            <w:vAlign w:val="center"/>
          </w:tcPr>
          <w:p w14:paraId="6B9EC072" w14:textId="77777777" w:rsidR="007C58E6" w:rsidRPr="007502E4" w:rsidRDefault="007C58E6" w:rsidP="007C58E6">
            <w:pPr>
              <w:pStyle w:val="BodyText"/>
              <w:spacing w:before="40" w:after="40"/>
              <w:jc w:val="right"/>
              <w:rPr>
                <w:sz w:val="16"/>
              </w:rPr>
            </w:pPr>
            <w:r w:rsidRPr="007502E4">
              <w:rPr>
                <w:sz w:val="16"/>
              </w:rPr>
              <w:t>520</w:t>
            </w:r>
          </w:p>
        </w:tc>
        <w:tc>
          <w:tcPr>
            <w:tcW w:w="1596" w:type="dxa"/>
            <w:vAlign w:val="center"/>
          </w:tcPr>
          <w:p w14:paraId="4449CB34" w14:textId="77777777" w:rsidR="007C58E6" w:rsidRPr="007502E4" w:rsidRDefault="007C58E6" w:rsidP="007C58E6">
            <w:pPr>
              <w:pStyle w:val="BodyText"/>
              <w:spacing w:before="40" w:after="40"/>
              <w:jc w:val="right"/>
              <w:rPr>
                <w:sz w:val="16"/>
              </w:rPr>
            </w:pPr>
            <w:r w:rsidRPr="007502E4">
              <w:rPr>
                <w:sz w:val="16"/>
              </w:rPr>
              <w:t>1</w:t>
            </w:r>
            <w:r>
              <w:rPr>
                <w:sz w:val="16"/>
              </w:rPr>
              <w:t xml:space="preserve"> </w:t>
            </w:r>
            <w:r w:rsidRPr="007502E4">
              <w:rPr>
                <w:sz w:val="16"/>
              </w:rPr>
              <w:t>040</w:t>
            </w:r>
          </w:p>
        </w:tc>
        <w:tc>
          <w:tcPr>
            <w:tcW w:w="1596" w:type="dxa"/>
            <w:vAlign w:val="center"/>
          </w:tcPr>
          <w:p w14:paraId="5E05520C" w14:textId="77777777" w:rsidR="007C58E6" w:rsidRPr="007502E4" w:rsidRDefault="007C58E6" w:rsidP="007C58E6">
            <w:pPr>
              <w:pStyle w:val="BodyText"/>
              <w:spacing w:before="40" w:after="40"/>
              <w:jc w:val="right"/>
              <w:rPr>
                <w:sz w:val="16"/>
              </w:rPr>
            </w:pPr>
            <w:r w:rsidRPr="007502E4">
              <w:rPr>
                <w:sz w:val="16"/>
              </w:rPr>
              <w:t>1</w:t>
            </w:r>
            <w:r>
              <w:rPr>
                <w:sz w:val="16"/>
              </w:rPr>
              <w:t xml:space="preserve"> </w:t>
            </w:r>
            <w:r w:rsidRPr="007502E4">
              <w:rPr>
                <w:sz w:val="16"/>
              </w:rPr>
              <w:t>640</w:t>
            </w:r>
          </w:p>
        </w:tc>
      </w:tr>
      <w:tr w:rsidR="007C58E6" w:rsidRPr="007502E4" w14:paraId="1867910F" w14:textId="77777777" w:rsidTr="007C58E6">
        <w:tc>
          <w:tcPr>
            <w:tcW w:w="1595" w:type="dxa"/>
            <w:vAlign w:val="center"/>
          </w:tcPr>
          <w:p w14:paraId="094C4B81" w14:textId="77777777" w:rsidR="007C58E6" w:rsidRPr="007502E4" w:rsidRDefault="007C58E6" w:rsidP="007C58E6">
            <w:pPr>
              <w:pStyle w:val="BodyText"/>
              <w:spacing w:before="40" w:after="40"/>
              <w:jc w:val="center"/>
              <w:rPr>
                <w:sz w:val="16"/>
              </w:rPr>
            </w:pPr>
            <w:r w:rsidRPr="007502E4">
              <w:rPr>
                <w:sz w:val="16"/>
              </w:rPr>
              <w:t>B763</w:t>
            </w:r>
          </w:p>
        </w:tc>
        <w:tc>
          <w:tcPr>
            <w:tcW w:w="1596" w:type="dxa"/>
            <w:vAlign w:val="center"/>
          </w:tcPr>
          <w:p w14:paraId="4EF95666" w14:textId="77777777" w:rsidR="007C58E6" w:rsidRPr="007502E4" w:rsidRDefault="007C58E6" w:rsidP="007C58E6">
            <w:pPr>
              <w:pStyle w:val="BodyText"/>
              <w:spacing w:before="40" w:after="40"/>
              <w:jc w:val="right"/>
              <w:rPr>
                <w:sz w:val="16"/>
              </w:rPr>
            </w:pPr>
            <w:r w:rsidRPr="007502E4">
              <w:rPr>
                <w:sz w:val="16"/>
              </w:rPr>
              <w:t>720</w:t>
            </w:r>
          </w:p>
        </w:tc>
        <w:tc>
          <w:tcPr>
            <w:tcW w:w="1596" w:type="dxa"/>
            <w:vAlign w:val="center"/>
          </w:tcPr>
          <w:p w14:paraId="4E746C48" w14:textId="77777777" w:rsidR="007C58E6" w:rsidRPr="007502E4" w:rsidRDefault="007C58E6" w:rsidP="007C58E6">
            <w:pPr>
              <w:pStyle w:val="BodyText"/>
              <w:spacing w:before="40" w:after="40"/>
              <w:jc w:val="right"/>
              <w:rPr>
                <w:sz w:val="16"/>
              </w:rPr>
            </w:pPr>
            <w:r w:rsidRPr="007502E4">
              <w:rPr>
                <w:sz w:val="16"/>
              </w:rPr>
              <w:t>1</w:t>
            </w:r>
            <w:r>
              <w:rPr>
                <w:sz w:val="16"/>
              </w:rPr>
              <w:t xml:space="preserve"> </w:t>
            </w:r>
            <w:r w:rsidRPr="007502E4">
              <w:rPr>
                <w:sz w:val="16"/>
              </w:rPr>
              <w:t>340</w:t>
            </w:r>
          </w:p>
        </w:tc>
        <w:tc>
          <w:tcPr>
            <w:tcW w:w="1596" w:type="dxa"/>
            <w:vAlign w:val="center"/>
          </w:tcPr>
          <w:p w14:paraId="636AEF34" w14:textId="77777777" w:rsidR="007C58E6" w:rsidRPr="007502E4" w:rsidRDefault="007C58E6" w:rsidP="007C58E6">
            <w:pPr>
              <w:pStyle w:val="BodyText"/>
              <w:spacing w:before="40" w:after="40"/>
              <w:jc w:val="right"/>
              <w:rPr>
                <w:sz w:val="16"/>
              </w:rPr>
            </w:pPr>
            <w:r w:rsidRPr="007502E4">
              <w:rPr>
                <w:sz w:val="16"/>
              </w:rPr>
              <w:t>2</w:t>
            </w:r>
            <w:r>
              <w:rPr>
                <w:sz w:val="16"/>
              </w:rPr>
              <w:t xml:space="preserve"> </w:t>
            </w:r>
            <w:r w:rsidRPr="007502E4">
              <w:rPr>
                <w:sz w:val="16"/>
              </w:rPr>
              <w:t>500</w:t>
            </w:r>
          </w:p>
        </w:tc>
      </w:tr>
      <w:tr w:rsidR="007C58E6" w:rsidRPr="007502E4" w14:paraId="64373751" w14:textId="77777777" w:rsidTr="007C58E6">
        <w:tc>
          <w:tcPr>
            <w:tcW w:w="1595" w:type="dxa"/>
            <w:vAlign w:val="center"/>
          </w:tcPr>
          <w:p w14:paraId="5834A6E4" w14:textId="77777777" w:rsidR="007C58E6" w:rsidRPr="007502E4" w:rsidRDefault="007C58E6" w:rsidP="007C58E6">
            <w:pPr>
              <w:pStyle w:val="BodyText"/>
              <w:spacing w:before="40" w:after="40"/>
              <w:jc w:val="center"/>
              <w:rPr>
                <w:sz w:val="16"/>
              </w:rPr>
            </w:pPr>
            <w:r w:rsidRPr="007502E4">
              <w:rPr>
                <w:sz w:val="16"/>
              </w:rPr>
              <w:t>B744</w:t>
            </w:r>
          </w:p>
        </w:tc>
        <w:tc>
          <w:tcPr>
            <w:tcW w:w="1596" w:type="dxa"/>
            <w:vAlign w:val="center"/>
          </w:tcPr>
          <w:p w14:paraId="76F36CBD" w14:textId="77777777" w:rsidR="007C58E6" w:rsidRPr="007502E4" w:rsidRDefault="007C58E6" w:rsidP="007C58E6">
            <w:pPr>
              <w:pStyle w:val="BodyText"/>
              <w:spacing w:before="40" w:after="40"/>
              <w:jc w:val="right"/>
              <w:rPr>
                <w:sz w:val="16"/>
              </w:rPr>
            </w:pPr>
            <w:r w:rsidRPr="007502E4">
              <w:rPr>
                <w:sz w:val="16"/>
              </w:rPr>
              <w:t>1</w:t>
            </w:r>
            <w:r>
              <w:rPr>
                <w:sz w:val="16"/>
              </w:rPr>
              <w:t xml:space="preserve"> </w:t>
            </w:r>
            <w:r w:rsidRPr="007502E4">
              <w:rPr>
                <w:sz w:val="16"/>
              </w:rPr>
              <w:t>480</w:t>
            </w:r>
          </w:p>
        </w:tc>
        <w:tc>
          <w:tcPr>
            <w:tcW w:w="1596" w:type="dxa"/>
            <w:vAlign w:val="center"/>
          </w:tcPr>
          <w:p w14:paraId="739F8EC9" w14:textId="77777777" w:rsidR="007C58E6" w:rsidRPr="007502E4" w:rsidRDefault="007C58E6" w:rsidP="007C58E6">
            <w:pPr>
              <w:pStyle w:val="BodyText"/>
              <w:spacing w:before="40" w:after="40"/>
              <w:jc w:val="right"/>
              <w:rPr>
                <w:sz w:val="16"/>
              </w:rPr>
            </w:pPr>
            <w:r w:rsidRPr="007502E4">
              <w:rPr>
                <w:sz w:val="16"/>
              </w:rPr>
              <w:t>1</w:t>
            </w:r>
            <w:r>
              <w:rPr>
                <w:sz w:val="16"/>
              </w:rPr>
              <w:t xml:space="preserve"> </w:t>
            </w:r>
            <w:r w:rsidRPr="007502E4">
              <w:rPr>
                <w:sz w:val="16"/>
              </w:rPr>
              <w:t>880</w:t>
            </w:r>
          </w:p>
        </w:tc>
        <w:tc>
          <w:tcPr>
            <w:tcW w:w="1596" w:type="dxa"/>
            <w:vAlign w:val="center"/>
          </w:tcPr>
          <w:p w14:paraId="4B35A63C" w14:textId="77777777" w:rsidR="007C58E6" w:rsidRPr="007502E4" w:rsidRDefault="007C58E6" w:rsidP="007C58E6">
            <w:pPr>
              <w:pStyle w:val="BodyText"/>
              <w:spacing w:before="40" w:after="40"/>
              <w:jc w:val="right"/>
              <w:rPr>
                <w:sz w:val="16"/>
              </w:rPr>
            </w:pPr>
            <w:r w:rsidRPr="007502E4">
              <w:rPr>
                <w:sz w:val="16"/>
              </w:rPr>
              <w:t>2</w:t>
            </w:r>
            <w:r>
              <w:rPr>
                <w:sz w:val="16"/>
              </w:rPr>
              <w:t xml:space="preserve"> </w:t>
            </w:r>
            <w:r w:rsidRPr="007502E4">
              <w:rPr>
                <w:sz w:val="16"/>
              </w:rPr>
              <w:t>680</w:t>
            </w:r>
          </w:p>
        </w:tc>
      </w:tr>
      <w:tr w:rsidR="007C58E6" w:rsidRPr="007502E4" w14:paraId="5A1D2ED3" w14:textId="77777777" w:rsidTr="007C58E6">
        <w:tc>
          <w:tcPr>
            <w:tcW w:w="1595" w:type="dxa"/>
            <w:vAlign w:val="center"/>
          </w:tcPr>
          <w:p w14:paraId="3552115E" w14:textId="77777777" w:rsidR="007C58E6" w:rsidRPr="007502E4" w:rsidRDefault="007C58E6" w:rsidP="007C58E6">
            <w:pPr>
              <w:pStyle w:val="BodyText"/>
              <w:spacing w:before="40" w:after="40"/>
              <w:jc w:val="center"/>
              <w:rPr>
                <w:sz w:val="16"/>
              </w:rPr>
            </w:pPr>
            <w:r w:rsidRPr="007502E4">
              <w:rPr>
                <w:sz w:val="16"/>
              </w:rPr>
              <w:t>A319</w:t>
            </w:r>
          </w:p>
        </w:tc>
        <w:tc>
          <w:tcPr>
            <w:tcW w:w="1596" w:type="dxa"/>
            <w:vAlign w:val="center"/>
          </w:tcPr>
          <w:p w14:paraId="28710F0D" w14:textId="77777777" w:rsidR="007C58E6" w:rsidRPr="007502E4" w:rsidRDefault="007C58E6" w:rsidP="007C58E6">
            <w:pPr>
              <w:pStyle w:val="BodyText"/>
              <w:spacing w:before="40" w:after="40"/>
              <w:jc w:val="right"/>
              <w:rPr>
                <w:sz w:val="16"/>
              </w:rPr>
            </w:pPr>
            <w:r w:rsidRPr="007502E4">
              <w:rPr>
                <w:sz w:val="16"/>
              </w:rPr>
              <w:t>420</w:t>
            </w:r>
          </w:p>
        </w:tc>
        <w:tc>
          <w:tcPr>
            <w:tcW w:w="1596" w:type="dxa"/>
            <w:vAlign w:val="center"/>
          </w:tcPr>
          <w:p w14:paraId="145B3FA4" w14:textId="77777777" w:rsidR="007C58E6" w:rsidRPr="007502E4" w:rsidRDefault="007C58E6" w:rsidP="007C58E6">
            <w:pPr>
              <w:pStyle w:val="BodyText"/>
              <w:spacing w:before="40" w:after="40"/>
              <w:jc w:val="right"/>
              <w:rPr>
                <w:sz w:val="16"/>
              </w:rPr>
            </w:pPr>
            <w:r w:rsidRPr="007502E4">
              <w:rPr>
                <w:sz w:val="16"/>
              </w:rPr>
              <w:t>920</w:t>
            </w:r>
          </w:p>
        </w:tc>
        <w:tc>
          <w:tcPr>
            <w:tcW w:w="1596" w:type="dxa"/>
            <w:vAlign w:val="center"/>
          </w:tcPr>
          <w:p w14:paraId="0BA528DC" w14:textId="77777777" w:rsidR="007C58E6" w:rsidRPr="007502E4" w:rsidRDefault="007C58E6" w:rsidP="007C58E6">
            <w:pPr>
              <w:pStyle w:val="BodyText"/>
              <w:spacing w:before="40" w:after="40"/>
              <w:jc w:val="right"/>
              <w:rPr>
                <w:sz w:val="16"/>
              </w:rPr>
            </w:pPr>
            <w:r w:rsidRPr="007502E4">
              <w:rPr>
                <w:sz w:val="16"/>
              </w:rPr>
              <w:t>1</w:t>
            </w:r>
            <w:r>
              <w:rPr>
                <w:sz w:val="16"/>
              </w:rPr>
              <w:t xml:space="preserve"> </w:t>
            </w:r>
            <w:r w:rsidRPr="007502E4">
              <w:rPr>
                <w:sz w:val="16"/>
              </w:rPr>
              <w:t>480</w:t>
            </w:r>
          </w:p>
        </w:tc>
      </w:tr>
      <w:tr w:rsidR="007C58E6" w:rsidRPr="007502E4" w14:paraId="51198124" w14:textId="77777777" w:rsidTr="007C58E6">
        <w:tc>
          <w:tcPr>
            <w:tcW w:w="1595" w:type="dxa"/>
            <w:vAlign w:val="center"/>
          </w:tcPr>
          <w:p w14:paraId="2C9A499E" w14:textId="77777777" w:rsidR="007C58E6" w:rsidRPr="007502E4" w:rsidRDefault="007C58E6" w:rsidP="007C58E6">
            <w:pPr>
              <w:pStyle w:val="BodyText"/>
              <w:spacing w:before="40" w:after="40"/>
              <w:jc w:val="center"/>
              <w:rPr>
                <w:sz w:val="16"/>
              </w:rPr>
            </w:pPr>
            <w:r w:rsidRPr="007502E4">
              <w:rPr>
                <w:sz w:val="16"/>
              </w:rPr>
              <w:t>A320</w:t>
            </w:r>
          </w:p>
        </w:tc>
        <w:tc>
          <w:tcPr>
            <w:tcW w:w="1596" w:type="dxa"/>
            <w:vAlign w:val="center"/>
          </w:tcPr>
          <w:p w14:paraId="3606FAA1" w14:textId="77777777" w:rsidR="007C58E6" w:rsidRPr="007502E4" w:rsidRDefault="007C58E6" w:rsidP="007C58E6">
            <w:pPr>
              <w:pStyle w:val="BodyText"/>
              <w:spacing w:before="40" w:after="40"/>
              <w:jc w:val="right"/>
              <w:rPr>
                <w:sz w:val="16"/>
              </w:rPr>
            </w:pPr>
            <w:r w:rsidRPr="007502E4">
              <w:rPr>
                <w:sz w:val="16"/>
              </w:rPr>
              <w:t>430</w:t>
            </w:r>
          </w:p>
        </w:tc>
        <w:tc>
          <w:tcPr>
            <w:tcW w:w="1596" w:type="dxa"/>
            <w:vAlign w:val="center"/>
          </w:tcPr>
          <w:p w14:paraId="44C9D039" w14:textId="77777777" w:rsidR="007C58E6" w:rsidRPr="007502E4" w:rsidRDefault="007C58E6" w:rsidP="007C58E6">
            <w:pPr>
              <w:pStyle w:val="BodyText"/>
              <w:spacing w:before="40" w:after="40"/>
              <w:jc w:val="right"/>
              <w:rPr>
                <w:sz w:val="16"/>
              </w:rPr>
            </w:pPr>
            <w:r w:rsidRPr="007502E4">
              <w:rPr>
                <w:sz w:val="16"/>
              </w:rPr>
              <w:t>850</w:t>
            </w:r>
          </w:p>
        </w:tc>
        <w:tc>
          <w:tcPr>
            <w:tcW w:w="1596" w:type="dxa"/>
            <w:vAlign w:val="center"/>
          </w:tcPr>
          <w:p w14:paraId="0D45FD77" w14:textId="77777777" w:rsidR="007C58E6" w:rsidRPr="007502E4" w:rsidRDefault="007C58E6" w:rsidP="007C58E6">
            <w:pPr>
              <w:pStyle w:val="BodyText"/>
              <w:spacing w:before="40" w:after="40"/>
              <w:jc w:val="right"/>
              <w:rPr>
                <w:sz w:val="16"/>
              </w:rPr>
            </w:pPr>
            <w:r w:rsidRPr="007502E4">
              <w:rPr>
                <w:sz w:val="16"/>
              </w:rPr>
              <w:t>1</w:t>
            </w:r>
            <w:r>
              <w:rPr>
                <w:sz w:val="16"/>
              </w:rPr>
              <w:t xml:space="preserve"> </w:t>
            </w:r>
            <w:r w:rsidRPr="007502E4">
              <w:rPr>
                <w:sz w:val="16"/>
              </w:rPr>
              <w:t>550</w:t>
            </w:r>
          </w:p>
        </w:tc>
      </w:tr>
      <w:tr w:rsidR="007C58E6" w:rsidRPr="007502E4" w14:paraId="21BAFC4D" w14:textId="77777777" w:rsidTr="007C58E6">
        <w:tc>
          <w:tcPr>
            <w:tcW w:w="1595" w:type="dxa"/>
            <w:vAlign w:val="center"/>
          </w:tcPr>
          <w:p w14:paraId="5A7C23C9" w14:textId="77777777" w:rsidR="007C58E6" w:rsidRPr="007502E4" w:rsidRDefault="007C58E6" w:rsidP="007C58E6">
            <w:pPr>
              <w:pStyle w:val="BodyText"/>
              <w:spacing w:before="40" w:after="40"/>
              <w:jc w:val="center"/>
              <w:rPr>
                <w:sz w:val="16"/>
              </w:rPr>
            </w:pPr>
            <w:r w:rsidRPr="007502E4">
              <w:rPr>
                <w:sz w:val="16"/>
              </w:rPr>
              <w:t>A321</w:t>
            </w:r>
          </w:p>
        </w:tc>
        <w:tc>
          <w:tcPr>
            <w:tcW w:w="1596" w:type="dxa"/>
            <w:vAlign w:val="center"/>
          </w:tcPr>
          <w:p w14:paraId="6775AA76" w14:textId="77777777" w:rsidR="007C58E6" w:rsidRPr="007502E4" w:rsidRDefault="007C58E6" w:rsidP="007C58E6">
            <w:pPr>
              <w:pStyle w:val="BodyText"/>
              <w:spacing w:before="40" w:after="40"/>
              <w:jc w:val="right"/>
              <w:rPr>
                <w:sz w:val="16"/>
              </w:rPr>
            </w:pPr>
            <w:r w:rsidRPr="007502E4">
              <w:rPr>
                <w:sz w:val="16"/>
              </w:rPr>
              <w:t>510</w:t>
            </w:r>
          </w:p>
        </w:tc>
        <w:tc>
          <w:tcPr>
            <w:tcW w:w="1596" w:type="dxa"/>
            <w:vAlign w:val="center"/>
          </w:tcPr>
          <w:p w14:paraId="281965E8" w14:textId="77777777" w:rsidR="007C58E6" w:rsidRPr="007502E4" w:rsidRDefault="007C58E6" w:rsidP="007C58E6">
            <w:pPr>
              <w:pStyle w:val="BodyText"/>
              <w:spacing w:before="40" w:after="40"/>
              <w:jc w:val="right"/>
              <w:rPr>
                <w:sz w:val="16"/>
              </w:rPr>
            </w:pPr>
            <w:r w:rsidRPr="007502E4">
              <w:rPr>
                <w:sz w:val="16"/>
              </w:rPr>
              <w:t>1</w:t>
            </w:r>
            <w:r>
              <w:rPr>
                <w:sz w:val="16"/>
              </w:rPr>
              <w:t xml:space="preserve"> </w:t>
            </w:r>
            <w:r w:rsidRPr="007502E4">
              <w:rPr>
                <w:sz w:val="16"/>
              </w:rPr>
              <w:t>010</w:t>
            </w:r>
          </w:p>
        </w:tc>
        <w:tc>
          <w:tcPr>
            <w:tcW w:w="1596" w:type="dxa"/>
            <w:vAlign w:val="center"/>
          </w:tcPr>
          <w:p w14:paraId="7167447A" w14:textId="77777777" w:rsidR="007C58E6" w:rsidRPr="007502E4" w:rsidRDefault="007C58E6" w:rsidP="007C58E6">
            <w:pPr>
              <w:pStyle w:val="BodyText"/>
              <w:spacing w:before="40" w:after="40"/>
              <w:jc w:val="right"/>
              <w:rPr>
                <w:sz w:val="16"/>
              </w:rPr>
            </w:pPr>
            <w:r w:rsidRPr="007502E4">
              <w:rPr>
                <w:sz w:val="16"/>
              </w:rPr>
              <w:t>1</w:t>
            </w:r>
            <w:r>
              <w:rPr>
                <w:sz w:val="16"/>
              </w:rPr>
              <w:t xml:space="preserve"> </w:t>
            </w:r>
            <w:r w:rsidRPr="007502E4">
              <w:rPr>
                <w:sz w:val="16"/>
              </w:rPr>
              <w:t>600</w:t>
            </w:r>
          </w:p>
        </w:tc>
      </w:tr>
      <w:tr w:rsidR="007C58E6" w:rsidRPr="007502E4" w14:paraId="38CB5C57" w14:textId="77777777" w:rsidTr="007C58E6">
        <w:tc>
          <w:tcPr>
            <w:tcW w:w="1595" w:type="dxa"/>
            <w:vAlign w:val="center"/>
          </w:tcPr>
          <w:p w14:paraId="1D6DD2BE" w14:textId="77777777" w:rsidR="007C58E6" w:rsidRPr="007502E4" w:rsidRDefault="007C58E6" w:rsidP="007C58E6">
            <w:pPr>
              <w:pStyle w:val="BodyText"/>
              <w:spacing w:before="40" w:after="40"/>
              <w:jc w:val="center"/>
              <w:rPr>
                <w:sz w:val="16"/>
              </w:rPr>
            </w:pPr>
            <w:r w:rsidRPr="007502E4">
              <w:rPr>
                <w:sz w:val="16"/>
              </w:rPr>
              <w:t>AT43</w:t>
            </w:r>
          </w:p>
        </w:tc>
        <w:tc>
          <w:tcPr>
            <w:tcW w:w="1596" w:type="dxa"/>
            <w:vAlign w:val="center"/>
          </w:tcPr>
          <w:p w14:paraId="193A826A" w14:textId="77777777" w:rsidR="007C58E6" w:rsidRPr="007502E4" w:rsidRDefault="007C58E6" w:rsidP="007C58E6">
            <w:pPr>
              <w:pStyle w:val="BodyText"/>
              <w:spacing w:before="40" w:after="40"/>
              <w:jc w:val="right"/>
              <w:rPr>
                <w:sz w:val="16"/>
              </w:rPr>
            </w:pPr>
            <w:r w:rsidRPr="007502E4">
              <w:rPr>
                <w:sz w:val="16"/>
              </w:rPr>
              <w:t>200</w:t>
            </w:r>
          </w:p>
        </w:tc>
        <w:tc>
          <w:tcPr>
            <w:tcW w:w="1596" w:type="dxa"/>
            <w:vAlign w:val="center"/>
          </w:tcPr>
          <w:p w14:paraId="74A9E99B" w14:textId="77777777" w:rsidR="007C58E6" w:rsidRPr="007502E4" w:rsidRDefault="007C58E6" w:rsidP="007C58E6">
            <w:pPr>
              <w:pStyle w:val="BodyText"/>
              <w:spacing w:before="40" w:after="40"/>
              <w:jc w:val="right"/>
              <w:rPr>
                <w:sz w:val="16"/>
              </w:rPr>
            </w:pPr>
            <w:r w:rsidRPr="007502E4">
              <w:rPr>
                <w:sz w:val="16"/>
              </w:rPr>
              <w:t>400</w:t>
            </w:r>
          </w:p>
        </w:tc>
        <w:tc>
          <w:tcPr>
            <w:tcW w:w="1596" w:type="dxa"/>
            <w:vAlign w:val="center"/>
          </w:tcPr>
          <w:p w14:paraId="3573DBFE" w14:textId="77777777" w:rsidR="007C58E6" w:rsidRPr="007502E4" w:rsidRDefault="007C58E6" w:rsidP="007C58E6">
            <w:pPr>
              <w:pStyle w:val="BodyText"/>
              <w:spacing w:before="40" w:after="40"/>
              <w:jc w:val="right"/>
              <w:rPr>
                <w:sz w:val="16"/>
              </w:rPr>
            </w:pPr>
            <w:r w:rsidRPr="007502E4">
              <w:rPr>
                <w:sz w:val="16"/>
              </w:rPr>
              <w:t>630</w:t>
            </w:r>
          </w:p>
        </w:tc>
      </w:tr>
      <w:tr w:rsidR="007C58E6" w:rsidRPr="007502E4" w14:paraId="62446EAB" w14:textId="77777777" w:rsidTr="007C58E6">
        <w:tc>
          <w:tcPr>
            <w:tcW w:w="1595" w:type="dxa"/>
            <w:vAlign w:val="center"/>
          </w:tcPr>
          <w:p w14:paraId="6CA250DE" w14:textId="77777777" w:rsidR="007C58E6" w:rsidRPr="007502E4" w:rsidRDefault="007C58E6" w:rsidP="007C58E6">
            <w:pPr>
              <w:pStyle w:val="BodyText"/>
              <w:spacing w:before="40" w:after="40"/>
              <w:jc w:val="center"/>
              <w:rPr>
                <w:sz w:val="16"/>
              </w:rPr>
            </w:pPr>
            <w:r w:rsidRPr="007502E4">
              <w:rPr>
                <w:sz w:val="16"/>
              </w:rPr>
              <w:t>AT72</w:t>
            </w:r>
          </w:p>
        </w:tc>
        <w:tc>
          <w:tcPr>
            <w:tcW w:w="1596" w:type="dxa"/>
            <w:vAlign w:val="center"/>
          </w:tcPr>
          <w:p w14:paraId="2A0537A1" w14:textId="77777777" w:rsidR="007C58E6" w:rsidRPr="007502E4" w:rsidRDefault="007C58E6" w:rsidP="007C58E6">
            <w:pPr>
              <w:pStyle w:val="BodyText"/>
              <w:spacing w:before="40" w:after="40"/>
              <w:jc w:val="right"/>
              <w:rPr>
                <w:sz w:val="16"/>
              </w:rPr>
            </w:pPr>
            <w:r w:rsidRPr="007502E4">
              <w:rPr>
                <w:sz w:val="16"/>
              </w:rPr>
              <w:t>250</w:t>
            </w:r>
          </w:p>
        </w:tc>
        <w:tc>
          <w:tcPr>
            <w:tcW w:w="1596" w:type="dxa"/>
            <w:vAlign w:val="center"/>
          </w:tcPr>
          <w:p w14:paraId="2533F362" w14:textId="77777777" w:rsidR="007C58E6" w:rsidRPr="007502E4" w:rsidRDefault="007C58E6" w:rsidP="007C58E6">
            <w:pPr>
              <w:pStyle w:val="BodyText"/>
              <w:spacing w:before="40" w:after="40"/>
              <w:jc w:val="right"/>
              <w:rPr>
                <w:sz w:val="16"/>
              </w:rPr>
            </w:pPr>
            <w:r w:rsidRPr="007502E4">
              <w:rPr>
                <w:sz w:val="16"/>
              </w:rPr>
              <w:t>500</w:t>
            </w:r>
          </w:p>
        </w:tc>
        <w:tc>
          <w:tcPr>
            <w:tcW w:w="1596" w:type="dxa"/>
            <w:vAlign w:val="center"/>
          </w:tcPr>
          <w:p w14:paraId="550CAC8D" w14:textId="77777777" w:rsidR="007C58E6" w:rsidRPr="007502E4" w:rsidRDefault="007C58E6" w:rsidP="007C58E6">
            <w:pPr>
              <w:pStyle w:val="BodyText"/>
              <w:spacing w:before="40" w:after="40"/>
              <w:jc w:val="right"/>
              <w:rPr>
                <w:sz w:val="16"/>
              </w:rPr>
            </w:pPr>
            <w:r w:rsidRPr="007502E4">
              <w:rPr>
                <w:sz w:val="16"/>
              </w:rPr>
              <w:t>790</w:t>
            </w:r>
          </w:p>
        </w:tc>
      </w:tr>
      <w:tr w:rsidR="007C58E6" w:rsidRPr="007502E4" w14:paraId="5C99F30E" w14:textId="77777777" w:rsidTr="007C58E6">
        <w:tc>
          <w:tcPr>
            <w:tcW w:w="1595" w:type="dxa"/>
            <w:vAlign w:val="center"/>
          </w:tcPr>
          <w:p w14:paraId="765680F7" w14:textId="77777777" w:rsidR="007C58E6" w:rsidRPr="007502E4" w:rsidRDefault="007C58E6" w:rsidP="007C58E6">
            <w:pPr>
              <w:pStyle w:val="BodyText"/>
              <w:spacing w:before="40" w:after="40"/>
              <w:jc w:val="center"/>
              <w:rPr>
                <w:sz w:val="16"/>
              </w:rPr>
            </w:pPr>
            <w:r w:rsidRPr="007502E4">
              <w:rPr>
                <w:sz w:val="16"/>
              </w:rPr>
              <w:t>DH8D</w:t>
            </w:r>
          </w:p>
        </w:tc>
        <w:tc>
          <w:tcPr>
            <w:tcW w:w="1596" w:type="dxa"/>
            <w:vAlign w:val="center"/>
          </w:tcPr>
          <w:p w14:paraId="6F9E84AE" w14:textId="77777777" w:rsidR="007C58E6" w:rsidRPr="007502E4" w:rsidRDefault="007C58E6" w:rsidP="007C58E6">
            <w:pPr>
              <w:pStyle w:val="BodyText"/>
              <w:spacing w:before="40" w:after="40"/>
              <w:jc w:val="right"/>
              <w:rPr>
                <w:sz w:val="16"/>
              </w:rPr>
            </w:pPr>
            <w:r w:rsidRPr="007502E4">
              <w:rPr>
                <w:sz w:val="16"/>
              </w:rPr>
              <w:t>230</w:t>
            </w:r>
          </w:p>
        </w:tc>
        <w:tc>
          <w:tcPr>
            <w:tcW w:w="1596" w:type="dxa"/>
            <w:vAlign w:val="center"/>
          </w:tcPr>
          <w:p w14:paraId="2F54F847" w14:textId="77777777" w:rsidR="007C58E6" w:rsidRPr="007502E4" w:rsidRDefault="007C58E6" w:rsidP="007C58E6">
            <w:pPr>
              <w:pStyle w:val="BodyText"/>
              <w:spacing w:before="40" w:after="40"/>
              <w:jc w:val="right"/>
              <w:rPr>
                <w:sz w:val="16"/>
              </w:rPr>
            </w:pPr>
            <w:r w:rsidRPr="007502E4">
              <w:rPr>
                <w:sz w:val="16"/>
              </w:rPr>
              <w:t>450</w:t>
            </w:r>
          </w:p>
        </w:tc>
        <w:tc>
          <w:tcPr>
            <w:tcW w:w="1596" w:type="dxa"/>
            <w:vAlign w:val="center"/>
          </w:tcPr>
          <w:p w14:paraId="69C59960" w14:textId="77777777" w:rsidR="007C58E6" w:rsidRPr="007502E4" w:rsidRDefault="007C58E6" w:rsidP="007C58E6">
            <w:pPr>
              <w:pStyle w:val="BodyText"/>
              <w:spacing w:before="40" w:after="40"/>
              <w:jc w:val="right"/>
              <w:rPr>
                <w:sz w:val="16"/>
              </w:rPr>
            </w:pPr>
            <w:r w:rsidRPr="007502E4">
              <w:rPr>
                <w:sz w:val="16"/>
              </w:rPr>
              <w:t>710</w:t>
            </w:r>
          </w:p>
        </w:tc>
      </w:tr>
      <w:tr w:rsidR="007C58E6" w:rsidRPr="007502E4" w14:paraId="68E9CCC9" w14:textId="77777777" w:rsidTr="007C58E6">
        <w:tc>
          <w:tcPr>
            <w:tcW w:w="1595" w:type="dxa"/>
            <w:vAlign w:val="center"/>
          </w:tcPr>
          <w:p w14:paraId="190E519B" w14:textId="77777777" w:rsidR="007C58E6" w:rsidRPr="007502E4" w:rsidRDefault="007C58E6" w:rsidP="007C58E6">
            <w:pPr>
              <w:pStyle w:val="BodyText"/>
              <w:spacing w:before="40" w:after="40"/>
              <w:jc w:val="center"/>
              <w:rPr>
                <w:sz w:val="16"/>
              </w:rPr>
            </w:pPr>
            <w:r w:rsidRPr="007502E4">
              <w:rPr>
                <w:sz w:val="16"/>
              </w:rPr>
              <w:t>E190</w:t>
            </w:r>
          </w:p>
        </w:tc>
        <w:tc>
          <w:tcPr>
            <w:tcW w:w="1596" w:type="dxa"/>
            <w:vAlign w:val="center"/>
          </w:tcPr>
          <w:p w14:paraId="555D61E7" w14:textId="77777777" w:rsidR="007C58E6" w:rsidRPr="007502E4" w:rsidRDefault="007C58E6" w:rsidP="007C58E6">
            <w:pPr>
              <w:pStyle w:val="BodyText"/>
              <w:spacing w:before="40" w:after="40"/>
              <w:jc w:val="right"/>
              <w:rPr>
                <w:sz w:val="16"/>
              </w:rPr>
            </w:pPr>
            <w:r w:rsidRPr="007502E4">
              <w:rPr>
                <w:sz w:val="16"/>
              </w:rPr>
              <w:t>290</w:t>
            </w:r>
          </w:p>
        </w:tc>
        <w:tc>
          <w:tcPr>
            <w:tcW w:w="1596" w:type="dxa"/>
            <w:vAlign w:val="center"/>
          </w:tcPr>
          <w:p w14:paraId="7A81B667" w14:textId="77777777" w:rsidR="007C58E6" w:rsidRPr="007502E4" w:rsidRDefault="007C58E6" w:rsidP="007C58E6">
            <w:pPr>
              <w:pStyle w:val="BodyText"/>
              <w:spacing w:before="40" w:after="40"/>
              <w:jc w:val="right"/>
              <w:rPr>
                <w:sz w:val="16"/>
              </w:rPr>
            </w:pPr>
            <w:r w:rsidRPr="007502E4">
              <w:rPr>
                <w:sz w:val="16"/>
              </w:rPr>
              <w:t>590</w:t>
            </w:r>
          </w:p>
        </w:tc>
        <w:tc>
          <w:tcPr>
            <w:tcW w:w="1596" w:type="dxa"/>
            <w:vAlign w:val="center"/>
          </w:tcPr>
          <w:p w14:paraId="5D3F854D" w14:textId="77777777" w:rsidR="007C58E6" w:rsidRPr="007502E4" w:rsidRDefault="007C58E6" w:rsidP="007C58E6">
            <w:pPr>
              <w:pStyle w:val="BodyText"/>
              <w:spacing w:before="40" w:after="40"/>
              <w:jc w:val="right"/>
              <w:rPr>
                <w:sz w:val="16"/>
              </w:rPr>
            </w:pPr>
            <w:r w:rsidRPr="007502E4">
              <w:rPr>
                <w:sz w:val="16"/>
              </w:rPr>
              <w:t>930</w:t>
            </w:r>
          </w:p>
        </w:tc>
      </w:tr>
      <w:tr w:rsidR="007C58E6" w:rsidRPr="007502E4" w14:paraId="41FB2585" w14:textId="77777777" w:rsidTr="007C58E6">
        <w:tc>
          <w:tcPr>
            <w:tcW w:w="1595" w:type="dxa"/>
            <w:tcBorders>
              <w:bottom w:val="single" w:sz="4" w:space="0" w:color="auto"/>
            </w:tcBorders>
            <w:vAlign w:val="center"/>
          </w:tcPr>
          <w:p w14:paraId="6C6237D9" w14:textId="77777777" w:rsidR="007C58E6" w:rsidRPr="007502E4" w:rsidRDefault="007C58E6" w:rsidP="007C58E6">
            <w:pPr>
              <w:pStyle w:val="BodyText"/>
              <w:spacing w:before="40" w:after="40"/>
              <w:jc w:val="center"/>
              <w:rPr>
                <w:sz w:val="16"/>
              </w:rPr>
            </w:pPr>
            <w:r w:rsidRPr="007502E4">
              <w:rPr>
                <w:sz w:val="16"/>
              </w:rPr>
              <w:t>A332</w:t>
            </w:r>
          </w:p>
        </w:tc>
        <w:tc>
          <w:tcPr>
            <w:tcW w:w="1596" w:type="dxa"/>
            <w:tcBorders>
              <w:bottom w:val="single" w:sz="4" w:space="0" w:color="auto"/>
            </w:tcBorders>
            <w:vAlign w:val="center"/>
          </w:tcPr>
          <w:p w14:paraId="0F057134" w14:textId="77777777" w:rsidR="007C58E6" w:rsidRPr="007502E4" w:rsidRDefault="007C58E6" w:rsidP="007C58E6">
            <w:pPr>
              <w:pStyle w:val="BodyText"/>
              <w:spacing w:before="40" w:after="40"/>
              <w:jc w:val="right"/>
              <w:rPr>
                <w:sz w:val="16"/>
              </w:rPr>
            </w:pPr>
            <w:r w:rsidRPr="007502E4">
              <w:rPr>
                <w:sz w:val="16"/>
              </w:rPr>
              <w:t>760</w:t>
            </w:r>
          </w:p>
        </w:tc>
        <w:tc>
          <w:tcPr>
            <w:tcW w:w="1596" w:type="dxa"/>
            <w:tcBorders>
              <w:bottom w:val="single" w:sz="4" w:space="0" w:color="auto"/>
            </w:tcBorders>
            <w:vAlign w:val="center"/>
          </w:tcPr>
          <w:p w14:paraId="5ED4849F" w14:textId="77777777" w:rsidR="007C58E6" w:rsidRPr="007502E4" w:rsidRDefault="007C58E6" w:rsidP="007C58E6">
            <w:pPr>
              <w:pStyle w:val="BodyText"/>
              <w:spacing w:before="40" w:after="40"/>
              <w:jc w:val="right"/>
              <w:rPr>
                <w:sz w:val="16"/>
              </w:rPr>
            </w:pPr>
            <w:r w:rsidRPr="007502E4">
              <w:rPr>
                <w:sz w:val="16"/>
              </w:rPr>
              <w:t>1</w:t>
            </w:r>
            <w:r>
              <w:rPr>
                <w:sz w:val="16"/>
              </w:rPr>
              <w:t xml:space="preserve"> </w:t>
            </w:r>
            <w:r w:rsidRPr="007502E4">
              <w:rPr>
                <w:sz w:val="16"/>
              </w:rPr>
              <w:t>410</w:t>
            </w:r>
          </w:p>
        </w:tc>
        <w:tc>
          <w:tcPr>
            <w:tcW w:w="1596" w:type="dxa"/>
            <w:tcBorders>
              <w:bottom w:val="single" w:sz="4" w:space="0" w:color="auto"/>
            </w:tcBorders>
            <w:vAlign w:val="center"/>
          </w:tcPr>
          <w:p w14:paraId="19F0B276" w14:textId="77777777" w:rsidR="007C58E6" w:rsidRPr="007502E4" w:rsidRDefault="007C58E6" w:rsidP="007C58E6">
            <w:pPr>
              <w:pStyle w:val="BodyText"/>
              <w:spacing w:before="40" w:after="40"/>
              <w:jc w:val="right"/>
              <w:rPr>
                <w:sz w:val="16"/>
              </w:rPr>
            </w:pPr>
            <w:r w:rsidRPr="007502E4">
              <w:rPr>
                <w:sz w:val="16"/>
              </w:rPr>
              <w:t>2</w:t>
            </w:r>
            <w:r>
              <w:rPr>
                <w:sz w:val="16"/>
              </w:rPr>
              <w:t xml:space="preserve"> </w:t>
            </w:r>
            <w:r w:rsidRPr="007502E4">
              <w:rPr>
                <w:sz w:val="16"/>
              </w:rPr>
              <w:t>630</w:t>
            </w:r>
          </w:p>
        </w:tc>
      </w:tr>
    </w:tbl>
    <w:p w14:paraId="5ADB3230" w14:textId="77777777" w:rsidR="007C58E6" w:rsidRDefault="007C58E6" w:rsidP="007C58E6">
      <w:pPr>
        <w:pStyle w:val="BodyText"/>
        <w:spacing w:after="0"/>
        <w:jc w:val="center"/>
        <w:rPr>
          <w:sz w:val="16"/>
        </w:rPr>
      </w:pPr>
      <w:r>
        <w:rPr>
          <w:sz w:val="16"/>
        </w:rPr>
        <w:t>All costs are EUR per hour (2014) and include overheads.</w:t>
      </w:r>
    </w:p>
    <w:p w14:paraId="2621313B" w14:textId="77777777" w:rsidR="007C58E6" w:rsidRDefault="007C58E6" w:rsidP="007C58E6">
      <w:pPr>
        <w:pStyle w:val="BodyText"/>
        <w:jc w:val="center"/>
        <w:rPr>
          <w:sz w:val="16"/>
        </w:rPr>
      </w:pPr>
      <w:r w:rsidRPr="00FA51C8">
        <w:rPr>
          <w:sz w:val="16"/>
        </w:rPr>
        <w:t>Airborne maintenance costs commonly apply to en-route and arrival management phases,</w:t>
      </w:r>
      <w:r>
        <w:rPr>
          <w:sz w:val="16"/>
        </w:rPr>
        <w:br/>
      </w:r>
      <w:r w:rsidRPr="00FA51C8">
        <w:rPr>
          <w:sz w:val="16"/>
        </w:rPr>
        <w:t xml:space="preserve">although strategic arrival management costs are not </w:t>
      </w:r>
      <w:r>
        <w:rPr>
          <w:sz w:val="16"/>
        </w:rPr>
        <w:t>considered</w:t>
      </w:r>
      <w:r w:rsidRPr="00FA51C8">
        <w:rPr>
          <w:sz w:val="16"/>
        </w:rPr>
        <w:t xml:space="preserve"> in this </w:t>
      </w:r>
      <w:r>
        <w:rPr>
          <w:sz w:val="16"/>
        </w:rPr>
        <w:t>deliverable</w:t>
      </w:r>
      <w:r w:rsidRPr="00FA51C8">
        <w:rPr>
          <w:sz w:val="16"/>
        </w:rPr>
        <w:t>.</w:t>
      </w:r>
    </w:p>
    <w:p w14:paraId="626A7D72" w14:textId="77777777" w:rsidR="007C58E6" w:rsidRDefault="007C58E6" w:rsidP="007C58E6">
      <w:pPr>
        <w:pStyle w:val="BodyText"/>
      </w:pPr>
    </w:p>
    <w:p w14:paraId="2A5B7687" w14:textId="77777777" w:rsidR="007C58E6" w:rsidRDefault="007C58E6" w:rsidP="007C58E6">
      <w:pPr>
        <w:pStyle w:val="BodyText"/>
      </w:pPr>
    </w:p>
    <w:p w14:paraId="11DED30A" w14:textId="77777777" w:rsidR="007C58E6" w:rsidRPr="007502E4" w:rsidRDefault="007C58E6" w:rsidP="007C58E6">
      <w:pPr>
        <w:pStyle w:val="BodyText"/>
        <w:rPr>
          <w:b/>
          <w:sz w:val="22"/>
        </w:rPr>
      </w:pPr>
      <w:r>
        <w:rPr>
          <w:b/>
          <w:sz w:val="22"/>
        </w:rPr>
        <w:t>(2) Crew</w:t>
      </w:r>
      <w:r w:rsidRPr="003E2282">
        <w:rPr>
          <w:b/>
          <w:sz w:val="22"/>
        </w:rPr>
        <w:t xml:space="preserve"> </w:t>
      </w:r>
      <w:r>
        <w:rPr>
          <w:b/>
          <w:sz w:val="22"/>
        </w:rPr>
        <w:t>costs</w:t>
      </w:r>
    </w:p>
    <w:p w14:paraId="2C52F0BD" w14:textId="77777777" w:rsidR="007C58E6" w:rsidRDefault="007C58E6" w:rsidP="007C58E6">
      <w:pPr>
        <w:pStyle w:val="BodyText"/>
      </w:pPr>
    </w:p>
    <w:p w14:paraId="04EA4ECB" w14:textId="77777777" w:rsidR="007C58E6" w:rsidRDefault="007C58E6" w:rsidP="007C58E6">
      <w:pPr>
        <w:pStyle w:val="Caption"/>
      </w:pPr>
      <w:r w:rsidRPr="00DE630F">
        <w:t>Table</w:t>
      </w:r>
      <w:r>
        <w:t>B4</w:t>
      </w:r>
      <w:r w:rsidRPr="00DE630F">
        <w:t xml:space="preserve">. </w:t>
      </w:r>
      <w:r w:rsidRPr="007502E4">
        <w:t>Provisional</w:t>
      </w:r>
      <w:r>
        <w:t xml:space="preserve"> </w:t>
      </w:r>
      <w:r w:rsidRPr="00DF7F39">
        <w:t>crew costs per service hour by aircraft type (ground or airborne)</w:t>
      </w:r>
    </w:p>
    <w:tbl>
      <w:tblPr>
        <w:tblStyle w:val="TableGrid"/>
        <w:tblW w:w="0" w:type="auto"/>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5"/>
        <w:gridCol w:w="1596"/>
        <w:gridCol w:w="1596"/>
        <w:gridCol w:w="1596"/>
      </w:tblGrid>
      <w:tr w:rsidR="007C58E6" w:rsidRPr="00DF7F39" w14:paraId="2427C3A1" w14:textId="77777777" w:rsidTr="007C58E6">
        <w:tc>
          <w:tcPr>
            <w:tcW w:w="1595" w:type="dxa"/>
            <w:tcBorders>
              <w:top w:val="single" w:sz="4" w:space="0" w:color="auto"/>
              <w:bottom w:val="single" w:sz="4" w:space="0" w:color="auto"/>
            </w:tcBorders>
            <w:vAlign w:val="center"/>
          </w:tcPr>
          <w:p w14:paraId="2BDD63D7" w14:textId="77777777" w:rsidR="007C58E6" w:rsidRPr="00DF7F39" w:rsidRDefault="007C58E6" w:rsidP="007C58E6">
            <w:pPr>
              <w:pStyle w:val="BodyText"/>
              <w:spacing w:before="40" w:after="40"/>
              <w:jc w:val="center"/>
              <w:rPr>
                <w:b/>
                <w:sz w:val="16"/>
              </w:rPr>
            </w:pPr>
            <w:r w:rsidRPr="00DF7F39">
              <w:rPr>
                <w:b/>
                <w:sz w:val="16"/>
              </w:rPr>
              <w:t>Aircraft</w:t>
            </w:r>
          </w:p>
        </w:tc>
        <w:tc>
          <w:tcPr>
            <w:tcW w:w="1596" w:type="dxa"/>
            <w:tcBorders>
              <w:top w:val="single" w:sz="4" w:space="0" w:color="auto"/>
              <w:bottom w:val="single" w:sz="4" w:space="0" w:color="auto"/>
            </w:tcBorders>
            <w:vAlign w:val="center"/>
          </w:tcPr>
          <w:p w14:paraId="674BFB61" w14:textId="77777777" w:rsidR="007C58E6" w:rsidRPr="00DF7F39" w:rsidRDefault="007C58E6" w:rsidP="007C58E6">
            <w:pPr>
              <w:pStyle w:val="BodyText"/>
              <w:spacing w:before="40" w:after="40"/>
              <w:jc w:val="right"/>
              <w:rPr>
                <w:b/>
                <w:sz w:val="16"/>
              </w:rPr>
            </w:pPr>
            <w:r w:rsidRPr="00DF7F39">
              <w:rPr>
                <w:b/>
                <w:sz w:val="16"/>
              </w:rPr>
              <w:t>Low scenario</w:t>
            </w:r>
          </w:p>
        </w:tc>
        <w:tc>
          <w:tcPr>
            <w:tcW w:w="1596" w:type="dxa"/>
            <w:tcBorders>
              <w:top w:val="single" w:sz="4" w:space="0" w:color="auto"/>
              <w:bottom w:val="single" w:sz="4" w:space="0" w:color="auto"/>
            </w:tcBorders>
            <w:vAlign w:val="center"/>
          </w:tcPr>
          <w:p w14:paraId="68F7B4FE" w14:textId="77777777" w:rsidR="007C58E6" w:rsidRPr="00DF7F39" w:rsidRDefault="007C58E6" w:rsidP="007C58E6">
            <w:pPr>
              <w:pStyle w:val="BodyText"/>
              <w:spacing w:before="40" w:after="40"/>
              <w:jc w:val="right"/>
              <w:rPr>
                <w:b/>
                <w:sz w:val="16"/>
              </w:rPr>
            </w:pPr>
            <w:r w:rsidRPr="00DF7F39">
              <w:rPr>
                <w:b/>
                <w:sz w:val="16"/>
              </w:rPr>
              <w:t>Base scenario</w:t>
            </w:r>
          </w:p>
        </w:tc>
        <w:tc>
          <w:tcPr>
            <w:tcW w:w="1596" w:type="dxa"/>
            <w:tcBorders>
              <w:top w:val="single" w:sz="4" w:space="0" w:color="auto"/>
              <w:bottom w:val="single" w:sz="4" w:space="0" w:color="auto"/>
            </w:tcBorders>
            <w:vAlign w:val="center"/>
          </w:tcPr>
          <w:p w14:paraId="01E75EAD" w14:textId="77777777" w:rsidR="007C58E6" w:rsidRPr="00DF7F39" w:rsidRDefault="007C58E6" w:rsidP="007C58E6">
            <w:pPr>
              <w:pStyle w:val="BodyText"/>
              <w:spacing w:before="40" w:after="40"/>
              <w:jc w:val="right"/>
              <w:rPr>
                <w:b/>
                <w:sz w:val="16"/>
              </w:rPr>
            </w:pPr>
            <w:r w:rsidRPr="00DF7F39">
              <w:rPr>
                <w:b/>
                <w:sz w:val="16"/>
              </w:rPr>
              <w:t>High scenario</w:t>
            </w:r>
          </w:p>
        </w:tc>
      </w:tr>
      <w:tr w:rsidR="007C58E6" w:rsidRPr="00DF7F39" w14:paraId="31604977" w14:textId="77777777" w:rsidTr="007C58E6">
        <w:tc>
          <w:tcPr>
            <w:tcW w:w="1595" w:type="dxa"/>
            <w:tcBorders>
              <w:top w:val="single" w:sz="4" w:space="0" w:color="auto"/>
            </w:tcBorders>
            <w:vAlign w:val="center"/>
          </w:tcPr>
          <w:p w14:paraId="2488B47C" w14:textId="77777777" w:rsidR="007C58E6" w:rsidRPr="00DF7F39" w:rsidRDefault="007C58E6" w:rsidP="007C58E6">
            <w:pPr>
              <w:pStyle w:val="BodyText"/>
              <w:spacing w:before="40" w:after="40"/>
              <w:jc w:val="center"/>
              <w:rPr>
                <w:sz w:val="16"/>
              </w:rPr>
            </w:pPr>
            <w:r w:rsidRPr="00DF7F39">
              <w:rPr>
                <w:sz w:val="16"/>
              </w:rPr>
              <w:t>B733</w:t>
            </w:r>
          </w:p>
        </w:tc>
        <w:tc>
          <w:tcPr>
            <w:tcW w:w="1596" w:type="dxa"/>
            <w:tcBorders>
              <w:top w:val="single" w:sz="4" w:space="0" w:color="auto"/>
            </w:tcBorders>
            <w:vAlign w:val="center"/>
          </w:tcPr>
          <w:p w14:paraId="2B80BDFC" w14:textId="77777777" w:rsidR="007C58E6" w:rsidRPr="00DF7F39" w:rsidRDefault="007C58E6" w:rsidP="007C58E6">
            <w:pPr>
              <w:pStyle w:val="BodyText"/>
              <w:spacing w:before="40" w:after="40"/>
              <w:jc w:val="right"/>
              <w:rPr>
                <w:sz w:val="16"/>
              </w:rPr>
            </w:pPr>
            <w:r w:rsidRPr="00DF7F39">
              <w:rPr>
                <w:sz w:val="16"/>
              </w:rPr>
              <w:t>180</w:t>
            </w:r>
          </w:p>
        </w:tc>
        <w:tc>
          <w:tcPr>
            <w:tcW w:w="1596" w:type="dxa"/>
            <w:tcBorders>
              <w:top w:val="single" w:sz="4" w:space="0" w:color="auto"/>
            </w:tcBorders>
            <w:vAlign w:val="center"/>
          </w:tcPr>
          <w:p w14:paraId="05052439" w14:textId="77777777" w:rsidR="007C58E6" w:rsidRPr="00DF7F39" w:rsidRDefault="007C58E6" w:rsidP="007C58E6">
            <w:pPr>
              <w:pStyle w:val="BodyText"/>
              <w:spacing w:before="40" w:after="40"/>
              <w:jc w:val="right"/>
              <w:rPr>
                <w:sz w:val="16"/>
              </w:rPr>
            </w:pPr>
            <w:r w:rsidRPr="00DF7F39">
              <w:rPr>
                <w:sz w:val="16"/>
              </w:rPr>
              <w:t>330</w:t>
            </w:r>
          </w:p>
        </w:tc>
        <w:tc>
          <w:tcPr>
            <w:tcW w:w="1596" w:type="dxa"/>
            <w:tcBorders>
              <w:top w:val="single" w:sz="4" w:space="0" w:color="auto"/>
            </w:tcBorders>
            <w:vAlign w:val="center"/>
          </w:tcPr>
          <w:p w14:paraId="314B509C" w14:textId="77777777" w:rsidR="007C58E6" w:rsidRPr="00DF7F39" w:rsidRDefault="007C58E6" w:rsidP="007C58E6">
            <w:pPr>
              <w:pStyle w:val="BodyText"/>
              <w:spacing w:before="40" w:after="40"/>
              <w:jc w:val="right"/>
              <w:rPr>
                <w:sz w:val="16"/>
              </w:rPr>
            </w:pPr>
            <w:r w:rsidRPr="00DF7F39">
              <w:rPr>
                <w:sz w:val="16"/>
              </w:rPr>
              <w:t>580</w:t>
            </w:r>
          </w:p>
        </w:tc>
      </w:tr>
      <w:tr w:rsidR="007C58E6" w:rsidRPr="00DF7F39" w14:paraId="3CAB7B98" w14:textId="77777777" w:rsidTr="007C58E6">
        <w:tc>
          <w:tcPr>
            <w:tcW w:w="1595" w:type="dxa"/>
            <w:vAlign w:val="center"/>
          </w:tcPr>
          <w:p w14:paraId="55EF1712" w14:textId="77777777" w:rsidR="007C58E6" w:rsidRPr="00DF7F39" w:rsidRDefault="007C58E6" w:rsidP="007C58E6">
            <w:pPr>
              <w:pStyle w:val="BodyText"/>
              <w:spacing w:before="40" w:after="40"/>
              <w:jc w:val="center"/>
              <w:rPr>
                <w:sz w:val="16"/>
              </w:rPr>
            </w:pPr>
            <w:r w:rsidRPr="00DF7F39">
              <w:rPr>
                <w:sz w:val="16"/>
              </w:rPr>
              <w:t>B734</w:t>
            </w:r>
          </w:p>
        </w:tc>
        <w:tc>
          <w:tcPr>
            <w:tcW w:w="1596" w:type="dxa"/>
            <w:vAlign w:val="center"/>
          </w:tcPr>
          <w:p w14:paraId="5054FA42" w14:textId="77777777" w:rsidR="007C58E6" w:rsidRPr="00DF7F39" w:rsidRDefault="007C58E6" w:rsidP="007C58E6">
            <w:pPr>
              <w:pStyle w:val="BodyText"/>
              <w:spacing w:before="40" w:after="40"/>
              <w:jc w:val="right"/>
              <w:rPr>
                <w:sz w:val="16"/>
              </w:rPr>
            </w:pPr>
            <w:r w:rsidRPr="00DF7F39">
              <w:rPr>
                <w:sz w:val="16"/>
              </w:rPr>
              <w:t>180</w:t>
            </w:r>
          </w:p>
        </w:tc>
        <w:tc>
          <w:tcPr>
            <w:tcW w:w="1596" w:type="dxa"/>
            <w:vAlign w:val="center"/>
          </w:tcPr>
          <w:p w14:paraId="6711A551" w14:textId="77777777" w:rsidR="007C58E6" w:rsidRPr="00DF7F39" w:rsidRDefault="007C58E6" w:rsidP="007C58E6">
            <w:pPr>
              <w:pStyle w:val="BodyText"/>
              <w:spacing w:before="40" w:after="40"/>
              <w:jc w:val="right"/>
              <w:rPr>
                <w:sz w:val="16"/>
              </w:rPr>
            </w:pPr>
            <w:r w:rsidRPr="00DF7F39">
              <w:rPr>
                <w:sz w:val="16"/>
              </w:rPr>
              <w:t>340</w:t>
            </w:r>
          </w:p>
        </w:tc>
        <w:tc>
          <w:tcPr>
            <w:tcW w:w="1596" w:type="dxa"/>
            <w:vAlign w:val="center"/>
          </w:tcPr>
          <w:p w14:paraId="2B00117C" w14:textId="77777777" w:rsidR="007C58E6" w:rsidRPr="00DF7F39" w:rsidRDefault="007C58E6" w:rsidP="007C58E6">
            <w:pPr>
              <w:pStyle w:val="BodyText"/>
              <w:spacing w:before="40" w:after="40"/>
              <w:jc w:val="right"/>
              <w:rPr>
                <w:sz w:val="16"/>
              </w:rPr>
            </w:pPr>
            <w:r w:rsidRPr="00DF7F39">
              <w:rPr>
                <w:sz w:val="16"/>
              </w:rPr>
              <w:t>620</w:t>
            </w:r>
          </w:p>
        </w:tc>
      </w:tr>
      <w:tr w:rsidR="007C58E6" w:rsidRPr="00DF7F39" w14:paraId="41D5557B" w14:textId="77777777" w:rsidTr="007C58E6">
        <w:tc>
          <w:tcPr>
            <w:tcW w:w="1595" w:type="dxa"/>
            <w:vAlign w:val="center"/>
          </w:tcPr>
          <w:p w14:paraId="19B13CE1" w14:textId="77777777" w:rsidR="007C58E6" w:rsidRPr="00DF7F39" w:rsidRDefault="007C58E6" w:rsidP="007C58E6">
            <w:pPr>
              <w:pStyle w:val="BodyText"/>
              <w:spacing w:before="40" w:after="40"/>
              <w:jc w:val="center"/>
              <w:rPr>
                <w:sz w:val="16"/>
              </w:rPr>
            </w:pPr>
            <w:r w:rsidRPr="00DF7F39">
              <w:rPr>
                <w:sz w:val="16"/>
              </w:rPr>
              <w:t>B735</w:t>
            </w:r>
          </w:p>
        </w:tc>
        <w:tc>
          <w:tcPr>
            <w:tcW w:w="1596" w:type="dxa"/>
            <w:vAlign w:val="center"/>
          </w:tcPr>
          <w:p w14:paraId="3F79423B" w14:textId="77777777" w:rsidR="007C58E6" w:rsidRPr="00DF7F39" w:rsidRDefault="007C58E6" w:rsidP="007C58E6">
            <w:pPr>
              <w:pStyle w:val="BodyText"/>
              <w:spacing w:before="40" w:after="40"/>
              <w:jc w:val="right"/>
              <w:rPr>
                <w:sz w:val="16"/>
              </w:rPr>
            </w:pPr>
            <w:r w:rsidRPr="00DF7F39">
              <w:rPr>
                <w:sz w:val="16"/>
              </w:rPr>
              <w:t>160</w:t>
            </w:r>
          </w:p>
        </w:tc>
        <w:tc>
          <w:tcPr>
            <w:tcW w:w="1596" w:type="dxa"/>
            <w:vAlign w:val="center"/>
          </w:tcPr>
          <w:p w14:paraId="29EE97A5" w14:textId="77777777" w:rsidR="007C58E6" w:rsidRPr="00DF7F39" w:rsidRDefault="007C58E6" w:rsidP="007C58E6">
            <w:pPr>
              <w:pStyle w:val="BodyText"/>
              <w:spacing w:before="40" w:after="40"/>
              <w:jc w:val="right"/>
              <w:rPr>
                <w:sz w:val="16"/>
              </w:rPr>
            </w:pPr>
            <w:r w:rsidRPr="00DF7F39">
              <w:rPr>
                <w:sz w:val="16"/>
              </w:rPr>
              <w:t>310</w:t>
            </w:r>
          </w:p>
        </w:tc>
        <w:tc>
          <w:tcPr>
            <w:tcW w:w="1596" w:type="dxa"/>
            <w:vAlign w:val="center"/>
          </w:tcPr>
          <w:p w14:paraId="413C4FFC" w14:textId="77777777" w:rsidR="007C58E6" w:rsidRPr="00DF7F39" w:rsidRDefault="007C58E6" w:rsidP="007C58E6">
            <w:pPr>
              <w:pStyle w:val="BodyText"/>
              <w:spacing w:before="40" w:after="40"/>
              <w:jc w:val="right"/>
              <w:rPr>
                <w:sz w:val="16"/>
              </w:rPr>
            </w:pPr>
            <w:r w:rsidRPr="00DF7F39">
              <w:rPr>
                <w:sz w:val="16"/>
              </w:rPr>
              <w:t>570</w:t>
            </w:r>
          </w:p>
        </w:tc>
      </w:tr>
      <w:tr w:rsidR="007C58E6" w:rsidRPr="00DF7F39" w14:paraId="7853DA4B" w14:textId="77777777" w:rsidTr="007C58E6">
        <w:tc>
          <w:tcPr>
            <w:tcW w:w="1595" w:type="dxa"/>
            <w:vAlign w:val="center"/>
          </w:tcPr>
          <w:p w14:paraId="303D2ED8" w14:textId="77777777" w:rsidR="007C58E6" w:rsidRPr="00DF7F39" w:rsidRDefault="007C58E6" w:rsidP="007C58E6">
            <w:pPr>
              <w:pStyle w:val="BodyText"/>
              <w:spacing w:before="40" w:after="40"/>
              <w:jc w:val="center"/>
              <w:rPr>
                <w:sz w:val="16"/>
              </w:rPr>
            </w:pPr>
            <w:r w:rsidRPr="00DF7F39">
              <w:rPr>
                <w:sz w:val="16"/>
              </w:rPr>
              <w:t>B738</w:t>
            </w:r>
          </w:p>
        </w:tc>
        <w:tc>
          <w:tcPr>
            <w:tcW w:w="1596" w:type="dxa"/>
            <w:vAlign w:val="center"/>
          </w:tcPr>
          <w:p w14:paraId="363AE22C" w14:textId="77777777" w:rsidR="007C58E6" w:rsidRPr="00DF7F39" w:rsidRDefault="007C58E6" w:rsidP="007C58E6">
            <w:pPr>
              <w:pStyle w:val="BodyText"/>
              <w:spacing w:before="40" w:after="40"/>
              <w:jc w:val="right"/>
              <w:rPr>
                <w:sz w:val="16"/>
              </w:rPr>
            </w:pPr>
            <w:r w:rsidRPr="00DF7F39">
              <w:rPr>
                <w:sz w:val="16"/>
              </w:rPr>
              <w:t>200</w:t>
            </w:r>
          </w:p>
        </w:tc>
        <w:tc>
          <w:tcPr>
            <w:tcW w:w="1596" w:type="dxa"/>
            <w:vAlign w:val="center"/>
          </w:tcPr>
          <w:p w14:paraId="0C037353" w14:textId="77777777" w:rsidR="007C58E6" w:rsidRPr="00DF7F39" w:rsidRDefault="007C58E6" w:rsidP="007C58E6">
            <w:pPr>
              <w:pStyle w:val="BodyText"/>
              <w:spacing w:before="40" w:after="40"/>
              <w:jc w:val="right"/>
              <w:rPr>
                <w:sz w:val="16"/>
              </w:rPr>
            </w:pPr>
            <w:r w:rsidRPr="00DF7F39">
              <w:rPr>
                <w:sz w:val="16"/>
              </w:rPr>
              <w:t>400</w:t>
            </w:r>
          </w:p>
        </w:tc>
        <w:tc>
          <w:tcPr>
            <w:tcW w:w="1596" w:type="dxa"/>
            <w:vAlign w:val="center"/>
          </w:tcPr>
          <w:p w14:paraId="7B6BF99C" w14:textId="77777777" w:rsidR="007C58E6" w:rsidRPr="00DF7F39" w:rsidRDefault="007C58E6" w:rsidP="007C58E6">
            <w:pPr>
              <w:pStyle w:val="BodyText"/>
              <w:spacing w:before="40" w:after="40"/>
              <w:jc w:val="right"/>
              <w:rPr>
                <w:sz w:val="16"/>
              </w:rPr>
            </w:pPr>
            <w:r w:rsidRPr="00DF7F39">
              <w:rPr>
                <w:sz w:val="16"/>
              </w:rPr>
              <w:t>730</w:t>
            </w:r>
          </w:p>
        </w:tc>
      </w:tr>
      <w:tr w:rsidR="007C58E6" w:rsidRPr="00DF7F39" w14:paraId="5268DFCD" w14:textId="77777777" w:rsidTr="007C58E6">
        <w:tc>
          <w:tcPr>
            <w:tcW w:w="1595" w:type="dxa"/>
            <w:vAlign w:val="center"/>
          </w:tcPr>
          <w:p w14:paraId="43EA5C91" w14:textId="77777777" w:rsidR="007C58E6" w:rsidRPr="00DF7F39" w:rsidRDefault="007C58E6" w:rsidP="007C58E6">
            <w:pPr>
              <w:pStyle w:val="BodyText"/>
              <w:spacing w:before="40" w:after="40"/>
              <w:jc w:val="center"/>
              <w:rPr>
                <w:sz w:val="16"/>
              </w:rPr>
            </w:pPr>
            <w:r w:rsidRPr="00DF7F39">
              <w:rPr>
                <w:sz w:val="16"/>
              </w:rPr>
              <w:t>B752</w:t>
            </w:r>
          </w:p>
        </w:tc>
        <w:tc>
          <w:tcPr>
            <w:tcW w:w="1596" w:type="dxa"/>
            <w:vAlign w:val="center"/>
          </w:tcPr>
          <w:p w14:paraId="10EE011E" w14:textId="77777777" w:rsidR="007C58E6" w:rsidRPr="00DF7F39" w:rsidRDefault="007C58E6" w:rsidP="007C58E6">
            <w:pPr>
              <w:pStyle w:val="BodyText"/>
              <w:spacing w:before="40" w:after="40"/>
              <w:jc w:val="right"/>
              <w:rPr>
                <w:sz w:val="16"/>
              </w:rPr>
            </w:pPr>
            <w:r w:rsidRPr="00DF7F39">
              <w:rPr>
                <w:sz w:val="16"/>
              </w:rPr>
              <w:t>260</w:t>
            </w:r>
          </w:p>
        </w:tc>
        <w:tc>
          <w:tcPr>
            <w:tcW w:w="1596" w:type="dxa"/>
            <w:vAlign w:val="center"/>
          </w:tcPr>
          <w:p w14:paraId="15AD9898" w14:textId="77777777" w:rsidR="007C58E6" w:rsidRPr="00DF7F39" w:rsidRDefault="007C58E6" w:rsidP="007C58E6">
            <w:pPr>
              <w:pStyle w:val="BodyText"/>
              <w:spacing w:before="40" w:after="40"/>
              <w:jc w:val="right"/>
              <w:rPr>
                <w:sz w:val="16"/>
              </w:rPr>
            </w:pPr>
            <w:r w:rsidRPr="00DF7F39">
              <w:rPr>
                <w:sz w:val="16"/>
              </w:rPr>
              <w:t>450</w:t>
            </w:r>
          </w:p>
        </w:tc>
        <w:tc>
          <w:tcPr>
            <w:tcW w:w="1596" w:type="dxa"/>
            <w:vAlign w:val="center"/>
          </w:tcPr>
          <w:p w14:paraId="3FC3B7A4" w14:textId="77777777" w:rsidR="007C58E6" w:rsidRPr="00DF7F39" w:rsidRDefault="007C58E6" w:rsidP="007C58E6">
            <w:pPr>
              <w:pStyle w:val="BodyText"/>
              <w:spacing w:before="40" w:after="40"/>
              <w:jc w:val="right"/>
              <w:rPr>
                <w:sz w:val="16"/>
              </w:rPr>
            </w:pPr>
            <w:r w:rsidRPr="00DF7F39">
              <w:rPr>
                <w:sz w:val="16"/>
              </w:rPr>
              <w:t>750</w:t>
            </w:r>
          </w:p>
        </w:tc>
      </w:tr>
      <w:tr w:rsidR="007C58E6" w:rsidRPr="00DF7F39" w14:paraId="50F685B2" w14:textId="77777777" w:rsidTr="007C58E6">
        <w:tc>
          <w:tcPr>
            <w:tcW w:w="1595" w:type="dxa"/>
            <w:vAlign w:val="center"/>
          </w:tcPr>
          <w:p w14:paraId="1C5E916B" w14:textId="77777777" w:rsidR="007C58E6" w:rsidRPr="00DF7F39" w:rsidRDefault="007C58E6" w:rsidP="007C58E6">
            <w:pPr>
              <w:pStyle w:val="BodyText"/>
              <w:spacing w:before="40" w:after="40"/>
              <w:jc w:val="center"/>
              <w:rPr>
                <w:sz w:val="16"/>
              </w:rPr>
            </w:pPr>
            <w:r w:rsidRPr="00DF7F39">
              <w:rPr>
                <w:sz w:val="16"/>
              </w:rPr>
              <w:t>B763</w:t>
            </w:r>
          </w:p>
        </w:tc>
        <w:tc>
          <w:tcPr>
            <w:tcW w:w="1596" w:type="dxa"/>
            <w:vAlign w:val="center"/>
          </w:tcPr>
          <w:p w14:paraId="72FD7675" w14:textId="77777777" w:rsidR="007C58E6" w:rsidRPr="00DF7F39" w:rsidRDefault="007C58E6" w:rsidP="007C58E6">
            <w:pPr>
              <w:pStyle w:val="BodyText"/>
              <w:spacing w:before="40" w:after="40"/>
              <w:jc w:val="right"/>
              <w:rPr>
                <w:sz w:val="16"/>
              </w:rPr>
            </w:pPr>
            <w:r w:rsidRPr="00DF7F39">
              <w:rPr>
                <w:sz w:val="16"/>
              </w:rPr>
              <w:t>360</w:t>
            </w:r>
          </w:p>
        </w:tc>
        <w:tc>
          <w:tcPr>
            <w:tcW w:w="1596" w:type="dxa"/>
            <w:vAlign w:val="center"/>
          </w:tcPr>
          <w:p w14:paraId="00B65660" w14:textId="77777777" w:rsidR="007C58E6" w:rsidRPr="00DF7F39" w:rsidRDefault="007C58E6" w:rsidP="007C58E6">
            <w:pPr>
              <w:pStyle w:val="BodyText"/>
              <w:spacing w:before="40" w:after="40"/>
              <w:jc w:val="right"/>
              <w:rPr>
                <w:sz w:val="16"/>
              </w:rPr>
            </w:pPr>
            <w:r w:rsidRPr="00DF7F39">
              <w:rPr>
                <w:sz w:val="16"/>
              </w:rPr>
              <w:t>650</w:t>
            </w:r>
          </w:p>
        </w:tc>
        <w:tc>
          <w:tcPr>
            <w:tcW w:w="1596" w:type="dxa"/>
            <w:vAlign w:val="center"/>
          </w:tcPr>
          <w:p w14:paraId="6E1C5BB1" w14:textId="77777777" w:rsidR="007C58E6" w:rsidRPr="00DF7F39" w:rsidRDefault="007C58E6" w:rsidP="007C58E6">
            <w:pPr>
              <w:pStyle w:val="BodyText"/>
              <w:spacing w:before="40" w:after="40"/>
              <w:jc w:val="right"/>
              <w:rPr>
                <w:sz w:val="16"/>
              </w:rPr>
            </w:pPr>
            <w:r w:rsidRPr="00DF7F39">
              <w:rPr>
                <w:sz w:val="16"/>
              </w:rPr>
              <w:t>1</w:t>
            </w:r>
            <w:r>
              <w:rPr>
                <w:sz w:val="16"/>
              </w:rPr>
              <w:t xml:space="preserve"> </w:t>
            </w:r>
            <w:r w:rsidRPr="00DF7F39">
              <w:rPr>
                <w:sz w:val="16"/>
              </w:rPr>
              <w:t>370</w:t>
            </w:r>
          </w:p>
        </w:tc>
      </w:tr>
      <w:tr w:rsidR="007C58E6" w:rsidRPr="00DF7F39" w14:paraId="16958326" w14:textId="77777777" w:rsidTr="007C58E6">
        <w:tc>
          <w:tcPr>
            <w:tcW w:w="1595" w:type="dxa"/>
            <w:vAlign w:val="center"/>
          </w:tcPr>
          <w:p w14:paraId="1C73CE5D" w14:textId="77777777" w:rsidR="007C58E6" w:rsidRPr="00DF7F39" w:rsidRDefault="007C58E6" w:rsidP="007C58E6">
            <w:pPr>
              <w:pStyle w:val="BodyText"/>
              <w:spacing w:before="40" w:after="40"/>
              <w:jc w:val="center"/>
              <w:rPr>
                <w:sz w:val="16"/>
              </w:rPr>
            </w:pPr>
            <w:r w:rsidRPr="00DF7F39">
              <w:rPr>
                <w:sz w:val="16"/>
              </w:rPr>
              <w:t>B744</w:t>
            </w:r>
          </w:p>
        </w:tc>
        <w:tc>
          <w:tcPr>
            <w:tcW w:w="1596" w:type="dxa"/>
            <w:vAlign w:val="center"/>
          </w:tcPr>
          <w:p w14:paraId="21C09151" w14:textId="77777777" w:rsidR="007C58E6" w:rsidRPr="00DF7F39" w:rsidRDefault="007C58E6" w:rsidP="007C58E6">
            <w:pPr>
              <w:pStyle w:val="BodyText"/>
              <w:spacing w:before="40" w:after="40"/>
              <w:jc w:val="right"/>
              <w:rPr>
                <w:sz w:val="16"/>
              </w:rPr>
            </w:pPr>
            <w:r w:rsidRPr="00DF7F39">
              <w:rPr>
                <w:sz w:val="16"/>
              </w:rPr>
              <w:t>460</w:t>
            </w:r>
          </w:p>
        </w:tc>
        <w:tc>
          <w:tcPr>
            <w:tcW w:w="1596" w:type="dxa"/>
            <w:vAlign w:val="center"/>
          </w:tcPr>
          <w:p w14:paraId="7393877F" w14:textId="77777777" w:rsidR="007C58E6" w:rsidRPr="00DF7F39" w:rsidRDefault="007C58E6" w:rsidP="007C58E6">
            <w:pPr>
              <w:pStyle w:val="BodyText"/>
              <w:spacing w:before="40" w:after="40"/>
              <w:jc w:val="right"/>
              <w:rPr>
                <w:sz w:val="16"/>
              </w:rPr>
            </w:pPr>
            <w:r w:rsidRPr="00DF7F39">
              <w:rPr>
                <w:sz w:val="16"/>
              </w:rPr>
              <w:t>870</w:t>
            </w:r>
          </w:p>
        </w:tc>
        <w:tc>
          <w:tcPr>
            <w:tcW w:w="1596" w:type="dxa"/>
            <w:vAlign w:val="center"/>
          </w:tcPr>
          <w:p w14:paraId="7DC20061" w14:textId="77777777" w:rsidR="007C58E6" w:rsidRPr="00DF7F39" w:rsidRDefault="007C58E6" w:rsidP="007C58E6">
            <w:pPr>
              <w:pStyle w:val="BodyText"/>
              <w:spacing w:before="40" w:after="40"/>
              <w:jc w:val="right"/>
              <w:rPr>
                <w:sz w:val="16"/>
              </w:rPr>
            </w:pPr>
            <w:r w:rsidRPr="00DF7F39">
              <w:rPr>
                <w:sz w:val="16"/>
              </w:rPr>
              <w:t>1</w:t>
            </w:r>
            <w:r>
              <w:rPr>
                <w:sz w:val="16"/>
              </w:rPr>
              <w:t xml:space="preserve"> </w:t>
            </w:r>
            <w:r w:rsidRPr="00DF7F39">
              <w:rPr>
                <w:sz w:val="16"/>
              </w:rPr>
              <w:t>750</w:t>
            </w:r>
          </w:p>
        </w:tc>
      </w:tr>
      <w:tr w:rsidR="007C58E6" w:rsidRPr="00DF7F39" w14:paraId="79554DFE" w14:textId="77777777" w:rsidTr="007C58E6">
        <w:tc>
          <w:tcPr>
            <w:tcW w:w="1595" w:type="dxa"/>
            <w:vAlign w:val="center"/>
          </w:tcPr>
          <w:p w14:paraId="00D510AA" w14:textId="77777777" w:rsidR="007C58E6" w:rsidRPr="00DF7F39" w:rsidRDefault="007C58E6" w:rsidP="007C58E6">
            <w:pPr>
              <w:pStyle w:val="BodyText"/>
              <w:spacing w:before="40" w:after="40"/>
              <w:jc w:val="center"/>
              <w:rPr>
                <w:sz w:val="16"/>
              </w:rPr>
            </w:pPr>
            <w:r w:rsidRPr="00DF7F39">
              <w:rPr>
                <w:sz w:val="16"/>
              </w:rPr>
              <w:t>A319</w:t>
            </w:r>
          </w:p>
        </w:tc>
        <w:tc>
          <w:tcPr>
            <w:tcW w:w="1596" w:type="dxa"/>
            <w:vAlign w:val="center"/>
          </w:tcPr>
          <w:p w14:paraId="08ED04A8" w14:textId="77777777" w:rsidR="007C58E6" w:rsidRPr="00DF7F39" w:rsidRDefault="007C58E6" w:rsidP="007C58E6">
            <w:pPr>
              <w:pStyle w:val="BodyText"/>
              <w:spacing w:before="40" w:after="40"/>
              <w:jc w:val="right"/>
              <w:rPr>
                <w:sz w:val="16"/>
              </w:rPr>
            </w:pPr>
            <w:r w:rsidRPr="00DF7F39">
              <w:rPr>
                <w:sz w:val="16"/>
              </w:rPr>
              <w:t>190</w:t>
            </w:r>
          </w:p>
        </w:tc>
        <w:tc>
          <w:tcPr>
            <w:tcW w:w="1596" w:type="dxa"/>
            <w:vAlign w:val="center"/>
          </w:tcPr>
          <w:p w14:paraId="07D84BAC" w14:textId="77777777" w:rsidR="007C58E6" w:rsidRPr="00DF7F39" w:rsidRDefault="007C58E6" w:rsidP="007C58E6">
            <w:pPr>
              <w:pStyle w:val="BodyText"/>
              <w:spacing w:before="40" w:after="40"/>
              <w:jc w:val="right"/>
              <w:rPr>
                <w:sz w:val="16"/>
              </w:rPr>
            </w:pPr>
            <w:r w:rsidRPr="00DF7F39">
              <w:rPr>
                <w:sz w:val="16"/>
              </w:rPr>
              <w:t>310</w:t>
            </w:r>
          </w:p>
        </w:tc>
        <w:tc>
          <w:tcPr>
            <w:tcW w:w="1596" w:type="dxa"/>
            <w:vAlign w:val="center"/>
          </w:tcPr>
          <w:p w14:paraId="0FDBABAA" w14:textId="77777777" w:rsidR="007C58E6" w:rsidRPr="00DF7F39" w:rsidRDefault="007C58E6" w:rsidP="007C58E6">
            <w:pPr>
              <w:pStyle w:val="BodyText"/>
              <w:spacing w:before="40" w:after="40"/>
              <w:jc w:val="right"/>
              <w:rPr>
                <w:sz w:val="16"/>
              </w:rPr>
            </w:pPr>
            <w:r w:rsidRPr="00DF7F39">
              <w:rPr>
                <w:sz w:val="16"/>
              </w:rPr>
              <w:t>540</w:t>
            </w:r>
          </w:p>
        </w:tc>
      </w:tr>
      <w:tr w:rsidR="007C58E6" w:rsidRPr="00DF7F39" w14:paraId="4920E4F4" w14:textId="77777777" w:rsidTr="007C58E6">
        <w:tc>
          <w:tcPr>
            <w:tcW w:w="1595" w:type="dxa"/>
            <w:vAlign w:val="center"/>
          </w:tcPr>
          <w:p w14:paraId="589DF86E" w14:textId="77777777" w:rsidR="007C58E6" w:rsidRPr="00DF7F39" w:rsidRDefault="007C58E6" w:rsidP="007C58E6">
            <w:pPr>
              <w:pStyle w:val="BodyText"/>
              <w:spacing w:before="40" w:after="40"/>
              <w:jc w:val="center"/>
              <w:rPr>
                <w:sz w:val="16"/>
              </w:rPr>
            </w:pPr>
            <w:r w:rsidRPr="00DF7F39">
              <w:rPr>
                <w:sz w:val="16"/>
              </w:rPr>
              <w:t>A320</w:t>
            </w:r>
          </w:p>
        </w:tc>
        <w:tc>
          <w:tcPr>
            <w:tcW w:w="1596" w:type="dxa"/>
            <w:vAlign w:val="center"/>
          </w:tcPr>
          <w:p w14:paraId="3F506C74" w14:textId="77777777" w:rsidR="007C58E6" w:rsidRPr="00DF7F39" w:rsidRDefault="007C58E6" w:rsidP="007C58E6">
            <w:pPr>
              <w:pStyle w:val="BodyText"/>
              <w:spacing w:before="40" w:after="40"/>
              <w:jc w:val="right"/>
              <w:rPr>
                <w:sz w:val="16"/>
              </w:rPr>
            </w:pPr>
            <w:r w:rsidRPr="00DF7F39">
              <w:rPr>
                <w:sz w:val="16"/>
              </w:rPr>
              <w:t>200</w:t>
            </w:r>
          </w:p>
        </w:tc>
        <w:tc>
          <w:tcPr>
            <w:tcW w:w="1596" w:type="dxa"/>
            <w:vAlign w:val="center"/>
          </w:tcPr>
          <w:p w14:paraId="0B5D657A" w14:textId="77777777" w:rsidR="007C58E6" w:rsidRPr="00DF7F39" w:rsidRDefault="007C58E6" w:rsidP="007C58E6">
            <w:pPr>
              <w:pStyle w:val="BodyText"/>
              <w:spacing w:before="40" w:after="40"/>
              <w:jc w:val="right"/>
              <w:rPr>
                <w:sz w:val="16"/>
              </w:rPr>
            </w:pPr>
            <w:r w:rsidRPr="00DF7F39">
              <w:rPr>
                <w:sz w:val="16"/>
              </w:rPr>
              <w:t>360</w:t>
            </w:r>
          </w:p>
        </w:tc>
        <w:tc>
          <w:tcPr>
            <w:tcW w:w="1596" w:type="dxa"/>
            <w:vAlign w:val="center"/>
          </w:tcPr>
          <w:p w14:paraId="190AA9CD" w14:textId="77777777" w:rsidR="007C58E6" w:rsidRPr="00DF7F39" w:rsidRDefault="007C58E6" w:rsidP="007C58E6">
            <w:pPr>
              <w:pStyle w:val="BodyText"/>
              <w:spacing w:before="40" w:after="40"/>
              <w:jc w:val="right"/>
              <w:rPr>
                <w:sz w:val="16"/>
              </w:rPr>
            </w:pPr>
            <w:r w:rsidRPr="00DF7F39">
              <w:rPr>
                <w:sz w:val="16"/>
              </w:rPr>
              <w:t>630</w:t>
            </w:r>
          </w:p>
        </w:tc>
      </w:tr>
      <w:tr w:rsidR="007C58E6" w:rsidRPr="00DF7F39" w14:paraId="6501A223" w14:textId="77777777" w:rsidTr="007C58E6">
        <w:tc>
          <w:tcPr>
            <w:tcW w:w="1595" w:type="dxa"/>
            <w:vAlign w:val="center"/>
          </w:tcPr>
          <w:p w14:paraId="0DFC496C" w14:textId="77777777" w:rsidR="007C58E6" w:rsidRPr="00DF7F39" w:rsidRDefault="007C58E6" w:rsidP="007C58E6">
            <w:pPr>
              <w:pStyle w:val="BodyText"/>
              <w:spacing w:before="40" w:after="40"/>
              <w:jc w:val="center"/>
              <w:rPr>
                <w:sz w:val="16"/>
              </w:rPr>
            </w:pPr>
            <w:r w:rsidRPr="00DF7F39">
              <w:rPr>
                <w:sz w:val="16"/>
              </w:rPr>
              <w:t>A321</w:t>
            </w:r>
          </w:p>
        </w:tc>
        <w:tc>
          <w:tcPr>
            <w:tcW w:w="1596" w:type="dxa"/>
            <w:vAlign w:val="center"/>
          </w:tcPr>
          <w:p w14:paraId="2299737A" w14:textId="77777777" w:rsidR="007C58E6" w:rsidRPr="00DF7F39" w:rsidRDefault="007C58E6" w:rsidP="007C58E6">
            <w:pPr>
              <w:pStyle w:val="BodyText"/>
              <w:spacing w:before="40" w:after="40"/>
              <w:jc w:val="right"/>
              <w:rPr>
                <w:sz w:val="16"/>
              </w:rPr>
            </w:pPr>
            <w:r w:rsidRPr="00DF7F39">
              <w:rPr>
                <w:sz w:val="16"/>
              </w:rPr>
              <w:t>230</w:t>
            </w:r>
          </w:p>
        </w:tc>
        <w:tc>
          <w:tcPr>
            <w:tcW w:w="1596" w:type="dxa"/>
            <w:vAlign w:val="center"/>
          </w:tcPr>
          <w:p w14:paraId="73EFCE7B" w14:textId="77777777" w:rsidR="007C58E6" w:rsidRPr="00DF7F39" w:rsidRDefault="007C58E6" w:rsidP="007C58E6">
            <w:pPr>
              <w:pStyle w:val="BodyText"/>
              <w:spacing w:before="40" w:after="40"/>
              <w:jc w:val="right"/>
              <w:rPr>
                <w:sz w:val="16"/>
              </w:rPr>
            </w:pPr>
            <w:r w:rsidRPr="00DF7F39">
              <w:rPr>
                <w:sz w:val="16"/>
              </w:rPr>
              <w:t>370</w:t>
            </w:r>
          </w:p>
        </w:tc>
        <w:tc>
          <w:tcPr>
            <w:tcW w:w="1596" w:type="dxa"/>
            <w:vAlign w:val="center"/>
          </w:tcPr>
          <w:p w14:paraId="51D1499B" w14:textId="77777777" w:rsidR="007C58E6" w:rsidRPr="00DF7F39" w:rsidRDefault="007C58E6" w:rsidP="007C58E6">
            <w:pPr>
              <w:pStyle w:val="BodyText"/>
              <w:spacing w:before="40" w:after="40"/>
              <w:jc w:val="right"/>
              <w:rPr>
                <w:sz w:val="16"/>
              </w:rPr>
            </w:pPr>
            <w:r w:rsidRPr="00DF7F39">
              <w:rPr>
                <w:sz w:val="16"/>
              </w:rPr>
              <w:t>640</w:t>
            </w:r>
          </w:p>
        </w:tc>
      </w:tr>
      <w:tr w:rsidR="007C58E6" w:rsidRPr="00DF7F39" w14:paraId="3A1201F5" w14:textId="77777777" w:rsidTr="007C58E6">
        <w:tc>
          <w:tcPr>
            <w:tcW w:w="1595" w:type="dxa"/>
            <w:vAlign w:val="center"/>
          </w:tcPr>
          <w:p w14:paraId="0AB608F6" w14:textId="77777777" w:rsidR="007C58E6" w:rsidRPr="00DF7F39" w:rsidRDefault="007C58E6" w:rsidP="007C58E6">
            <w:pPr>
              <w:pStyle w:val="BodyText"/>
              <w:spacing w:before="40" w:after="40"/>
              <w:jc w:val="center"/>
              <w:rPr>
                <w:sz w:val="16"/>
              </w:rPr>
            </w:pPr>
            <w:r w:rsidRPr="00DF7F39">
              <w:rPr>
                <w:sz w:val="16"/>
              </w:rPr>
              <w:t>AT43</w:t>
            </w:r>
          </w:p>
        </w:tc>
        <w:tc>
          <w:tcPr>
            <w:tcW w:w="1596" w:type="dxa"/>
            <w:vAlign w:val="center"/>
          </w:tcPr>
          <w:p w14:paraId="04827C98" w14:textId="77777777" w:rsidR="007C58E6" w:rsidRPr="00DF7F39" w:rsidRDefault="007C58E6" w:rsidP="007C58E6">
            <w:pPr>
              <w:pStyle w:val="BodyText"/>
              <w:spacing w:before="40" w:after="40"/>
              <w:jc w:val="right"/>
              <w:rPr>
                <w:sz w:val="16"/>
              </w:rPr>
            </w:pPr>
            <w:r w:rsidRPr="00DF7F39">
              <w:rPr>
                <w:sz w:val="16"/>
              </w:rPr>
              <w:t>90</w:t>
            </w:r>
          </w:p>
        </w:tc>
        <w:tc>
          <w:tcPr>
            <w:tcW w:w="1596" w:type="dxa"/>
            <w:vAlign w:val="center"/>
          </w:tcPr>
          <w:p w14:paraId="1CF281AD" w14:textId="77777777" w:rsidR="007C58E6" w:rsidRPr="00DF7F39" w:rsidRDefault="007C58E6" w:rsidP="007C58E6">
            <w:pPr>
              <w:pStyle w:val="BodyText"/>
              <w:spacing w:before="40" w:after="40"/>
              <w:jc w:val="right"/>
              <w:rPr>
                <w:sz w:val="16"/>
              </w:rPr>
            </w:pPr>
            <w:r w:rsidRPr="00DF7F39">
              <w:rPr>
                <w:sz w:val="16"/>
              </w:rPr>
              <w:t>160</w:t>
            </w:r>
          </w:p>
        </w:tc>
        <w:tc>
          <w:tcPr>
            <w:tcW w:w="1596" w:type="dxa"/>
            <w:vAlign w:val="center"/>
          </w:tcPr>
          <w:p w14:paraId="1E659501" w14:textId="77777777" w:rsidR="007C58E6" w:rsidRPr="00DF7F39" w:rsidRDefault="007C58E6" w:rsidP="007C58E6">
            <w:pPr>
              <w:pStyle w:val="BodyText"/>
              <w:spacing w:before="40" w:after="40"/>
              <w:jc w:val="right"/>
              <w:rPr>
                <w:sz w:val="16"/>
              </w:rPr>
            </w:pPr>
            <w:r w:rsidRPr="00DF7F39">
              <w:rPr>
                <w:sz w:val="16"/>
              </w:rPr>
              <w:t>280</w:t>
            </w:r>
          </w:p>
        </w:tc>
      </w:tr>
      <w:tr w:rsidR="007C58E6" w:rsidRPr="00DF7F39" w14:paraId="474EC608" w14:textId="77777777" w:rsidTr="007C58E6">
        <w:tc>
          <w:tcPr>
            <w:tcW w:w="1595" w:type="dxa"/>
            <w:vAlign w:val="center"/>
          </w:tcPr>
          <w:p w14:paraId="5FE1EF7D" w14:textId="77777777" w:rsidR="007C58E6" w:rsidRPr="00DF7F39" w:rsidRDefault="007C58E6" w:rsidP="007C58E6">
            <w:pPr>
              <w:pStyle w:val="BodyText"/>
              <w:spacing w:before="40" w:after="40"/>
              <w:jc w:val="center"/>
              <w:rPr>
                <w:sz w:val="16"/>
              </w:rPr>
            </w:pPr>
            <w:r w:rsidRPr="00DF7F39">
              <w:rPr>
                <w:sz w:val="16"/>
              </w:rPr>
              <w:t>AT72</w:t>
            </w:r>
          </w:p>
        </w:tc>
        <w:tc>
          <w:tcPr>
            <w:tcW w:w="1596" w:type="dxa"/>
            <w:vAlign w:val="center"/>
          </w:tcPr>
          <w:p w14:paraId="79AD864B" w14:textId="77777777" w:rsidR="007C58E6" w:rsidRPr="00DF7F39" w:rsidRDefault="007C58E6" w:rsidP="007C58E6">
            <w:pPr>
              <w:pStyle w:val="BodyText"/>
              <w:spacing w:before="40" w:after="40"/>
              <w:jc w:val="right"/>
              <w:rPr>
                <w:sz w:val="16"/>
              </w:rPr>
            </w:pPr>
            <w:r w:rsidRPr="00DF7F39">
              <w:rPr>
                <w:sz w:val="16"/>
              </w:rPr>
              <w:t>110</w:t>
            </w:r>
          </w:p>
        </w:tc>
        <w:tc>
          <w:tcPr>
            <w:tcW w:w="1596" w:type="dxa"/>
            <w:vAlign w:val="center"/>
          </w:tcPr>
          <w:p w14:paraId="1105DD11" w14:textId="77777777" w:rsidR="007C58E6" w:rsidRPr="00DF7F39" w:rsidRDefault="007C58E6" w:rsidP="007C58E6">
            <w:pPr>
              <w:pStyle w:val="BodyText"/>
              <w:spacing w:before="40" w:after="40"/>
              <w:jc w:val="right"/>
              <w:rPr>
                <w:sz w:val="16"/>
              </w:rPr>
            </w:pPr>
            <w:r w:rsidRPr="00DF7F39">
              <w:rPr>
                <w:sz w:val="16"/>
              </w:rPr>
              <w:t>180</w:t>
            </w:r>
          </w:p>
        </w:tc>
        <w:tc>
          <w:tcPr>
            <w:tcW w:w="1596" w:type="dxa"/>
            <w:vAlign w:val="center"/>
          </w:tcPr>
          <w:p w14:paraId="28FE855B" w14:textId="77777777" w:rsidR="007C58E6" w:rsidRPr="00DF7F39" w:rsidRDefault="007C58E6" w:rsidP="007C58E6">
            <w:pPr>
              <w:pStyle w:val="BodyText"/>
              <w:spacing w:before="40" w:after="40"/>
              <w:jc w:val="right"/>
              <w:rPr>
                <w:sz w:val="16"/>
              </w:rPr>
            </w:pPr>
            <w:r w:rsidRPr="00DF7F39">
              <w:rPr>
                <w:sz w:val="16"/>
              </w:rPr>
              <w:t>330</w:t>
            </w:r>
          </w:p>
        </w:tc>
      </w:tr>
      <w:tr w:rsidR="007C58E6" w:rsidRPr="00DF7F39" w14:paraId="66E809E8" w14:textId="77777777" w:rsidTr="007C58E6">
        <w:tc>
          <w:tcPr>
            <w:tcW w:w="1595" w:type="dxa"/>
            <w:vAlign w:val="center"/>
          </w:tcPr>
          <w:p w14:paraId="340FEFCF" w14:textId="77777777" w:rsidR="007C58E6" w:rsidRPr="00DF7F39" w:rsidRDefault="007C58E6" w:rsidP="007C58E6">
            <w:pPr>
              <w:pStyle w:val="BodyText"/>
              <w:spacing w:before="40" w:after="40"/>
              <w:jc w:val="center"/>
              <w:rPr>
                <w:sz w:val="16"/>
              </w:rPr>
            </w:pPr>
            <w:r w:rsidRPr="00DF7F39">
              <w:rPr>
                <w:sz w:val="16"/>
              </w:rPr>
              <w:t>DH8D</w:t>
            </w:r>
          </w:p>
        </w:tc>
        <w:tc>
          <w:tcPr>
            <w:tcW w:w="1596" w:type="dxa"/>
            <w:vAlign w:val="center"/>
          </w:tcPr>
          <w:p w14:paraId="626F95F0" w14:textId="77777777" w:rsidR="007C58E6" w:rsidRPr="00DF7F39" w:rsidRDefault="007C58E6" w:rsidP="007C58E6">
            <w:pPr>
              <w:pStyle w:val="BodyText"/>
              <w:spacing w:before="40" w:after="40"/>
              <w:jc w:val="right"/>
              <w:rPr>
                <w:sz w:val="16"/>
              </w:rPr>
            </w:pPr>
            <w:r w:rsidRPr="00DF7F39">
              <w:rPr>
                <w:sz w:val="16"/>
              </w:rPr>
              <w:t>110</w:t>
            </w:r>
          </w:p>
        </w:tc>
        <w:tc>
          <w:tcPr>
            <w:tcW w:w="1596" w:type="dxa"/>
            <w:vAlign w:val="center"/>
          </w:tcPr>
          <w:p w14:paraId="6DD80BCD" w14:textId="77777777" w:rsidR="007C58E6" w:rsidRPr="00DF7F39" w:rsidRDefault="007C58E6" w:rsidP="007C58E6">
            <w:pPr>
              <w:pStyle w:val="BodyText"/>
              <w:spacing w:before="40" w:after="40"/>
              <w:jc w:val="right"/>
              <w:rPr>
                <w:sz w:val="16"/>
              </w:rPr>
            </w:pPr>
            <w:r w:rsidRPr="00DF7F39">
              <w:rPr>
                <w:sz w:val="16"/>
              </w:rPr>
              <w:t>180</w:t>
            </w:r>
          </w:p>
        </w:tc>
        <w:tc>
          <w:tcPr>
            <w:tcW w:w="1596" w:type="dxa"/>
            <w:vAlign w:val="center"/>
          </w:tcPr>
          <w:p w14:paraId="14499BBB" w14:textId="77777777" w:rsidR="007C58E6" w:rsidRPr="00DF7F39" w:rsidRDefault="007C58E6" w:rsidP="007C58E6">
            <w:pPr>
              <w:pStyle w:val="BodyText"/>
              <w:spacing w:before="40" w:after="40"/>
              <w:jc w:val="right"/>
              <w:rPr>
                <w:sz w:val="16"/>
              </w:rPr>
            </w:pPr>
            <w:r w:rsidRPr="00DF7F39">
              <w:rPr>
                <w:sz w:val="16"/>
              </w:rPr>
              <w:t>330</w:t>
            </w:r>
          </w:p>
        </w:tc>
      </w:tr>
      <w:tr w:rsidR="007C58E6" w:rsidRPr="00DF7F39" w14:paraId="7EFA7E3A" w14:textId="77777777" w:rsidTr="007C58E6">
        <w:tc>
          <w:tcPr>
            <w:tcW w:w="1595" w:type="dxa"/>
            <w:vAlign w:val="center"/>
          </w:tcPr>
          <w:p w14:paraId="6ED0F33A" w14:textId="77777777" w:rsidR="007C58E6" w:rsidRPr="00DF7F39" w:rsidRDefault="007C58E6" w:rsidP="007C58E6">
            <w:pPr>
              <w:pStyle w:val="BodyText"/>
              <w:spacing w:before="40" w:after="40"/>
              <w:jc w:val="center"/>
              <w:rPr>
                <w:sz w:val="16"/>
              </w:rPr>
            </w:pPr>
            <w:r w:rsidRPr="00DF7F39">
              <w:rPr>
                <w:sz w:val="16"/>
              </w:rPr>
              <w:t>E190</w:t>
            </w:r>
          </w:p>
        </w:tc>
        <w:tc>
          <w:tcPr>
            <w:tcW w:w="1596" w:type="dxa"/>
            <w:vAlign w:val="center"/>
          </w:tcPr>
          <w:p w14:paraId="610FF220" w14:textId="77777777" w:rsidR="007C58E6" w:rsidRPr="00DF7F39" w:rsidRDefault="007C58E6" w:rsidP="007C58E6">
            <w:pPr>
              <w:pStyle w:val="BodyText"/>
              <w:spacing w:before="40" w:after="40"/>
              <w:jc w:val="right"/>
              <w:rPr>
                <w:sz w:val="16"/>
              </w:rPr>
            </w:pPr>
            <w:r w:rsidRPr="00DF7F39">
              <w:rPr>
                <w:sz w:val="16"/>
              </w:rPr>
              <w:t>150</w:t>
            </w:r>
          </w:p>
        </w:tc>
        <w:tc>
          <w:tcPr>
            <w:tcW w:w="1596" w:type="dxa"/>
            <w:vAlign w:val="center"/>
          </w:tcPr>
          <w:p w14:paraId="3BC8B1C8" w14:textId="77777777" w:rsidR="007C58E6" w:rsidRPr="00DF7F39" w:rsidRDefault="007C58E6" w:rsidP="007C58E6">
            <w:pPr>
              <w:pStyle w:val="BodyText"/>
              <w:spacing w:before="40" w:after="40"/>
              <w:jc w:val="right"/>
              <w:rPr>
                <w:sz w:val="16"/>
              </w:rPr>
            </w:pPr>
            <w:r w:rsidRPr="00DF7F39">
              <w:rPr>
                <w:sz w:val="16"/>
              </w:rPr>
              <w:t>260</w:t>
            </w:r>
          </w:p>
        </w:tc>
        <w:tc>
          <w:tcPr>
            <w:tcW w:w="1596" w:type="dxa"/>
            <w:vAlign w:val="center"/>
          </w:tcPr>
          <w:p w14:paraId="1D591EAC" w14:textId="77777777" w:rsidR="007C58E6" w:rsidRPr="00DF7F39" w:rsidRDefault="007C58E6" w:rsidP="007C58E6">
            <w:pPr>
              <w:pStyle w:val="BodyText"/>
              <w:spacing w:before="40" w:after="40"/>
              <w:jc w:val="right"/>
              <w:rPr>
                <w:sz w:val="16"/>
              </w:rPr>
            </w:pPr>
            <w:r w:rsidRPr="00DF7F39">
              <w:rPr>
                <w:sz w:val="16"/>
              </w:rPr>
              <w:t>500</w:t>
            </w:r>
          </w:p>
        </w:tc>
      </w:tr>
      <w:tr w:rsidR="007C58E6" w:rsidRPr="00DF7F39" w14:paraId="2F14143F" w14:textId="77777777" w:rsidTr="007C58E6">
        <w:tc>
          <w:tcPr>
            <w:tcW w:w="1595" w:type="dxa"/>
            <w:tcBorders>
              <w:bottom w:val="single" w:sz="4" w:space="0" w:color="auto"/>
            </w:tcBorders>
            <w:vAlign w:val="center"/>
          </w:tcPr>
          <w:p w14:paraId="6AC97DCA" w14:textId="77777777" w:rsidR="007C58E6" w:rsidRPr="00DF7F39" w:rsidRDefault="007C58E6" w:rsidP="007C58E6">
            <w:pPr>
              <w:pStyle w:val="BodyText"/>
              <w:spacing w:before="40" w:after="40"/>
              <w:jc w:val="center"/>
              <w:rPr>
                <w:sz w:val="16"/>
              </w:rPr>
            </w:pPr>
            <w:r w:rsidRPr="00DF7F39">
              <w:rPr>
                <w:sz w:val="16"/>
              </w:rPr>
              <w:t>A332</w:t>
            </w:r>
          </w:p>
        </w:tc>
        <w:tc>
          <w:tcPr>
            <w:tcW w:w="1596" w:type="dxa"/>
            <w:tcBorders>
              <w:bottom w:val="single" w:sz="4" w:space="0" w:color="auto"/>
            </w:tcBorders>
            <w:vAlign w:val="center"/>
          </w:tcPr>
          <w:p w14:paraId="4EEB9F00" w14:textId="77777777" w:rsidR="007C58E6" w:rsidRPr="00DF7F39" w:rsidRDefault="007C58E6" w:rsidP="007C58E6">
            <w:pPr>
              <w:pStyle w:val="BodyText"/>
              <w:spacing w:before="40" w:after="40"/>
              <w:jc w:val="right"/>
              <w:rPr>
                <w:sz w:val="16"/>
              </w:rPr>
            </w:pPr>
            <w:r w:rsidRPr="00DF7F39">
              <w:rPr>
                <w:sz w:val="16"/>
              </w:rPr>
              <w:t>400</w:t>
            </w:r>
          </w:p>
        </w:tc>
        <w:tc>
          <w:tcPr>
            <w:tcW w:w="1596" w:type="dxa"/>
            <w:tcBorders>
              <w:bottom w:val="single" w:sz="4" w:space="0" w:color="auto"/>
            </w:tcBorders>
            <w:vAlign w:val="center"/>
          </w:tcPr>
          <w:p w14:paraId="403F9D24" w14:textId="77777777" w:rsidR="007C58E6" w:rsidRPr="00DF7F39" w:rsidRDefault="007C58E6" w:rsidP="007C58E6">
            <w:pPr>
              <w:pStyle w:val="BodyText"/>
              <w:spacing w:before="40" w:after="40"/>
              <w:jc w:val="right"/>
              <w:rPr>
                <w:sz w:val="16"/>
              </w:rPr>
            </w:pPr>
            <w:r w:rsidRPr="00DF7F39">
              <w:rPr>
                <w:sz w:val="16"/>
              </w:rPr>
              <w:t>710</w:t>
            </w:r>
          </w:p>
        </w:tc>
        <w:tc>
          <w:tcPr>
            <w:tcW w:w="1596" w:type="dxa"/>
            <w:tcBorders>
              <w:bottom w:val="single" w:sz="4" w:space="0" w:color="auto"/>
            </w:tcBorders>
            <w:vAlign w:val="center"/>
          </w:tcPr>
          <w:p w14:paraId="637C3542" w14:textId="77777777" w:rsidR="007C58E6" w:rsidRPr="00DF7F39" w:rsidRDefault="007C58E6" w:rsidP="007C58E6">
            <w:pPr>
              <w:pStyle w:val="BodyText"/>
              <w:spacing w:before="40" w:after="40"/>
              <w:jc w:val="right"/>
              <w:rPr>
                <w:sz w:val="16"/>
              </w:rPr>
            </w:pPr>
            <w:r w:rsidRPr="00DF7F39">
              <w:rPr>
                <w:sz w:val="16"/>
              </w:rPr>
              <w:t>1</w:t>
            </w:r>
            <w:r>
              <w:rPr>
                <w:sz w:val="16"/>
              </w:rPr>
              <w:t xml:space="preserve"> </w:t>
            </w:r>
            <w:r w:rsidRPr="00DF7F39">
              <w:rPr>
                <w:sz w:val="16"/>
              </w:rPr>
              <w:t>150</w:t>
            </w:r>
          </w:p>
        </w:tc>
      </w:tr>
    </w:tbl>
    <w:p w14:paraId="3059849D" w14:textId="77777777" w:rsidR="007C58E6" w:rsidRDefault="007C58E6" w:rsidP="007C58E6">
      <w:pPr>
        <w:pStyle w:val="BodyText"/>
        <w:spacing w:after="0"/>
        <w:jc w:val="center"/>
        <w:rPr>
          <w:sz w:val="16"/>
        </w:rPr>
      </w:pPr>
      <w:r>
        <w:rPr>
          <w:sz w:val="16"/>
        </w:rPr>
        <w:t>All costs are EUR (2014). On-costs included. Base and high scenarios with overtime.</w:t>
      </w:r>
    </w:p>
    <w:p w14:paraId="754138B3" w14:textId="77777777" w:rsidR="007C58E6" w:rsidRDefault="007C58E6" w:rsidP="007C58E6">
      <w:pPr>
        <w:pStyle w:val="BodyText"/>
      </w:pPr>
    </w:p>
    <w:p w14:paraId="622917AC" w14:textId="77777777" w:rsidR="007C58E6" w:rsidRDefault="007C58E6" w:rsidP="007C58E6">
      <w:pPr>
        <w:pStyle w:val="BodyText"/>
      </w:pPr>
    </w:p>
    <w:p w14:paraId="5E9304FE" w14:textId="77777777" w:rsidR="007C58E6" w:rsidRDefault="007C58E6">
      <w:pPr>
        <w:rPr>
          <w:b/>
          <w:sz w:val="22"/>
        </w:rPr>
      </w:pPr>
      <w:r>
        <w:rPr>
          <w:b/>
          <w:sz w:val="22"/>
        </w:rPr>
        <w:br w:type="page"/>
      </w:r>
    </w:p>
    <w:p w14:paraId="5D7E0A02" w14:textId="116804F6" w:rsidR="007C58E6" w:rsidRPr="007502E4" w:rsidRDefault="007C58E6" w:rsidP="007C58E6">
      <w:pPr>
        <w:pStyle w:val="BodyText"/>
        <w:rPr>
          <w:b/>
          <w:sz w:val="22"/>
        </w:rPr>
      </w:pPr>
      <w:r>
        <w:rPr>
          <w:b/>
          <w:sz w:val="22"/>
        </w:rPr>
        <w:lastRenderedPageBreak/>
        <w:t>(3) Fleet</w:t>
      </w:r>
      <w:r w:rsidRPr="003E2282">
        <w:rPr>
          <w:b/>
          <w:sz w:val="22"/>
        </w:rPr>
        <w:t xml:space="preserve"> </w:t>
      </w:r>
      <w:r>
        <w:rPr>
          <w:b/>
          <w:sz w:val="22"/>
        </w:rPr>
        <w:t>costs</w:t>
      </w:r>
    </w:p>
    <w:p w14:paraId="4752D77A" w14:textId="77777777" w:rsidR="007C58E6" w:rsidRDefault="007C58E6" w:rsidP="007C58E6">
      <w:pPr>
        <w:pStyle w:val="BodyText"/>
      </w:pPr>
    </w:p>
    <w:p w14:paraId="50213A9C" w14:textId="77777777" w:rsidR="007C58E6" w:rsidRDefault="007C58E6" w:rsidP="007C58E6">
      <w:pPr>
        <w:pStyle w:val="Caption"/>
      </w:pPr>
      <w:r w:rsidRPr="00DE630F">
        <w:t>Table</w:t>
      </w:r>
      <w:r>
        <w:t>B5</w:t>
      </w:r>
      <w:r w:rsidRPr="00DE630F">
        <w:t xml:space="preserve">. </w:t>
      </w:r>
      <w:r w:rsidRPr="007502E4">
        <w:t>Provisional</w:t>
      </w:r>
      <w:r w:rsidRPr="00DF7F39">
        <w:t xml:space="preserve"> fleet costs per service hour</w:t>
      </w:r>
    </w:p>
    <w:tbl>
      <w:tblPr>
        <w:tblStyle w:val="TableGrid"/>
        <w:tblW w:w="0" w:type="auto"/>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5"/>
        <w:gridCol w:w="1596"/>
        <w:gridCol w:w="1596"/>
        <w:gridCol w:w="1596"/>
      </w:tblGrid>
      <w:tr w:rsidR="007C58E6" w:rsidRPr="00DF7F39" w14:paraId="5254CD24" w14:textId="77777777" w:rsidTr="007C58E6">
        <w:tc>
          <w:tcPr>
            <w:tcW w:w="1595" w:type="dxa"/>
            <w:tcBorders>
              <w:top w:val="single" w:sz="4" w:space="0" w:color="auto"/>
              <w:bottom w:val="single" w:sz="4" w:space="0" w:color="auto"/>
            </w:tcBorders>
            <w:vAlign w:val="center"/>
          </w:tcPr>
          <w:p w14:paraId="25D263F7" w14:textId="77777777" w:rsidR="007C58E6" w:rsidRPr="00DF7F39" w:rsidRDefault="007C58E6" w:rsidP="007C58E6">
            <w:pPr>
              <w:pStyle w:val="BodyText"/>
              <w:spacing w:before="40" w:after="40"/>
              <w:jc w:val="center"/>
              <w:rPr>
                <w:b/>
                <w:sz w:val="16"/>
              </w:rPr>
            </w:pPr>
            <w:r w:rsidRPr="00DF7F39">
              <w:rPr>
                <w:b/>
                <w:sz w:val="16"/>
              </w:rPr>
              <w:t>Aircraft</w:t>
            </w:r>
          </w:p>
        </w:tc>
        <w:tc>
          <w:tcPr>
            <w:tcW w:w="1596" w:type="dxa"/>
            <w:tcBorders>
              <w:top w:val="single" w:sz="4" w:space="0" w:color="auto"/>
              <w:bottom w:val="single" w:sz="4" w:space="0" w:color="auto"/>
            </w:tcBorders>
            <w:vAlign w:val="center"/>
          </w:tcPr>
          <w:p w14:paraId="1351C6C9" w14:textId="77777777" w:rsidR="007C58E6" w:rsidRPr="00DF7F39" w:rsidRDefault="007C58E6" w:rsidP="007C58E6">
            <w:pPr>
              <w:pStyle w:val="BodyText"/>
              <w:spacing w:before="40" w:after="40"/>
              <w:jc w:val="right"/>
              <w:rPr>
                <w:b/>
                <w:sz w:val="16"/>
              </w:rPr>
            </w:pPr>
            <w:r w:rsidRPr="00DF7F39">
              <w:rPr>
                <w:b/>
                <w:sz w:val="16"/>
              </w:rPr>
              <w:t>Low scenario</w:t>
            </w:r>
          </w:p>
        </w:tc>
        <w:tc>
          <w:tcPr>
            <w:tcW w:w="1596" w:type="dxa"/>
            <w:tcBorders>
              <w:top w:val="single" w:sz="4" w:space="0" w:color="auto"/>
              <w:bottom w:val="single" w:sz="4" w:space="0" w:color="auto"/>
            </w:tcBorders>
            <w:vAlign w:val="center"/>
          </w:tcPr>
          <w:p w14:paraId="4343CE82" w14:textId="77777777" w:rsidR="007C58E6" w:rsidRPr="00DF7F39" w:rsidRDefault="007C58E6" w:rsidP="007C58E6">
            <w:pPr>
              <w:pStyle w:val="BodyText"/>
              <w:spacing w:before="40" w:after="40"/>
              <w:jc w:val="right"/>
              <w:rPr>
                <w:b/>
                <w:sz w:val="16"/>
              </w:rPr>
            </w:pPr>
            <w:r w:rsidRPr="00DF7F39">
              <w:rPr>
                <w:b/>
                <w:sz w:val="16"/>
              </w:rPr>
              <w:t>Base scenario</w:t>
            </w:r>
          </w:p>
        </w:tc>
        <w:tc>
          <w:tcPr>
            <w:tcW w:w="1596" w:type="dxa"/>
            <w:tcBorders>
              <w:top w:val="single" w:sz="4" w:space="0" w:color="auto"/>
              <w:bottom w:val="single" w:sz="4" w:space="0" w:color="auto"/>
            </w:tcBorders>
            <w:vAlign w:val="center"/>
          </w:tcPr>
          <w:p w14:paraId="1B5621A1" w14:textId="77777777" w:rsidR="007C58E6" w:rsidRPr="00DF7F39" w:rsidRDefault="007C58E6" w:rsidP="007C58E6">
            <w:pPr>
              <w:pStyle w:val="BodyText"/>
              <w:spacing w:before="40" w:after="40"/>
              <w:jc w:val="right"/>
              <w:rPr>
                <w:b/>
                <w:sz w:val="16"/>
              </w:rPr>
            </w:pPr>
            <w:r w:rsidRPr="00DF7F39">
              <w:rPr>
                <w:b/>
                <w:sz w:val="16"/>
              </w:rPr>
              <w:t>High scenario</w:t>
            </w:r>
          </w:p>
        </w:tc>
      </w:tr>
      <w:tr w:rsidR="007C58E6" w:rsidRPr="00DF7F39" w14:paraId="31D97972" w14:textId="77777777" w:rsidTr="007C58E6">
        <w:tc>
          <w:tcPr>
            <w:tcW w:w="1595" w:type="dxa"/>
            <w:tcBorders>
              <w:top w:val="single" w:sz="4" w:space="0" w:color="auto"/>
            </w:tcBorders>
            <w:vAlign w:val="center"/>
          </w:tcPr>
          <w:p w14:paraId="1A4ECC00" w14:textId="77777777" w:rsidR="007C58E6" w:rsidRPr="00DF7F39" w:rsidRDefault="007C58E6" w:rsidP="007C58E6">
            <w:pPr>
              <w:pStyle w:val="BodyText"/>
              <w:spacing w:before="40" w:after="40"/>
              <w:jc w:val="center"/>
              <w:rPr>
                <w:sz w:val="16"/>
              </w:rPr>
            </w:pPr>
            <w:r w:rsidRPr="00DF7F39">
              <w:rPr>
                <w:sz w:val="16"/>
              </w:rPr>
              <w:t>B733</w:t>
            </w:r>
          </w:p>
        </w:tc>
        <w:tc>
          <w:tcPr>
            <w:tcW w:w="1596" w:type="dxa"/>
            <w:tcBorders>
              <w:top w:val="single" w:sz="4" w:space="0" w:color="auto"/>
            </w:tcBorders>
            <w:vAlign w:val="center"/>
          </w:tcPr>
          <w:p w14:paraId="5BF4E162" w14:textId="77777777" w:rsidR="007C58E6" w:rsidRPr="00DF7F39" w:rsidRDefault="007C58E6" w:rsidP="007C58E6">
            <w:pPr>
              <w:pStyle w:val="BodyText"/>
              <w:spacing w:before="40" w:after="40"/>
              <w:jc w:val="right"/>
              <w:rPr>
                <w:sz w:val="16"/>
              </w:rPr>
            </w:pPr>
            <w:r w:rsidRPr="00DF7F39">
              <w:rPr>
                <w:sz w:val="16"/>
              </w:rPr>
              <w:t>80</w:t>
            </w:r>
          </w:p>
        </w:tc>
        <w:tc>
          <w:tcPr>
            <w:tcW w:w="1596" w:type="dxa"/>
            <w:tcBorders>
              <w:top w:val="single" w:sz="4" w:space="0" w:color="auto"/>
            </w:tcBorders>
            <w:vAlign w:val="center"/>
          </w:tcPr>
          <w:p w14:paraId="5C774E15" w14:textId="77777777" w:rsidR="007C58E6" w:rsidRPr="00DF7F39" w:rsidRDefault="007C58E6" w:rsidP="007C58E6">
            <w:pPr>
              <w:pStyle w:val="BodyText"/>
              <w:spacing w:before="40" w:after="40"/>
              <w:jc w:val="right"/>
              <w:rPr>
                <w:sz w:val="16"/>
              </w:rPr>
            </w:pPr>
            <w:r w:rsidRPr="00DF7F39">
              <w:rPr>
                <w:sz w:val="16"/>
              </w:rPr>
              <w:t>220</w:t>
            </w:r>
          </w:p>
        </w:tc>
        <w:tc>
          <w:tcPr>
            <w:tcW w:w="1596" w:type="dxa"/>
            <w:tcBorders>
              <w:top w:val="single" w:sz="4" w:space="0" w:color="auto"/>
            </w:tcBorders>
            <w:vAlign w:val="center"/>
          </w:tcPr>
          <w:p w14:paraId="67FB6187" w14:textId="77777777" w:rsidR="007C58E6" w:rsidRPr="00DF7F39" w:rsidRDefault="007C58E6" w:rsidP="007C58E6">
            <w:pPr>
              <w:pStyle w:val="BodyText"/>
              <w:spacing w:before="40" w:after="40"/>
              <w:jc w:val="right"/>
              <w:rPr>
                <w:sz w:val="16"/>
              </w:rPr>
            </w:pPr>
            <w:r w:rsidRPr="00DF7F39">
              <w:rPr>
                <w:sz w:val="16"/>
              </w:rPr>
              <w:t>380</w:t>
            </w:r>
          </w:p>
        </w:tc>
      </w:tr>
      <w:tr w:rsidR="007C58E6" w:rsidRPr="00DF7F39" w14:paraId="667B23B8" w14:textId="77777777" w:rsidTr="007C58E6">
        <w:tc>
          <w:tcPr>
            <w:tcW w:w="1595" w:type="dxa"/>
            <w:vAlign w:val="center"/>
          </w:tcPr>
          <w:p w14:paraId="7F14D87C" w14:textId="77777777" w:rsidR="007C58E6" w:rsidRPr="00DF7F39" w:rsidRDefault="007C58E6" w:rsidP="007C58E6">
            <w:pPr>
              <w:pStyle w:val="BodyText"/>
              <w:spacing w:before="40" w:after="40"/>
              <w:jc w:val="center"/>
              <w:rPr>
                <w:sz w:val="16"/>
              </w:rPr>
            </w:pPr>
            <w:r w:rsidRPr="00DF7F39">
              <w:rPr>
                <w:sz w:val="16"/>
              </w:rPr>
              <w:t>B734</w:t>
            </w:r>
          </w:p>
        </w:tc>
        <w:tc>
          <w:tcPr>
            <w:tcW w:w="1596" w:type="dxa"/>
            <w:vAlign w:val="center"/>
          </w:tcPr>
          <w:p w14:paraId="5DC21796" w14:textId="77777777" w:rsidR="007C58E6" w:rsidRPr="00DF7F39" w:rsidRDefault="007C58E6" w:rsidP="007C58E6">
            <w:pPr>
              <w:pStyle w:val="BodyText"/>
              <w:spacing w:before="40" w:after="40"/>
              <w:jc w:val="right"/>
              <w:rPr>
                <w:sz w:val="16"/>
              </w:rPr>
            </w:pPr>
            <w:r w:rsidRPr="00DF7F39">
              <w:rPr>
                <w:sz w:val="16"/>
              </w:rPr>
              <w:t>90</w:t>
            </w:r>
          </w:p>
        </w:tc>
        <w:tc>
          <w:tcPr>
            <w:tcW w:w="1596" w:type="dxa"/>
            <w:vAlign w:val="center"/>
          </w:tcPr>
          <w:p w14:paraId="7A0FD026" w14:textId="77777777" w:rsidR="007C58E6" w:rsidRPr="00DF7F39" w:rsidRDefault="007C58E6" w:rsidP="007C58E6">
            <w:pPr>
              <w:pStyle w:val="BodyText"/>
              <w:spacing w:before="40" w:after="40"/>
              <w:jc w:val="right"/>
              <w:rPr>
                <w:sz w:val="16"/>
              </w:rPr>
            </w:pPr>
            <w:r w:rsidRPr="00DF7F39">
              <w:rPr>
                <w:sz w:val="16"/>
              </w:rPr>
              <w:t>260</w:t>
            </w:r>
          </w:p>
        </w:tc>
        <w:tc>
          <w:tcPr>
            <w:tcW w:w="1596" w:type="dxa"/>
            <w:vAlign w:val="center"/>
          </w:tcPr>
          <w:p w14:paraId="4BB128E8" w14:textId="77777777" w:rsidR="007C58E6" w:rsidRPr="00DF7F39" w:rsidRDefault="007C58E6" w:rsidP="007C58E6">
            <w:pPr>
              <w:pStyle w:val="BodyText"/>
              <w:spacing w:before="40" w:after="40"/>
              <w:jc w:val="right"/>
              <w:rPr>
                <w:sz w:val="16"/>
              </w:rPr>
            </w:pPr>
            <w:r w:rsidRPr="00DF7F39">
              <w:rPr>
                <w:sz w:val="16"/>
              </w:rPr>
              <w:t>450</w:t>
            </w:r>
          </w:p>
        </w:tc>
      </w:tr>
      <w:tr w:rsidR="007C58E6" w:rsidRPr="00DF7F39" w14:paraId="68A6A6B3" w14:textId="77777777" w:rsidTr="007C58E6">
        <w:tc>
          <w:tcPr>
            <w:tcW w:w="1595" w:type="dxa"/>
            <w:vAlign w:val="center"/>
          </w:tcPr>
          <w:p w14:paraId="1D164913" w14:textId="77777777" w:rsidR="007C58E6" w:rsidRPr="00DF7F39" w:rsidRDefault="007C58E6" w:rsidP="007C58E6">
            <w:pPr>
              <w:pStyle w:val="BodyText"/>
              <w:spacing w:before="40" w:after="40"/>
              <w:jc w:val="center"/>
              <w:rPr>
                <w:sz w:val="16"/>
              </w:rPr>
            </w:pPr>
            <w:r w:rsidRPr="00DF7F39">
              <w:rPr>
                <w:sz w:val="16"/>
              </w:rPr>
              <w:t>B735</w:t>
            </w:r>
          </w:p>
        </w:tc>
        <w:tc>
          <w:tcPr>
            <w:tcW w:w="1596" w:type="dxa"/>
            <w:vAlign w:val="center"/>
          </w:tcPr>
          <w:p w14:paraId="7AFE21B6" w14:textId="77777777" w:rsidR="007C58E6" w:rsidRPr="00DF7F39" w:rsidRDefault="007C58E6" w:rsidP="007C58E6">
            <w:pPr>
              <w:pStyle w:val="BodyText"/>
              <w:spacing w:before="40" w:after="40"/>
              <w:jc w:val="right"/>
              <w:rPr>
                <w:sz w:val="16"/>
              </w:rPr>
            </w:pPr>
            <w:r w:rsidRPr="00DF7F39">
              <w:rPr>
                <w:sz w:val="16"/>
              </w:rPr>
              <w:t>90</w:t>
            </w:r>
          </w:p>
        </w:tc>
        <w:tc>
          <w:tcPr>
            <w:tcW w:w="1596" w:type="dxa"/>
            <w:vAlign w:val="center"/>
          </w:tcPr>
          <w:p w14:paraId="02602BB9" w14:textId="77777777" w:rsidR="007C58E6" w:rsidRPr="00DF7F39" w:rsidRDefault="007C58E6" w:rsidP="007C58E6">
            <w:pPr>
              <w:pStyle w:val="BodyText"/>
              <w:spacing w:before="40" w:after="40"/>
              <w:jc w:val="right"/>
              <w:rPr>
                <w:sz w:val="16"/>
              </w:rPr>
            </w:pPr>
            <w:r w:rsidRPr="00DF7F39">
              <w:rPr>
                <w:sz w:val="16"/>
              </w:rPr>
              <w:t>250</w:t>
            </w:r>
          </w:p>
        </w:tc>
        <w:tc>
          <w:tcPr>
            <w:tcW w:w="1596" w:type="dxa"/>
            <w:vAlign w:val="center"/>
          </w:tcPr>
          <w:p w14:paraId="3E79FB33" w14:textId="77777777" w:rsidR="007C58E6" w:rsidRPr="00DF7F39" w:rsidRDefault="007C58E6" w:rsidP="007C58E6">
            <w:pPr>
              <w:pStyle w:val="BodyText"/>
              <w:spacing w:before="40" w:after="40"/>
              <w:jc w:val="right"/>
              <w:rPr>
                <w:sz w:val="16"/>
              </w:rPr>
            </w:pPr>
            <w:r w:rsidRPr="00DF7F39">
              <w:rPr>
                <w:sz w:val="16"/>
              </w:rPr>
              <w:t>430</w:t>
            </w:r>
          </w:p>
        </w:tc>
      </w:tr>
      <w:tr w:rsidR="007C58E6" w:rsidRPr="00DF7F39" w14:paraId="223A4074" w14:textId="77777777" w:rsidTr="007C58E6">
        <w:tc>
          <w:tcPr>
            <w:tcW w:w="1595" w:type="dxa"/>
            <w:vAlign w:val="center"/>
          </w:tcPr>
          <w:p w14:paraId="5C560355" w14:textId="77777777" w:rsidR="007C58E6" w:rsidRPr="00DF7F39" w:rsidRDefault="007C58E6" w:rsidP="007C58E6">
            <w:pPr>
              <w:pStyle w:val="BodyText"/>
              <w:spacing w:before="40" w:after="40"/>
              <w:jc w:val="center"/>
              <w:rPr>
                <w:sz w:val="16"/>
              </w:rPr>
            </w:pPr>
            <w:r w:rsidRPr="00DF7F39">
              <w:rPr>
                <w:sz w:val="16"/>
              </w:rPr>
              <w:t>B738</w:t>
            </w:r>
          </w:p>
        </w:tc>
        <w:tc>
          <w:tcPr>
            <w:tcW w:w="1596" w:type="dxa"/>
            <w:vAlign w:val="center"/>
          </w:tcPr>
          <w:p w14:paraId="6ACAB9B4" w14:textId="77777777" w:rsidR="007C58E6" w:rsidRPr="00DF7F39" w:rsidRDefault="007C58E6" w:rsidP="007C58E6">
            <w:pPr>
              <w:pStyle w:val="BodyText"/>
              <w:spacing w:before="40" w:after="40"/>
              <w:jc w:val="right"/>
              <w:rPr>
                <w:sz w:val="16"/>
              </w:rPr>
            </w:pPr>
            <w:r w:rsidRPr="00DF7F39">
              <w:rPr>
                <w:sz w:val="16"/>
              </w:rPr>
              <w:t>210</w:t>
            </w:r>
          </w:p>
        </w:tc>
        <w:tc>
          <w:tcPr>
            <w:tcW w:w="1596" w:type="dxa"/>
            <w:vAlign w:val="center"/>
          </w:tcPr>
          <w:p w14:paraId="7E4328D2" w14:textId="77777777" w:rsidR="007C58E6" w:rsidRPr="00DF7F39" w:rsidRDefault="007C58E6" w:rsidP="007C58E6">
            <w:pPr>
              <w:pStyle w:val="BodyText"/>
              <w:spacing w:before="40" w:after="40"/>
              <w:jc w:val="right"/>
              <w:rPr>
                <w:sz w:val="16"/>
              </w:rPr>
            </w:pPr>
            <w:r w:rsidRPr="00DF7F39">
              <w:rPr>
                <w:sz w:val="16"/>
              </w:rPr>
              <w:t>590</w:t>
            </w:r>
          </w:p>
        </w:tc>
        <w:tc>
          <w:tcPr>
            <w:tcW w:w="1596" w:type="dxa"/>
            <w:vAlign w:val="center"/>
          </w:tcPr>
          <w:p w14:paraId="7181F8FF" w14:textId="77777777" w:rsidR="007C58E6" w:rsidRPr="00DF7F39" w:rsidRDefault="007C58E6" w:rsidP="007C58E6">
            <w:pPr>
              <w:pStyle w:val="BodyText"/>
              <w:spacing w:before="40" w:after="40"/>
              <w:jc w:val="right"/>
              <w:rPr>
                <w:sz w:val="16"/>
              </w:rPr>
            </w:pPr>
            <w:r w:rsidRPr="00DF7F39">
              <w:rPr>
                <w:sz w:val="16"/>
              </w:rPr>
              <w:t>1</w:t>
            </w:r>
            <w:r>
              <w:rPr>
                <w:sz w:val="16"/>
              </w:rPr>
              <w:t xml:space="preserve"> </w:t>
            </w:r>
            <w:r w:rsidRPr="00DF7F39">
              <w:rPr>
                <w:sz w:val="16"/>
              </w:rPr>
              <w:t>010</w:t>
            </w:r>
          </w:p>
        </w:tc>
      </w:tr>
      <w:tr w:rsidR="007C58E6" w:rsidRPr="00DF7F39" w14:paraId="464D7F61" w14:textId="77777777" w:rsidTr="007C58E6">
        <w:tc>
          <w:tcPr>
            <w:tcW w:w="1595" w:type="dxa"/>
            <w:vAlign w:val="center"/>
          </w:tcPr>
          <w:p w14:paraId="2FC778AF" w14:textId="77777777" w:rsidR="007C58E6" w:rsidRPr="00DF7F39" w:rsidRDefault="007C58E6" w:rsidP="007C58E6">
            <w:pPr>
              <w:pStyle w:val="BodyText"/>
              <w:spacing w:before="40" w:after="40"/>
              <w:jc w:val="center"/>
              <w:rPr>
                <w:sz w:val="16"/>
              </w:rPr>
            </w:pPr>
            <w:r w:rsidRPr="00DF7F39">
              <w:rPr>
                <w:sz w:val="16"/>
              </w:rPr>
              <w:t>B752</w:t>
            </w:r>
          </w:p>
        </w:tc>
        <w:tc>
          <w:tcPr>
            <w:tcW w:w="1596" w:type="dxa"/>
            <w:vAlign w:val="center"/>
          </w:tcPr>
          <w:p w14:paraId="126DA38D" w14:textId="77777777" w:rsidR="007C58E6" w:rsidRPr="00DF7F39" w:rsidRDefault="007C58E6" w:rsidP="007C58E6">
            <w:pPr>
              <w:pStyle w:val="BodyText"/>
              <w:spacing w:before="40" w:after="40"/>
              <w:jc w:val="right"/>
              <w:rPr>
                <w:sz w:val="16"/>
              </w:rPr>
            </w:pPr>
            <w:r w:rsidRPr="00DF7F39">
              <w:rPr>
                <w:sz w:val="16"/>
              </w:rPr>
              <w:t>160</w:t>
            </w:r>
          </w:p>
        </w:tc>
        <w:tc>
          <w:tcPr>
            <w:tcW w:w="1596" w:type="dxa"/>
            <w:vAlign w:val="center"/>
          </w:tcPr>
          <w:p w14:paraId="132800C3" w14:textId="77777777" w:rsidR="007C58E6" w:rsidRPr="00DF7F39" w:rsidRDefault="007C58E6" w:rsidP="007C58E6">
            <w:pPr>
              <w:pStyle w:val="BodyText"/>
              <w:spacing w:before="40" w:after="40"/>
              <w:jc w:val="right"/>
              <w:rPr>
                <w:sz w:val="16"/>
              </w:rPr>
            </w:pPr>
            <w:r w:rsidRPr="00DF7F39">
              <w:rPr>
                <w:sz w:val="16"/>
              </w:rPr>
              <w:t>450</w:t>
            </w:r>
          </w:p>
        </w:tc>
        <w:tc>
          <w:tcPr>
            <w:tcW w:w="1596" w:type="dxa"/>
            <w:vAlign w:val="center"/>
          </w:tcPr>
          <w:p w14:paraId="00B1F696" w14:textId="77777777" w:rsidR="007C58E6" w:rsidRPr="00DF7F39" w:rsidRDefault="007C58E6" w:rsidP="007C58E6">
            <w:pPr>
              <w:pStyle w:val="BodyText"/>
              <w:spacing w:before="40" w:after="40"/>
              <w:jc w:val="right"/>
              <w:rPr>
                <w:sz w:val="16"/>
              </w:rPr>
            </w:pPr>
            <w:r w:rsidRPr="00DF7F39">
              <w:rPr>
                <w:sz w:val="16"/>
              </w:rPr>
              <w:t>760</w:t>
            </w:r>
          </w:p>
        </w:tc>
      </w:tr>
      <w:tr w:rsidR="007C58E6" w:rsidRPr="00DF7F39" w14:paraId="7600B056" w14:textId="77777777" w:rsidTr="007C58E6">
        <w:tc>
          <w:tcPr>
            <w:tcW w:w="1595" w:type="dxa"/>
            <w:vAlign w:val="center"/>
          </w:tcPr>
          <w:p w14:paraId="261C907F" w14:textId="77777777" w:rsidR="007C58E6" w:rsidRPr="00DF7F39" w:rsidRDefault="007C58E6" w:rsidP="007C58E6">
            <w:pPr>
              <w:pStyle w:val="BodyText"/>
              <w:spacing w:before="40" w:after="40"/>
              <w:jc w:val="center"/>
              <w:rPr>
                <w:sz w:val="16"/>
              </w:rPr>
            </w:pPr>
            <w:r w:rsidRPr="00DF7F39">
              <w:rPr>
                <w:sz w:val="16"/>
              </w:rPr>
              <w:t>B763</w:t>
            </w:r>
          </w:p>
        </w:tc>
        <w:tc>
          <w:tcPr>
            <w:tcW w:w="1596" w:type="dxa"/>
            <w:vAlign w:val="center"/>
          </w:tcPr>
          <w:p w14:paraId="30E0186D" w14:textId="77777777" w:rsidR="007C58E6" w:rsidRPr="00DF7F39" w:rsidRDefault="007C58E6" w:rsidP="007C58E6">
            <w:pPr>
              <w:pStyle w:val="BodyText"/>
              <w:spacing w:before="40" w:after="40"/>
              <w:jc w:val="right"/>
              <w:rPr>
                <w:sz w:val="16"/>
              </w:rPr>
            </w:pPr>
            <w:r w:rsidRPr="00DF7F39">
              <w:rPr>
                <w:sz w:val="16"/>
              </w:rPr>
              <w:t>200</w:t>
            </w:r>
          </w:p>
        </w:tc>
        <w:tc>
          <w:tcPr>
            <w:tcW w:w="1596" w:type="dxa"/>
            <w:vAlign w:val="center"/>
          </w:tcPr>
          <w:p w14:paraId="2015E198" w14:textId="77777777" w:rsidR="007C58E6" w:rsidRPr="00DF7F39" w:rsidRDefault="007C58E6" w:rsidP="007C58E6">
            <w:pPr>
              <w:pStyle w:val="BodyText"/>
              <w:spacing w:before="40" w:after="40"/>
              <w:jc w:val="right"/>
              <w:rPr>
                <w:sz w:val="16"/>
              </w:rPr>
            </w:pPr>
            <w:r w:rsidRPr="00DF7F39">
              <w:rPr>
                <w:sz w:val="16"/>
              </w:rPr>
              <w:t>570</w:t>
            </w:r>
          </w:p>
        </w:tc>
        <w:tc>
          <w:tcPr>
            <w:tcW w:w="1596" w:type="dxa"/>
            <w:vAlign w:val="center"/>
          </w:tcPr>
          <w:p w14:paraId="027C4F73" w14:textId="77777777" w:rsidR="007C58E6" w:rsidRPr="00DF7F39" w:rsidRDefault="007C58E6" w:rsidP="007C58E6">
            <w:pPr>
              <w:pStyle w:val="BodyText"/>
              <w:spacing w:before="40" w:after="40"/>
              <w:jc w:val="right"/>
              <w:rPr>
                <w:sz w:val="16"/>
              </w:rPr>
            </w:pPr>
            <w:r w:rsidRPr="00DF7F39">
              <w:rPr>
                <w:sz w:val="16"/>
              </w:rPr>
              <w:t>970</w:t>
            </w:r>
          </w:p>
        </w:tc>
      </w:tr>
      <w:tr w:rsidR="007C58E6" w:rsidRPr="00DF7F39" w14:paraId="7F31880A" w14:textId="77777777" w:rsidTr="007C58E6">
        <w:tc>
          <w:tcPr>
            <w:tcW w:w="1595" w:type="dxa"/>
            <w:vAlign w:val="center"/>
          </w:tcPr>
          <w:p w14:paraId="1379D0FA" w14:textId="77777777" w:rsidR="007C58E6" w:rsidRPr="00DF7F39" w:rsidRDefault="007C58E6" w:rsidP="007C58E6">
            <w:pPr>
              <w:pStyle w:val="BodyText"/>
              <w:spacing w:before="40" w:after="40"/>
              <w:jc w:val="center"/>
              <w:rPr>
                <w:sz w:val="16"/>
              </w:rPr>
            </w:pPr>
            <w:r w:rsidRPr="00DF7F39">
              <w:rPr>
                <w:sz w:val="16"/>
              </w:rPr>
              <w:t>B744</w:t>
            </w:r>
          </w:p>
        </w:tc>
        <w:tc>
          <w:tcPr>
            <w:tcW w:w="1596" w:type="dxa"/>
            <w:vAlign w:val="center"/>
          </w:tcPr>
          <w:p w14:paraId="4352C96F" w14:textId="77777777" w:rsidR="007C58E6" w:rsidRPr="00DF7F39" w:rsidRDefault="007C58E6" w:rsidP="007C58E6">
            <w:pPr>
              <w:pStyle w:val="BodyText"/>
              <w:spacing w:before="40" w:after="40"/>
              <w:jc w:val="right"/>
              <w:rPr>
                <w:sz w:val="16"/>
              </w:rPr>
            </w:pPr>
            <w:r w:rsidRPr="00DF7F39">
              <w:rPr>
                <w:sz w:val="16"/>
              </w:rPr>
              <w:t>310</w:t>
            </w:r>
          </w:p>
        </w:tc>
        <w:tc>
          <w:tcPr>
            <w:tcW w:w="1596" w:type="dxa"/>
            <w:vAlign w:val="center"/>
          </w:tcPr>
          <w:p w14:paraId="5A066D28" w14:textId="77777777" w:rsidR="007C58E6" w:rsidRPr="00DF7F39" w:rsidRDefault="007C58E6" w:rsidP="007C58E6">
            <w:pPr>
              <w:pStyle w:val="BodyText"/>
              <w:spacing w:before="40" w:after="40"/>
              <w:jc w:val="right"/>
              <w:rPr>
                <w:sz w:val="16"/>
              </w:rPr>
            </w:pPr>
            <w:r w:rsidRPr="00DF7F39">
              <w:rPr>
                <w:sz w:val="16"/>
              </w:rPr>
              <w:t>870</w:t>
            </w:r>
          </w:p>
        </w:tc>
        <w:tc>
          <w:tcPr>
            <w:tcW w:w="1596" w:type="dxa"/>
            <w:vAlign w:val="center"/>
          </w:tcPr>
          <w:p w14:paraId="43967C76" w14:textId="77777777" w:rsidR="007C58E6" w:rsidRPr="00DF7F39" w:rsidRDefault="007C58E6" w:rsidP="007C58E6">
            <w:pPr>
              <w:pStyle w:val="BodyText"/>
              <w:spacing w:before="40" w:after="40"/>
              <w:jc w:val="right"/>
              <w:rPr>
                <w:sz w:val="16"/>
              </w:rPr>
            </w:pPr>
            <w:r w:rsidRPr="00DF7F39">
              <w:rPr>
                <w:sz w:val="16"/>
              </w:rPr>
              <w:t>1</w:t>
            </w:r>
            <w:r>
              <w:rPr>
                <w:sz w:val="16"/>
              </w:rPr>
              <w:t xml:space="preserve"> </w:t>
            </w:r>
            <w:r w:rsidRPr="00DF7F39">
              <w:rPr>
                <w:sz w:val="16"/>
              </w:rPr>
              <w:t>490</w:t>
            </w:r>
          </w:p>
        </w:tc>
      </w:tr>
      <w:tr w:rsidR="007C58E6" w:rsidRPr="00DF7F39" w14:paraId="4747B1A9" w14:textId="77777777" w:rsidTr="007C58E6">
        <w:tc>
          <w:tcPr>
            <w:tcW w:w="1595" w:type="dxa"/>
            <w:vAlign w:val="center"/>
          </w:tcPr>
          <w:p w14:paraId="2A3CEB49" w14:textId="77777777" w:rsidR="007C58E6" w:rsidRPr="00DF7F39" w:rsidRDefault="007C58E6" w:rsidP="007C58E6">
            <w:pPr>
              <w:pStyle w:val="BodyText"/>
              <w:spacing w:before="40" w:after="40"/>
              <w:jc w:val="center"/>
              <w:rPr>
                <w:sz w:val="16"/>
              </w:rPr>
            </w:pPr>
            <w:r w:rsidRPr="00DF7F39">
              <w:rPr>
                <w:sz w:val="16"/>
              </w:rPr>
              <w:t>A319</w:t>
            </w:r>
          </w:p>
        </w:tc>
        <w:tc>
          <w:tcPr>
            <w:tcW w:w="1596" w:type="dxa"/>
            <w:vAlign w:val="center"/>
          </w:tcPr>
          <w:p w14:paraId="7E1B0889" w14:textId="77777777" w:rsidR="007C58E6" w:rsidRPr="00DF7F39" w:rsidRDefault="007C58E6" w:rsidP="007C58E6">
            <w:pPr>
              <w:pStyle w:val="BodyText"/>
              <w:spacing w:before="40" w:after="40"/>
              <w:jc w:val="right"/>
              <w:rPr>
                <w:sz w:val="16"/>
              </w:rPr>
            </w:pPr>
            <w:r w:rsidRPr="00DF7F39">
              <w:rPr>
                <w:sz w:val="16"/>
              </w:rPr>
              <w:t>150</w:t>
            </w:r>
          </w:p>
        </w:tc>
        <w:tc>
          <w:tcPr>
            <w:tcW w:w="1596" w:type="dxa"/>
            <w:vAlign w:val="center"/>
          </w:tcPr>
          <w:p w14:paraId="6E2378BC" w14:textId="77777777" w:rsidR="007C58E6" w:rsidRPr="00DF7F39" w:rsidRDefault="007C58E6" w:rsidP="007C58E6">
            <w:pPr>
              <w:pStyle w:val="BodyText"/>
              <w:spacing w:before="40" w:after="40"/>
              <w:jc w:val="right"/>
              <w:rPr>
                <w:sz w:val="16"/>
              </w:rPr>
            </w:pPr>
            <w:r w:rsidRPr="00DF7F39">
              <w:rPr>
                <w:sz w:val="16"/>
              </w:rPr>
              <w:t>410</w:t>
            </w:r>
          </w:p>
        </w:tc>
        <w:tc>
          <w:tcPr>
            <w:tcW w:w="1596" w:type="dxa"/>
            <w:vAlign w:val="center"/>
          </w:tcPr>
          <w:p w14:paraId="61DBC5FF" w14:textId="77777777" w:rsidR="007C58E6" w:rsidRPr="00DF7F39" w:rsidRDefault="007C58E6" w:rsidP="007C58E6">
            <w:pPr>
              <w:pStyle w:val="BodyText"/>
              <w:spacing w:before="40" w:after="40"/>
              <w:jc w:val="right"/>
              <w:rPr>
                <w:sz w:val="16"/>
              </w:rPr>
            </w:pPr>
            <w:r w:rsidRPr="00DF7F39">
              <w:rPr>
                <w:sz w:val="16"/>
              </w:rPr>
              <w:t>700</w:t>
            </w:r>
          </w:p>
        </w:tc>
      </w:tr>
      <w:tr w:rsidR="007C58E6" w:rsidRPr="00DF7F39" w14:paraId="46767EBE" w14:textId="77777777" w:rsidTr="007C58E6">
        <w:tc>
          <w:tcPr>
            <w:tcW w:w="1595" w:type="dxa"/>
            <w:vAlign w:val="center"/>
          </w:tcPr>
          <w:p w14:paraId="24777B0F" w14:textId="77777777" w:rsidR="007C58E6" w:rsidRPr="00DF7F39" w:rsidRDefault="007C58E6" w:rsidP="007C58E6">
            <w:pPr>
              <w:pStyle w:val="BodyText"/>
              <w:spacing w:before="40" w:after="40"/>
              <w:jc w:val="center"/>
              <w:rPr>
                <w:sz w:val="16"/>
              </w:rPr>
            </w:pPr>
            <w:r w:rsidRPr="00DF7F39">
              <w:rPr>
                <w:sz w:val="16"/>
              </w:rPr>
              <w:t>A320</w:t>
            </w:r>
          </w:p>
        </w:tc>
        <w:tc>
          <w:tcPr>
            <w:tcW w:w="1596" w:type="dxa"/>
            <w:vAlign w:val="center"/>
          </w:tcPr>
          <w:p w14:paraId="16B8C00D" w14:textId="77777777" w:rsidR="007C58E6" w:rsidRPr="00DF7F39" w:rsidRDefault="007C58E6" w:rsidP="007C58E6">
            <w:pPr>
              <w:pStyle w:val="BodyText"/>
              <w:spacing w:before="40" w:after="40"/>
              <w:jc w:val="right"/>
              <w:rPr>
                <w:sz w:val="16"/>
              </w:rPr>
            </w:pPr>
            <w:r w:rsidRPr="00DF7F39">
              <w:rPr>
                <w:sz w:val="16"/>
              </w:rPr>
              <w:t>240</w:t>
            </w:r>
          </w:p>
        </w:tc>
        <w:tc>
          <w:tcPr>
            <w:tcW w:w="1596" w:type="dxa"/>
            <w:vAlign w:val="center"/>
          </w:tcPr>
          <w:p w14:paraId="48AC5EC8" w14:textId="77777777" w:rsidR="007C58E6" w:rsidRPr="00DF7F39" w:rsidRDefault="007C58E6" w:rsidP="007C58E6">
            <w:pPr>
              <w:pStyle w:val="BodyText"/>
              <w:spacing w:before="40" w:after="40"/>
              <w:jc w:val="right"/>
              <w:rPr>
                <w:sz w:val="16"/>
              </w:rPr>
            </w:pPr>
            <w:r w:rsidRPr="00DF7F39">
              <w:rPr>
                <w:sz w:val="16"/>
              </w:rPr>
              <w:t>670</w:t>
            </w:r>
          </w:p>
        </w:tc>
        <w:tc>
          <w:tcPr>
            <w:tcW w:w="1596" w:type="dxa"/>
            <w:vAlign w:val="center"/>
          </w:tcPr>
          <w:p w14:paraId="17BCF101" w14:textId="77777777" w:rsidR="007C58E6" w:rsidRPr="00DF7F39" w:rsidRDefault="007C58E6" w:rsidP="007C58E6">
            <w:pPr>
              <w:pStyle w:val="BodyText"/>
              <w:spacing w:before="40" w:after="40"/>
              <w:jc w:val="right"/>
              <w:rPr>
                <w:sz w:val="16"/>
              </w:rPr>
            </w:pPr>
            <w:r w:rsidRPr="00DF7F39">
              <w:rPr>
                <w:sz w:val="16"/>
              </w:rPr>
              <w:t>1</w:t>
            </w:r>
            <w:r>
              <w:rPr>
                <w:sz w:val="16"/>
              </w:rPr>
              <w:t xml:space="preserve"> </w:t>
            </w:r>
            <w:r w:rsidRPr="00DF7F39">
              <w:rPr>
                <w:sz w:val="16"/>
              </w:rPr>
              <w:t>130</w:t>
            </w:r>
          </w:p>
        </w:tc>
      </w:tr>
      <w:tr w:rsidR="007C58E6" w:rsidRPr="00DF7F39" w14:paraId="410E6D34" w14:textId="77777777" w:rsidTr="007C58E6">
        <w:tc>
          <w:tcPr>
            <w:tcW w:w="1595" w:type="dxa"/>
            <w:vAlign w:val="center"/>
          </w:tcPr>
          <w:p w14:paraId="4AE90E86" w14:textId="77777777" w:rsidR="007C58E6" w:rsidRPr="00DF7F39" w:rsidRDefault="007C58E6" w:rsidP="007C58E6">
            <w:pPr>
              <w:pStyle w:val="BodyText"/>
              <w:spacing w:before="40" w:after="40"/>
              <w:jc w:val="center"/>
              <w:rPr>
                <w:sz w:val="16"/>
              </w:rPr>
            </w:pPr>
            <w:r w:rsidRPr="00DF7F39">
              <w:rPr>
                <w:sz w:val="16"/>
              </w:rPr>
              <w:t>A321</w:t>
            </w:r>
          </w:p>
        </w:tc>
        <w:tc>
          <w:tcPr>
            <w:tcW w:w="1596" w:type="dxa"/>
            <w:vAlign w:val="center"/>
          </w:tcPr>
          <w:p w14:paraId="69DEF9CD" w14:textId="77777777" w:rsidR="007C58E6" w:rsidRPr="00DF7F39" w:rsidRDefault="007C58E6" w:rsidP="007C58E6">
            <w:pPr>
              <w:pStyle w:val="BodyText"/>
              <w:spacing w:before="40" w:after="40"/>
              <w:jc w:val="right"/>
              <w:rPr>
                <w:sz w:val="16"/>
              </w:rPr>
            </w:pPr>
            <w:r w:rsidRPr="00DF7F39">
              <w:rPr>
                <w:sz w:val="16"/>
              </w:rPr>
              <w:t>280</w:t>
            </w:r>
          </w:p>
        </w:tc>
        <w:tc>
          <w:tcPr>
            <w:tcW w:w="1596" w:type="dxa"/>
            <w:vAlign w:val="center"/>
          </w:tcPr>
          <w:p w14:paraId="2A22267C" w14:textId="77777777" w:rsidR="007C58E6" w:rsidRPr="00DF7F39" w:rsidRDefault="007C58E6" w:rsidP="007C58E6">
            <w:pPr>
              <w:pStyle w:val="BodyText"/>
              <w:spacing w:before="40" w:after="40"/>
              <w:jc w:val="right"/>
              <w:rPr>
                <w:sz w:val="16"/>
              </w:rPr>
            </w:pPr>
            <w:r w:rsidRPr="00DF7F39">
              <w:rPr>
                <w:sz w:val="16"/>
              </w:rPr>
              <w:t>800</w:t>
            </w:r>
          </w:p>
        </w:tc>
        <w:tc>
          <w:tcPr>
            <w:tcW w:w="1596" w:type="dxa"/>
            <w:vAlign w:val="center"/>
          </w:tcPr>
          <w:p w14:paraId="7B2B23EE" w14:textId="77777777" w:rsidR="007C58E6" w:rsidRPr="00DF7F39" w:rsidRDefault="007C58E6" w:rsidP="007C58E6">
            <w:pPr>
              <w:pStyle w:val="BodyText"/>
              <w:spacing w:before="40" w:after="40"/>
              <w:jc w:val="right"/>
              <w:rPr>
                <w:sz w:val="16"/>
              </w:rPr>
            </w:pPr>
            <w:r w:rsidRPr="00DF7F39">
              <w:rPr>
                <w:sz w:val="16"/>
              </w:rPr>
              <w:t>1</w:t>
            </w:r>
            <w:r>
              <w:rPr>
                <w:sz w:val="16"/>
              </w:rPr>
              <w:t xml:space="preserve"> </w:t>
            </w:r>
            <w:r w:rsidRPr="00DF7F39">
              <w:rPr>
                <w:sz w:val="16"/>
              </w:rPr>
              <w:t>360</w:t>
            </w:r>
          </w:p>
        </w:tc>
      </w:tr>
      <w:tr w:rsidR="007C58E6" w:rsidRPr="00DF7F39" w14:paraId="47164E59" w14:textId="77777777" w:rsidTr="007C58E6">
        <w:tc>
          <w:tcPr>
            <w:tcW w:w="1595" w:type="dxa"/>
            <w:vAlign w:val="center"/>
          </w:tcPr>
          <w:p w14:paraId="61803496" w14:textId="77777777" w:rsidR="007C58E6" w:rsidRPr="00DF7F39" w:rsidRDefault="007C58E6" w:rsidP="007C58E6">
            <w:pPr>
              <w:pStyle w:val="BodyText"/>
              <w:spacing w:before="40" w:after="40"/>
              <w:jc w:val="center"/>
              <w:rPr>
                <w:sz w:val="16"/>
              </w:rPr>
            </w:pPr>
            <w:r w:rsidRPr="00DF7F39">
              <w:rPr>
                <w:sz w:val="16"/>
              </w:rPr>
              <w:t>AT43</w:t>
            </w:r>
          </w:p>
        </w:tc>
        <w:tc>
          <w:tcPr>
            <w:tcW w:w="1596" w:type="dxa"/>
            <w:vAlign w:val="center"/>
          </w:tcPr>
          <w:p w14:paraId="0E6E5063" w14:textId="77777777" w:rsidR="007C58E6" w:rsidRPr="00DF7F39" w:rsidRDefault="007C58E6" w:rsidP="007C58E6">
            <w:pPr>
              <w:pStyle w:val="BodyText"/>
              <w:spacing w:before="40" w:after="40"/>
              <w:jc w:val="right"/>
              <w:rPr>
                <w:sz w:val="16"/>
              </w:rPr>
            </w:pPr>
            <w:r w:rsidRPr="00DF7F39">
              <w:rPr>
                <w:sz w:val="16"/>
              </w:rPr>
              <w:t>60</w:t>
            </w:r>
          </w:p>
        </w:tc>
        <w:tc>
          <w:tcPr>
            <w:tcW w:w="1596" w:type="dxa"/>
            <w:vAlign w:val="center"/>
          </w:tcPr>
          <w:p w14:paraId="390E9D0A" w14:textId="77777777" w:rsidR="007C58E6" w:rsidRPr="00DF7F39" w:rsidRDefault="007C58E6" w:rsidP="007C58E6">
            <w:pPr>
              <w:pStyle w:val="BodyText"/>
              <w:spacing w:before="40" w:after="40"/>
              <w:jc w:val="right"/>
              <w:rPr>
                <w:sz w:val="16"/>
              </w:rPr>
            </w:pPr>
            <w:r w:rsidRPr="00DF7F39">
              <w:rPr>
                <w:sz w:val="16"/>
              </w:rPr>
              <w:t>160</w:t>
            </w:r>
          </w:p>
        </w:tc>
        <w:tc>
          <w:tcPr>
            <w:tcW w:w="1596" w:type="dxa"/>
            <w:vAlign w:val="center"/>
          </w:tcPr>
          <w:p w14:paraId="00AB4F85" w14:textId="77777777" w:rsidR="007C58E6" w:rsidRPr="00DF7F39" w:rsidRDefault="007C58E6" w:rsidP="007C58E6">
            <w:pPr>
              <w:pStyle w:val="BodyText"/>
              <w:spacing w:before="40" w:after="40"/>
              <w:jc w:val="right"/>
              <w:rPr>
                <w:sz w:val="16"/>
              </w:rPr>
            </w:pPr>
            <w:r w:rsidRPr="00DF7F39">
              <w:rPr>
                <w:sz w:val="16"/>
              </w:rPr>
              <w:t>280</w:t>
            </w:r>
          </w:p>
        </w:tc>
      </w:tr>
      <w:tr w:rsidR="007C58E6" w:rsidRPr="00DF7F39" w14:paraId="6688FE28" w14:textId="77777777" w:rsidTr="007C58E6">
        <w:tc>
          <w:tcPr>
            <w:tcW w:w="1595" w:type="dxa"/>
            <w:vAlign w:val="center"/>
          </w:tcPr>
          <w:p w14:paraId="3DC88C8B" w14:textId="77777777" w:rsidR="007C58E6" w:rsidRPr="00DF7F39" w:rsidRDefault="007C58E6" w:rsidP="007C58E6">
            <w:pPr>
              <w:pStyle w:val="BodyText"/>
              <w:spacing w:before="40" w:after="40"/>
              <w:jc w:val="center"/>
              <w:rPr>
                <w:sz w:val="16"/>
              </w:rPr>
            </w:pPr>
            <w:r w:rsidRPr="00DF7F39">
              <w:rPr>
                <w:sz w:val="16"/>
              </w:rPr>
              <w:t>AT72</w:t>
            </w:r>
          </w:p>
        </w:tc>
        <w:tc>
          <w:tcPr>
            <w:tcW w:w="1596" w:type="dxa"/>
            <w:vAlign w:val="center"/>
          </w:tcPr>
          <w:p w14:paraId="51C47820" w14:textId="77777777" w:rsidR="007C58E6" w:rsidRPr="00DF7F39" w:rsidRDefault="007C58E6" w:rsidP="007C58E6">
            <w:pPr>
              <w:pStyle w:val="BodyText"/>
              <w:spacing w:before="40" w:after="40"/>
              <w:jc w:val="right"/>
              <w:rPr>
                <w:sz w:val="16"/>
              </w:rPr>
            </w:pPr>
            <w:r w:rsidRPr="00DF7F39">
              <w:rPr>
                <w:sz w:val="16"/>
              </w:rPr>
              <w:t>80</w:t>
            </w:r>
          </w:p>
        </w:tc>
        <w:tc>
          <w:tcPr>
            <w:tcW w:w="1596" w:type="dxa"/>
            <w:vAlign w:val="center"/>
          </w:tcPr>
          <w:p w14:paraId="79415656" w14:textId="77777777" w:rsidR="007C58E6" w:rsidRPr="00DF7F39" w:rsidRDefault="007C58E6" w:rsidP="007C58E6">
            <w:pPr>
              <w:pStyle w:val="BodyText"/>
              <w:spacing w:before="40" w:after="40"/>
              <w:jc w:val="right"/>
              <w:rPr>
                <w:sz w:val="16"/>
              </w:rPr>
            </w:pPr>
            <w:r w:rsidRPr="00DF7F39">
              <w:rPr>
                <w:sz w:val="16"/>
              </w:rPr>
              <w:t>230</w:t>
            </w:r>
          </w:p>
        </w:tc>
        <w:tc>
          <w:tcPr>
            <w:tcW w:w="1596" w:type="dxa"/>
            <w:vAlign w:val="center"/>
          </w:tcPr>
          <w:p w14:paraId="5A9A24F7" w14:textId="77777777" w:rsidR="007C58E6" w:rsidRPr="00DF7F39" w:rsidRDefault="007C58E6" w:rsidP="007C58E6">
            <w:pPr>
              <w:pStyle w:val="BodyText"/>
              <w:spacing w:before="40" w:after="40"/>
              <w:jc w:val="right"/>
              <w:rPr>
                <w:sz w:val="16"/>
              </w:rPr>
            </w:pPr>
            <w:r w:rsidRPr="00DF7F39">
              <w:rPr>
                <w:sz w:val="16"/>
              </w:rPr>
              <w:t>390</w:t>
            </w:r>
          </w:p>
        </w:tc>
      </w:tr>
      <w:tr w:rsidR="007C58E6" w:rsidRPr="00DF7F39" w14:paraId="21E2B987" w14:textId="77777777" w:rsidTr="007C58E6">
        <w:tc>
          <w:tcPr>
            <w:tcW w:w="1595" w:type="dxa"/>
            <w:vAlign w:val="center"/>
          </w:tcPr>
          <w:p w14:paraId="308B29FC" w14:textId="77777777" w:rsidR="007C58E6" w:rsidRPr="00DF7F39" w:rsidRDefault="007C58E6" w:rsidP="007C58E6">
            <w:pPr>
              <w:pStyle w:val="BodyText"/>
              <w:spacing w:before="40" w:after="40"/>
              <w:jc w:val="center"/>
              <w:rPr>
                <w:sz w:val="16"/>
              </w:rPr>
            </w:pPr>
            <w:r w:rsidRPr="00DF7F39">
              <w:rPr>
                <w:sz w:val="16"/>
              </w:rPr>
              <w:t>DH8D</w:t>
            </w:r>
          </w:p>
        </w:tc>
        <w:tc>
          <w:tcPr>
            <w:tcW w:w="1596" w:type="dxa"/>
            <w:vAlign w:val="center"/>
          </w:tcPr>
          <w:p w14:paraId="65D68023" w14:textId="77777777" w:rsidR="007C58E6" w:rsidRPr="00DF7F39" w:rsidRDefault="007C58E6" w:rsidP="007C58E6">
            <w:pPr>
              <w:pStyle w:val="BodyText"/>
              <w:spacing w:before="40" w:after="40"/>
              <w:jc w:val="right"/>
              <w:rPr>
                <w:sz w:val="16"/>
              </w:rPr>
            </w:pPr>
            <w:r w:rsidRPr="00DF7F39">
              <w:rPr>
                <w:sz w:val="16"/>
              </w:rPr>
              <w:t>90</w:t>
            </w:r>
          </w:p>
        </w:tc>
        <w:tc>
          <w:tcPr>
            <w:tcW w:w="1596" w:type="dxa"/>
            <w:vAlign w:val="center"/>
          </w:tcPr>
          <w:p w14:paraId="70FEA584" w14:textId="77777777" w:rsidR="007C58E6" w:rsidRPr="00DF7F39" w:rsidRDefault="007C58E6" w:rsidP="007C58E6">
            <w:pPr>
              <w:pStyle w:val="BodyText"/>
              <w:spacing w:before="40" w:after="40"/>
              <w:jc w:val="right"/>
              <w:rPr>
                <w:sz w:val="16"/>
              </w:rPr>
            </w:pPr>
            <w:r w:rsidRPr="00DF7F39">
              <w:rPr>
                <w:sz w:val="16"/>
              </w:rPr>
              <w:t>250</w:t>
            </w:r>
          </w:p>
        </w:tc>
        <w:tc>
          <w:tcPr>
            <w:tcW w:w="1596" w:type="dxa"/>
            <w:vAlign w:val="center"/>
          </w:tcPr>
          <w:p w14:paraId="74209AE2" w14:textId="77777777" w:rsidR="007C58E6" w:rsidRPr="00DF7F39" w:rsidRDefault="007C58E6" w:rsidP="007C58E6">
            <w:pPr>
              <w:pStyle w:val="BodyText"/>
              <w:spacing w:before="40" w:after="40"/>
              <w:jc w:val="right"/>
              <w:rPr>
                <w:sz w:val="16"/>
              </w:rPr>
            </w:pPr>
            <w:r w:rsidRPr="00DF7F39">
              <w:rPr>
                <w:sz w:val="16"/>
              </w:rPr>
              <w:t>430</w:t>
            </w:r>
          </w:p>
        </w:tc>
      </w:tr>
      <w:tr w:rsidR="007C58E6" w:rsidRPr="00DF7F39" w14:paraId="3D857907" w14:textId="77777777" w:rsidTr="007C58E6">
        <w:tc>
          <w:tcPr>
            <w:tcW w:w="1595" w:type="dxa"/>
            <w:vAlign w:val="center"/>
          </w:tcPr>
          <w:p w14:paraId="11F43967" w14:textId="77777777" w:rsidR="007C58E6" w:rsidRPr="00DF7F39" w:rsidRDefault="007C58E6" w:rsidP="007C58E6">
            <w:pPr>
              <w:pStyle w:val="BodyText"/>
              <w:spacing w:before="40" w:after="40"/>
              <w:jc w:val="center"/>
              <w:rPr>
                <w:sz w:val="16"/>
              </w:rPr>
            </w:pPr>
            <w:r w:rsidRPr="00DF7F39">
              <w:rPr>
                <w:sz w:val="16"/>
              </w:rPr>
              <w:t>E190</w:t>
            </w:r>
          </w:p>
        </w:tc>
        <w:tc>
          <w:tcPr>
            <w:tcW w:w="1596" w:type="dxa"/>
            <w:vAlign w:val="center"/>
          </w:tcPr>
          <w:p w14:paraId="614AD139" w14:textId="77777777" w:rsidR="007C58E6" w:rsidRPr="00DF7F39" w:rsidRDefault="007C58E6" w:rsidP="007C58E6">
            <w:pPr>
              <w:pStyle w:val="BodyText"/>
              <w:spacing w:before="40" w:after="40"/>
              <w:jc w:val="right"/>
              <w:rPr>
                <w:sz w:val="16"/>
              </w:rPr>
            </w:pPr>
            <w:r w:rsidRPr="00DF7F39">
              <w:rPr>
                <w:sz w:val="16"/>
              </w:rPr>
              <w:t>420</w:t>
            </w:r>
          </w:p>
        </w:tc>
        <w:tc>
          <w:tcPr>
            <w:tcW w:w="1596" w:type="dxa"/>
            <w:vAlign w:val="center"/>
          </w:tcPr>
          <w:p w14:paraId="0E496960" w14:textId="77777777" w:rsidR="007C58E6" w:rsidRPr="00DF7F39" w:rsidRDefault="007C58E6" w:rsidP="007C58E6">
            <w:pPr>
              <w:pStyle w:val="BodyText"/>
              <w:spacing w:before="40" w:after="40"/>
              <w:jc w:val="right"/>
              <w:rPr>
                <w:sz w:val="16"/>
              </w:rPr>
            </w:pPr>
            <w:r w:rsidRPr="00DF7F39">
              <w:rPr>
                <w:sz w:val="16"/>
              </w:rPr>
              <w:t>1</w:t>
            </w:r>
            <w:r>
              <w:rPr>
                <w:sz w:val="16"/>
              </w:rPr>
              <w:t xml:space="preserve"> </w:t>
            </w:r>
            <w:r w:rsidRPr="00DF7F39">
              <w:rPr>
                <w:sz w:val="16"/>
              </w:rPr>
              <w:t>190</w:t>
            </w:r>
          </w:p>
        </w:tc>
        <w:tc>
          <w:tcPr>
            <w:tcW w:w="1596" w:type="dxa"/>
            <w:vAlign w:val="center"/>
          </w:tcPr>
          <w:p w14:paraId="315C5068" w14:textId="77777777" w:rsidR="007C58E6" w:rsidRPr="00DF7F39" w:rsidRDefault="007C58E6" w:rsidP="007C58E6">
            <w:pPr>
              <w:pStyle w:val="BodyText"/>
              <w:spacing w:before="40" w:after="40"/>
              <w:jc w:val="right"/>
              <w:rPr>
                <w:sz w:val="16"/>
              </w:rPr>
            </w:pPr>
            <w:r w:rsidRPr="00DF7F39">
              <w:rPr>
                <w:sz w:val="16"/>
              </w:rPr>
              <w:t>2</w:t>
            </w:r>
            <w:r>
              <w:rPr>
                <w:sz w:val="16"/>
              </w:rPr>
              <w:t xml:space="preserve"> </w:t>
            </w:r>
            <w:r w:rsidRPr="00DF7F39">
              <w:rPr>
                <w:sz w:val="16"/>
              </w:rPr>
              <w:t>020</w:t>
            </w:r>
          </w:p>
        </w:tc>
      </w:tr>
      <w:tr w:rsidR="007C58E6" w:rsidRPr="00DF7F39" w14:paraId="1596DF71" w14:textId="77777777" w:rsidTr="007C58E6">
        <w:tc>
          <w:tcPr>
            <w:tcW w:w="1595" w:type="dxa"/>
            <w:tcBorders>
              <w:bottom w:val="single" w:sz="4" w:space="0" w:color="auto"/>
            </w:tcBorders>
            <w:vAlign w:val="center"/>
          </w:tcPr>
          <w:p w14:paraId="4480D3D0" w14:textId="77777777" w:rsidR="007C58E6" w:rsidRPr="00DF7F39" w:rsidRDefault="007C58E6" w:rsidP="007C58E6">
            <w:pPr>
              <w:pStyle w:val="BodyText"/>
              <w:spacing w:before="40" w:after="40"/>
              <w:jc w:val="center"/>
              <w:rPr>
                <w:sz w:val="16"/>
              </w:rPr>
            </w:pPr>
            <w:r w:rsidRPr="00DF7F39">
              <w:rPr>
                <w:sz w:val="16"/>
              </w:rPr>
              <w:t>A332</w:t>
            </w:r>
          </w:p>
        </w:tc>
        <w:tc>
          <w:tcPr>
            <w:tcW w:w="1596" w:type="dxa"/>
            <w:tcBorders>
              <w:bottom w:val="single" w:sz="4" w:space="0" w:color="auto"/>
            </w:tcBorders>
            <w:vAlign w:val="center"/>
          </w:tcPr>
          <w:p w14:paraId="1D4ABD56" w14:textId="77777777" w:rsidR="007C58E6" w:rsidRPr="00DF7F39" w:rsidRDefault="007C58E6" w:rsidP="007C58E6">
            <w:pPr>
              <w:pStyle w:val="BodyText"/>
              <w:spacing w:before="40" w:after="40"/>
              <w:jc w:val="right"/>
              <w:rPr>
                <w:sz w:val="16"/>
              </w:rPr>
            </w:pPr>
            <w:r w:rsidRPr="00DF7F39">
              <w:rPr>
                <w:sz w:val="16"/>
              </w:rPr>
              <w:t>380</w:t>
            </w:r>
          </w:p>
        </w:tc>
        <w:tc>
          <w:tcPr>
            <w:tcW w:w="1596" w:type="dxa"/>
            <w:tcBorders>
              <w:bottom w:val="single" w:sz="4" w:space="0" w:color="auto"/>
            </w:tcBorders>
            <w:vAlign w:val="center"/>
          </w:tcPr>
          <w:p w14:paraId="574E5FDC" w14:textId="77777777" w:rsidR="007C58E6" w:rsidRPr="00DF7F39" w:rsidRDefault="007C58E6" w:rsidP="007C58E6">
            <w:pPr>
              <w:pStyle w:val="BodyText"/>
              <w:spacing w:before="40" w:after="40"/>
              <w:jc w:val="right"/>
              <w:rPr>
                <w:sz w:val="16"/>
              </w:rPr>
            </w:pPr>
            <w:r w:rsidRPr="00DF7F39">
              <w:rPr>
                <w:sz w:val="16"/>
              </w:rPr>
              <w:t>1</w:t>
            </w:r>
            <w:r>
              <w:rPr>
                <w:sz w:val="16"/>
              </w:rPr>
              <w:t xml:space="preserve"> </w:t>
            </w:r>
            <w:r w:rsidRPr="00DF7F39">
              <w:rPr>
                <w:sz w:val="16"/>
              </w:rPr>
              <w:t>080</w:t>
            </w:r>
          </w:p>
        </w:tc>
        <w:tc>
          <w:tcPr>
            <w:tcW w:w="1596" w:type="dxa"/>
            <w:tcBorders>
              <w:bottom w:val="single" w:sz="4" w:space="0" w:color="auto"/>
            </w:tcBorders>
            <w:vAlign w:val="center"/>
          </w:tcPr>
          <w:p w14:paraId="74C07008" w14:textId="77777777" w:rsidR="007C58E6" w:rsidRPr="00DF7F39" w:rsidRDefault="007C58E6" w:rsidP="007C58E6">
            <w:pPr>
              <w:pStyle w:val="BodyText"/>
              <w:spacing w:before="40" w:after="40"/>
              <w:jc w:val="right"/>
              <w:rPr>
                <w:sz w:val="16"/>
              </w:rPr>
            </w:pPr>
            <w:r w:rsidRPr="00DF7F39">
              <w:rPr>
                <w:sz w:val="16"/>
              </w:rPr>
              <w:t>1</w:t>
            </w:r>
            <w:r>
              <w:rPr>
                <w:sz w:val="16"/>
              </w:rPr>
              <w:t xml:space="preserve"> </w:t>
            </w:r>
            <w:r w:rsidRPr="00DF7F39">
              <w:rPr>
                <w:sz w:val="16"/>
              </w:rPr>
              <w:t>830</w:t>
            </w:r>
          </w:p>
        </w:tc>
      </w:tr>
    </w:tbl>
    <w:p w14:paraId="5806A154" w14:textId="77777777" w:rsidR="007C58E6" w:rsidRDefault="007C58E6" w:rsidP="007C58E6">
      <w:pPr>
        <w:pStyle w:val="BodyText"/>
      </w:pPr>
    </w:p>
    <w:p w14:paraId="27DB48A7" w14:textId="77777777" w:rsidR="007C58E6" w:rsidRDefault="007C58E6" w:rsidP="007C58E6">
      <w:pPr>
        <w:pStyle w:val="BodyText"/>
      </w:pPr>
    </w:p>
    <w:p w14:paraId="227EE84A" w14:textId="77777777" w:rsidR="007C58E6" w:rsidRDefault="007C58E6" w:rsidP="007C58E6">
      <w:pPr>
        <w:pStyle w:val="BodyText"/>
      </w:pPr>
    </w:p>
    <w:p w14:paraId="79A22C81" w14:textId="77777777" w:rsidR="007C58E6" w:rsidRDefault="007C58E6" w:rsidP="007C58E6">
      <w:pPr>
        <w:pStyle w:val="BodyText"/>
      </w:pPr>
    </w:p>
    <w:p w14:paraId="5D9257F5" w14:textId="77777777" w:rsidR="007C58E6" w:rsidRDefault="007C58E6" w:rsidP="007C58E6">
      <w:pPr>
        <w:pStyle w:val="BodyText"/>
      </w:pPr>
    </w:p>
    <w:p w14:paraId="4C0B8658" w14:textId="77777777" w:rsidR="007C58E6" w:rsidRPr="007C58E6" w:rsidRDefault="007C58E6" w:rsidP="007C58E6">
      <w:pPr>
        <w:pStyle w:val="BodyText"/>
      </w:pPr>
    </w:p>
    <w:p w14:paraId="6C634525" w14:textId="77777777" w:rsidR="00250F77" w:rsidRPr="00AB6604" w:rsidRDefault="00250F77" w:rsidP="00250F77"/>
    <w:p w14:paraId="5A49A74C" w14:textId="77777777" w:rsidR="004E025B" w:rsidRPr="00AB6604" w:rsidRDefault="004E025B" w:rsidP="00250F77">
      <w:pPr>
        <w:sectPr w:rsidR="004E025B" w:rsidRPr="00AB6604" w:rsidSect="00E4430C">
          <w:pgSz w:w="11906" w:h="16838"/>
          <w:pgMar w:top="1440" w:right="1440" w:bottom="1702" w:left="1440" w:header="851" w:footer="384" w:gutter="0"/>
          <w:cols w:space="708"/>
          <w:formProt w:val="0"/>
          <w:docGrid w:linePitch="360"/>
        </w:sectPr>
      </w:pPr>
    </w:p>
    <w:p w14:paraId="6A07EAB7" w14:textId="5E52D0B5" w:rsidR="004E025B" w:rsidRPr="00AB6604" w:rsidRDefault="004E025B" w:rsidP="004E025B">
      <w:pPr>
        <w:pStyle w:val="AppendixHeading1"/>
      </w:pPr>
      <w:bookmarkStart w:id="207" w:name="_Toc418659652"/>
      <w:r w:rsidRPr="00AB6604">
        <w:lastRenderedPageBreak/>
        <w:t>CO</w:t>
      </w:r>
      <w:r w:rsidRPr="00AB6604">
        <w:rPr>
          <w:vertAlign w:val="subscript"/>
        </w:rPr>
        <w:t>2</w:t>
      </w:r>
      <w:r w:rsidRPr="00AB6604">
        <w:t xml:space="preserve"> emission cost in 2014 for aircraft type analysed</w:t>
      </w:r>
      <w:bookmarkEnd w:id="207"/>
    </w:p>
    <w:p w14:paraId="635309AA" w14:textId="77777777" w:rsidR="004E025B" w:rsidRDefault="004E025B" w:rsidP="00250F77"/>
    <w:p w14:paraId="19E4B548" w14:textId="310415C9" w:rsidR="004E025B" w:rsidRPr="00AB6604" w:rsidRDefault="00B017C4" w:rsidP="00B017C4">
      <w:pPr>
        <w:pStyle w:val="Caption"/>
      </w:pPr>
      <w:r w:rsidRPr="00DE630F">
        <w:t>Table</w:t>
      </w:r>
      <w:r>
        <w:t>C1</w:t>
      </w:r>
      <w:r w:rsidRPr="00DE630F">
        <w:t xml:space="preserve">. </w:t>
      </w:r>
      <w:r w:rsidRPr="00B017C4">
        <w:t>CO2 emitted by minute of flight at typical cruise and cost in carbon allowances for 2014 (EU Emission Allowances, EU Aviation Allowances, ERU and CER).</w:t>
      </w:r>
    </w:p>
    <w:tbl>
      <w:tblPr>
        <w:tblStyle w:val="TableGrid"/>
        <w:tblW w:w="0" w:type="auto"/>
        <w:jc w:val="center"/>
        <w:tblInd w:w="-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6"/>
        <w:gridCol w:w="1202"/>
        <w:gridCol w:w="1203"/>
        <w:gridCol w:w="1203"/>
        <w:gridCol w:w="1203"/>
        <w:gridCol w:w="1203"/>
        <w:gridCol w:w="1203"/>
        <w:gridCol w:w="1203"/>
        <w:gridCol w:w="1203"/>
        <w:gridCol w:w="1203"/>
        <w:gridCol w:w="1203"/>
      </w:tblGrid>
      <w:tr w:rsidR="004E025B" w:rsidRPr="00AB6604" w14:paraId="0E7296DE" w14:textId="77777777" w:rsidTr="00EF2D65">
        <w:trPr>
          <w:trHeight w:val="510"/>
          <w:jc w:val="center"/>
        </w:trPr>
        <w:tc>
          <w:tcPr>
            <w:tcW w:w="1446" w:type="dxa"/>
            <w:vMerge w:val="restart"/>
            <w:tcBorders>
              <w:top w:val="single" w:sz="4" w:space="0" w:color="auto"/>
            </w:tcBorders>
            <w:vAlign w:val="center"/>
          </w:tcPr>
          <w:p w14:paraId="760B534F" w14:textId="77777777" w:rsidR="004E025B" w:rsidRPr="00AB6604" w:rsidRDefault="004E025B" w:rsidP="00EF2D65">
            <w:pPr>
              <w:pStyle w:val="NormalWeb"/>
              <w:jc w:val="center"/>
              <w:rPr>
                <w:rFonts w:ascii="Arial" w:hAnsi="Arial"/>
                <w:b/>
                <w:sz w:val="16"/>
                <w:lang w:val="en-GB"/>
              </w:rPr>
            </w:pPr>
            <w:r w:rsidRPr="00AB6604">
              <w:rPr>
                <w:rFonts w:ascii="Arial" w:hAnsi="Arial"/>
                <w:b/>
                <w:sz w:val="16"/>
                <w:lang w:val="en-GB"/>
              </w:rPr>
              <w:t>Aircraft Type</w:t>
            </w:r>
          </w:p>
        </w:tc>
        <w:tc>
          <w:tcPr>
            <w:tcW w:w="1202" w:type="dxa"/>
            <w:vMerge w:val="restart"/>
            <w:tcBorders>
              <w:top w:val="single" w:sz="4" w:space="0" w:color="auto"/>
            </w:tcBorders>
            <w:vAlign w:val="center"/>
          </w:tcPr>
          <w:p w14:paraId="2B87FAD5" w14:textId="77777777" w:rsidR="004E025B" w:rsidRPr="00AB6604" w:rsidRDefault="004E025B" w:rsidP="00EF2D65">
            <w:pPr>
              <w:pStyle w:val="NormalWeb"/>
              <w:jc w:val="center"/>
              <w:rPr>
                <w:rFonts w:ascii="Arial" w:hAnsi="Arial"/>
                <w:b/>
                <w:sz w:val="16"/>
                <w:lang w:val="en-GB"/>
              </w:rPr>
            </w:pPr>
            <w:r w:rsidRPr="00AB6604">
              <w:rPr>
                <w:rFonts w:ascii="Arial" w:hAnsi="Arial"/>
                <w:b/>
                <w:sz w:val="16"/>
                <w:lang w:val="en-GB"/>
              </w:rPr>
              <w:t>Typical cruise emissions</w:t>
            </w:r>
          </w:p>
          <w:p w14:paraId="1AAE7DE5" w14:textId="77777777" w:rsidR="004E025B" w:rsidRPr="00AB6604" w:rsidRDefault="004E025B" w:rsidP="00EF2D65">
            <w:pPr>
              <w:pStyle w:val="NormalWeb"/>
              <w:jc w:val="center"/>
              <w:rPr>
                <w:rFonts w:ascii="Arial" w:hAnsi="Arial"/>
                <w:b/>
                <w:sz w:val="16"/>
                <w:lang w:val="en-GB"/>
              </w:rPr>
            </w:pPr>
            <w:r w:rsidRPr="00AB6604">
              <w:rPr>
                <w:rFonts w:ascii="Arial" w:hAnsi="Arial"/>
                <w:b/>
                <w:sz w:val="16"/>
                <w:lang w:val="en-GB"/>
              </w:rPr>
              <w:t>65% Load</w:t>
            </w:r>
          </w:p>
          <w:p w14:paraId="33207CBB" w14:textId="77777777" w:rsidR="004E025B" w:rsidRPr="00AB6604" w:rsidRDefault="004E025B" w:rsidP="00EF2D65">
            <w:pPr>
              <w:pStyle w:val="NormalWeb"/>
              <w:jc w:val="center"/>
              <w:rPr>
                <w:rFonts w:ascii="Arial" w:hAnsi="Arial"/>
                <w:b/>
                <w:sz w:val="16"/>
                <w:lang w:val="en-GB"/>
              </w:rPr>
            </w:pPr>
            <w:r w:rsidRPr="00AB6604">
              <w:rPr>
                <w:rFonts w:ascii="Arial" w:hAnsi="Arial"/>
                <w:b/>
                <w:sz w:val="16"/>
                <w:lang w:val="en-GB"/>
              </w:rPr>
              <w:t>[CO2/min]</w:t>
            </w:r>
          </w:p>
        </w:tc>
        <w:tc>
          <w:tcPr>
            <w:tcW w:w="1203" w:type="dxa"/>
            <w:tcBorders>
              <w:top w:val="single" w:sz="4" w:space="0" w:color="auto"/>
            </w:tcBorders>
            <w:vAlign w:val="center"/>
          </w:tcPr>
          <w:p w14:paraId="005DD0CD" w14:textId="77777777" w:rsidR="004E025B" w:rsidRPr="00AB6604" w:rsidRDefault="004E025B" w:rsidP="00EF2D65">
            <w:pPr>
              <w:pStyle w:val="NormalWeb"/>
              <w:jc w:val="center"/>
              <w:rPr>
                <w:rFonts w:ascii="Arial" w:hAnsi="Arial"/>
                <w:b/>
                <w:sz w:val="16"/>
                <w:lang w:val="en-GB"/>
              </w:rPr>
            </w:pPr>
            <w:r w:rsidRPr="00AB6604">
              <w:rPr>
                <w:rFonts w:ascii="Arial" w:hAnsi="Arial"/>
                <w:b/>
                <w:sz w:val="16"/>
                <w:lang w:val="en-GB"/>
              </w:rPr>
              <w:t>EU Emission Allowance (EUA) during 2014 (European Energy Exchange, 2014a)</w:t>
            </w:r>
          </w:p>
        </w:tc>
        <w:tc>
          <w:tcPr>
            <w:tcW w:w="1203" w:type="dxa"/>
            <w:tcBorders>
              <w:top w:val="single" w:sz="4" w:space="0" w:color="auto"/>
            </w:tcBorders>
            <w:vAlign w:val="center"/>
          </w:tcPr>
          <w:p w14:paraId="2A200B29" w14:textId="77777777" w:rsidR="004E025B" w:rsidRPr="00AB6604" w:rsidRDefault="004E025B" w:rsidP="00EF2D65">
            <w:pPr>
              <w:pStyle w:val="NormalWeb"/>
              <w:jc w:val="center"/>
              <w:rPr>
                <w:rFonts w:ascii="Arial" w:hAnsi="Arial"/>
                <w:b/>
                <w:sz w:val="16"/>
                <w:lang w:val="en-GB"/>
              </w:rPr>
            </w:pPr>
            <w:r w:rsidRPr="00AB6604">
              <w:rPr>
                <w:rFonts w:ascii="Arial" w:hAnsi="Arial"/>
                <w:b/>
                <w:sz w:val="16"/>
                <w:lang w:val="en-GB"/>
              </w:rPr>
              <w:t>EU Aviation Allowances (EUAA) / Secondary Market (European Energy Exchange, 2014b)</w:t>
            </w:r>
          </w:p>
        </w:tc>
        <w:tc>
          <w:tcPr>
            <w:tcW w:w="1203" w:type="dxa"/>
            <w:tcBorders>
              <w:top w:val="single" w:sz="4" w:space="0" w:color="auto"/>
            </w:tcBorders>
            <w:vAlign w:val="center"/>
          </w:tcPr>
          <w:p w14:paraId="2A58F0B3" w14:textId="77777777" w:rsidR="004E025B" w:rsidRPr="00AB6604" w:rsidRDefault="004E025B" w:rsidP="00EF2D65">
            <w:pPr>
              <w:pStyle w:val="NormalWeb"/>
              <w:jc w:val="center"/>
              <w:rPr>
                <w:rFonts w:ascii="Arial" w:hAnsi="Arial"/>
                <w:b/>
                <w:sz w:val="16"/>
                <w:lang w:val="en-GB"/>
              </w:rPr>
            </w:pPr>
            <w:r w:rsidRPr="00AB6604">
              <w:rPr>
                <w:rFonts w:ascii="Arial" w:hAnsi="Arial"/>
                <w:b/>
                <w:sz w:val="16"/>
                <w:lang w:val="en-GB"/>
              </w:rPr>
              <w:t>EU Aviation Allowances (EUAA) / Primary Market Auction (European Energy Exchange, 2014c)</w:t>
            </w:r>
          </w:p>
        </w:tc>
        <w:tc>
          <w:tcPr>
            <w:tcW w:w="1203" w:type="dxa"/>
            <w:tcBorders>
              <w:top w:val="single" w:sz="4" w:space="0" w:color="auto"/>
            </w:tcBorders>
            <w:vAlign w:val="center"/>
          </w:tcPr>
          <w:p w14:paraId="3116CBDC" w14:textId="77777777" w:rsidR="004E025B" w:rsidRPr="00AB6604" w:rsidRDefault="004E025B" w:rsidP="00EF2D65">
            <w:pPr>
              <w:pStyle w:val="NormalWeb"/>
              <w:jc w:val="center"/>
              <w:rPr>
                <w:rFonts w:ascii="Arial" w:hAnsi="Arial"/>
                <w:b/>
                <w:sz w:val="16"/>
                <w:lang w:val="en-GB"/>
              </w:rPr>
            </w:pPr>
            <w:r w:rsidRPr="00AB6604">
              <w:rPr>
                <w:rFonts w:ascii="Arial" w:hAnsi="Arial"/>
                <w:b/>
                <w:sz w:val="16"/>
                <w:lang w:val="en-GB"/>
              </w:rPr>
              <w:t>Emission Reduction Units Futures (ERU). Settle Price. Cal-15. (European Energy Exchange, 2014d)</w:t>
            </w:r>
          </w:p>
        </w:tc>
        <w:tc>
          <w:tcPr>
            <w:tcW w:w="1203" w:type="dxa"/>
            <w:tcBorders>
              <w:top w:val="single" w:sz="4" w:space="0" w:color="auto"/>
            </w:tcBorders>
            <w:vAlign w:val="center"/>
          </w:tcPr>
          <w:p w14:paraId="52977FAD" w14:textId="77777777" w:rsidR="004E025B" w:rsidRPr="00FA2F38" w:rsidRDefault="004E025B" w:rsidP="00EF2D65">
            <w:pPr>
              <w:pStyle w:val="NormalWeb"/>
              <w:jc w:val="center"/>
              <w:rPr>
                <w:rFonts w:ascii="Arial" w:hAnsi="Arial"/>
                <w:b/>
                <w:sz w:val="16"/>
                <w:lang w:val="es-ES_tradnl"/>
              </w:rPr>
            </w:pPr>
            <w:r w:rsidRPr="00AB6604">
              <w:rPr>
                <w:rFonts w:ascii="Arial" w:hAnsi="Arial"/>
                <w:b/>
                <w:sz w:val="16"/>
                <w:lang w:val="en-GB"/>
              </w:rPr>
              <w:t xml:space="preserve">Certified Emission Reduction (CER) Futures. Settle Price. </w:t>
            </w:r>
            <w:r w:rsidRPr="00FA2F38">
              <w:rPr>
                <w:rFonts w:ascii="Arial" w:hAnsi="Arial"/>
                <w:b/>
                <w:sz w:val="16"/>
                <w:lang w:val="es-ES_tradnl"/>
              </w:rPr>
              <w:t>Cal-15. (</w:t>
            </w:r>
            <w:proofErr w:type="spellStart"/>
            <w:r w:rsidRPr="00FA2F38">
              <w:rPr>
                <w:rFonts w:ascii="Arial" w:hAnsi="Arial"/>
                <w:b/>
                <w:sz w:val="16"/>
                <w:lang w:val="es-ES_tradnl"/>
              </w:rPr>
              <w:t>European</w:t>
            </w:r>
            <w:proofErr w:type="spellEnd"/>
            <w:r w:rsidRPr="00FA2F38">
              <w:rPr>
                <w:rFonts w:ascii="Arial" w:hAnsi="Arial"/>
                <w:b/>
                <w:sz w:val="16"/>
                <w:lang w:val="es-ES_tradnl"/>
              </w:rPr>
              <w:t xml:space="preserve"> </w:t>
            </w:r>
            <w:proofErr w:type="spellStart"/>
            <w:r w:rsidRPr="00FA2F38">
              <w:rPr>
                <w:rFonts w:ascii="Arial" w:hAnsi="Arial"/>
                <w:b/>
                <w:sz w:val="16"/>
                <w:lang w:val="es-ES_tradnl"/>
              </w:rPr>
              <w:t>Energy</w:t>
            </w:r>
            <w:proofErr w:type="spellEnd"/>
            <w:r w:rsidRPr="00FA2F38">
              <w:rPr>
                <w:rFonts w:ascii="Arial" w:hAnsi="Arial"/>
                <w:b/>
                <w:sz w:val="16"/>
                <w:lang w:val="es-ES_tradnl"/>
              </w:rPr>
              <w:t xml:space="preserve"> Exchange, 2014e)</w:t>
            </w:r>
          </w:p>
        </w:tc>
        <w:tc>
          <w:tcPr>
            <w:tcW w:w="1203" w:type="dxa"/>
            <w:tcBorders>
              <w:top w:val="single" w:sz="4" w:space="0" w:color="auto"/>
            </w:tcBorders>
            <w:vAlign w:val="center"/>
          </w:tcPr>
          <w:p w14:paraId="1909F800" w14:textId="77777777" w:rsidR="004E025B" w:rsidRPr="00AB6604" w:rsidRDefault="004E025B" w:rsidP="00EF2D65">
            <w:pPr>
              <w:pStyle w:val="NormalWeb"/>
              <w:jc w:val="center"/>
              <w:rPr>
                <w:rFonts w:ascii="Arial" w:hAnsi="Arial"/>
                <w:b/>
                <w:sz w:val="16"/>
                <w:lang w:val="en-GB"/>
              </w:rPr>
            </w:pPr>
            <w:r w:rsidRPr="00AB6604">
              <w:rPr>
                <w:rFonts w:ascii="Arial" w:hAnsi="Arial"/>
                <w:b/>
                <w:sz w:val="16"/>
                <w:lang w:val="en-GB"/>
              </w:rPr>
              <w:t>EU Emission Allowance (EUA) during 2014 (European Energy Exchange, 2014a)</w:t>
            </w:r>
          </w:p>
        </w:tc>
        <w:tc>
          <w:tcPr>
            <w:tcW w:w="1203" w:type="dxa"/>
            <w:tcBorders>
              <w:top w:val="single" w:sz="4" w:space="0" w:color="auto"/>
            </w:tcBorders>
            <w:vAlign w:val="center"/>
          </w:tcPr>
          <w:p w14:paraId="2E7BDDE9" w14:textId="77777777" w:rsidR="004E025B" w:rsidRPr="00AB6604" w:rsidRDefault="004E025B" w:rsidP="00EF2D65">
            <w:pPr>
              <w:pStyle w:val="NormalWeb"/>
              <w:jc w:val="center"/>
              <w:rPr>
                <w:rFonts w:ascii="Arial" w:hAnsi="Arial"/>
                <w:b/>
                <w:sz w:val="16"/>
                <w:lang w:val="en-GB"/>
              </w:rPr>
            </w:pPr>
            <w:r w:rsidRPr="00AB6604">
              <w:rPr>
                <w:rFonts w:ascii="Arial" w:hAnsi="Arial"/>
                <w:b/>
                <w:sz w:val="16"/>
                <w:lang w:val="en-GB"/>
              </w:rPr>
              <w:t>EU Aviation Allowances (EUAA) / Secondary Market (European Energy Exchange, 2014b)</w:t>
            </w:r>
          </w:p>
        </w:tc>
        <w:tc>
          <w:tcPr>
            <w:tcW w:w="1203" w:type="dxa"/>
            <w:tcBorders>
              <w:top w:val="single" w:sz="4" w:space="0" w:color="auto"/>
            </w:tcBorders>
            <w:vAlign w:val="center"/>
          </w:tcPr>
          <w:p w14:paraId="60FCF92D" w14:textId="77777777" w:rsidR="004E025B" w:rsidRPr="00AB6604" w:rsidRDefault="004E025B" w:rsidP="00EF2D65">
            <w:pPr>
              <w:pStyle w:val="NormalWeb"/>
              <w:jc w:val="center"/>
              <w:rPr>
                <w:rFonts w:ascii="Arial" w:hAnsi="Arial"/>
                <w:b/>
                <w:sz w:val="16"/>
                <w:lang w:val="en-GB"/>
              </w:rPr>
            </w:pPr>
            <w:r w:rsidRPr="00AB6604">
              <w:rPr>
                <w:rFonts w:ascii="Arial" w:hAnsi="Arial"/>
                <w:b/>
                <w:sz w:val="16"/>
                <w:lang w:val="en-GB"/>
              </w:rPr>
              <w:t>EU Aviation Allowances (EUAA) / Primary Market Auction (European Energy Exchange, 2014c)</w:t>
            </w:r>
          </w:p>
        </w:tc>
        <w:tc>
          <w:tcPr>
            <w:tcW w:w="1203" w:type="dxa"/>
            <w:tcBorders>
              <w:top w:val="single" w:sz="4" w:space="0" w:color="auto"/>
            </w:tcBorders>
            <w:vAlign w:val="center"/>
          </w:tcPr>
          <w:p w14:paraId="63F022C4" w14:textId="77777777" w:rsidR="004E025B" w:rsidRPr="00AB6604" w:rsidRDefault="004E025B" w:rsidP="00EF2D65">
            <w:pPr>
              <w:pStyle w:val="NormalWeb"/>
              <w:jc w:val="center"/>
              <w:rPr>
                <w:rFonts w:ascii="Arial" w:hAnsi="Arial"/>
                <w:b/>
                <w:sz w:val="16"/>
                <w:lang w:val="en-GB"/>
              </w:rPr>
            </w:pPr>
            <w:r w:rsidRPr="00AB6604">
              <w:rPr>
                <w:rFonts w:ascii="Arial" w:hAnsi="Arial"/>
                <w:b/>
                <w:sz w:val="16"/>
                <w:lang w:val="en-GB"/>
              </w:rPr>
              <w:t>Emission Reduction Units Futures (ERU). Settle Price. Cal-15. (European Energy Exchange, 2014d)</w:t>
            </w:r>
          </w:p>
        </w:tc>
      </w:tr>
      <w:tr w:rsidR="004E025B" w:rsidRPr="00AB6604" w14:paraId="12FCF8C1" w14:textId="77777777" w:rsidTr="00EF2D65">
        <w:trPr>
          <w:trHeight w:val="510"/>
          <w:jc w:val="center"/>
        </w:trPr>
        <w:tc>
          <w:tcPr>
            <w:tcW w:w="1446" w:type="dxa"/>
            <w:vMerge/>
            <w:vAlign w:val="center"/>
          </w:tcPr>
          <w:p w14:paraId="5D127812" w14:textId="77777777" w:rsidR="004E025B" w:rsidRPr="00AB6604" w:rsidRDefault="004E025B" w:rsidP="00EF2D65">
            <w:pPr>
              <w:jc w:val="center"/>
              <w:rPr>
                <w:b/>
                <w:sz w:val="16"/>
              </w:rPr>
            </w:pPr>
          </w:p>
        </w:tc>
        <w:tc>
          <w:tcPr>
            <w:tcW w:w="1202" w:type="dxa"/>
            <w:vMerge/>
            <w:vAlign w:val="center"/>
          </w:tcPr>
          <w:p w14:paraId="289537F0" w14:textId="77777777" w:rsidR="004E025B" w:rsidRPr="00AB6604" w:rsidRDefault="004E025B" w:rsidP="00EF2D65">
            <w:pPr>
              <w:jc w:val="center"/>
              <w:rPr>
                <w:b/>
                <w:sz w:val="16"/>
              </w:rPr>
            </w:pPr>
          </w:p>
        </w:tc>
        <w:tc>
          <w:tcPr>
            <w:tcW w:w="1203" w:type="dxa"/>
            <w:vAlign w:val="center"/>
          </w:tcPr>
          <w:p w14:paraId="7F8FAD27" w14:textId="77777777" w:rsidR="004E025B" w:rsidRPr="00AB6604" w:rsidRDefault="004E025B" w:rsidP="00EF2D65">
            <w:pPr>
              <w:jc w:val="center"/>
              <w:rPr>
                <w:b/>
                <w:sz w:val="16"/>
              </w:rPr>
            </w:pPr>
            <w:r w:rsidRPr="00AB6604">
              <w:rPr>
                <w:b/>
                <w:sz w:val="16"/>
              </w:rPr>
              <w:t>Min</w:t>
            </w:r>
          </w:p>
          <w:p w14:paraId="45F2AF7F" w14:textId="77777777" w:rsidR="004E025B" w:rsidRPr="00AB6604" w:rsidRDefault="004E025B" w:rsidP="00EF2D65">
            <w:pPr>
              <w:jc w:val="center"/>
              <w:rPr>
                <w:b/>
                <w:sz w:val="16"/>
              </w:rPr>
            </w:pPr>
            <w:r w:rsidRPr="00AB6604">
              <w:rPr>
                <w:b/>
                <w:sz w:val="16"/>
              </w:rPr>
              <w:t>[EUR]</w:t>
            </w:r>
          </w:p>
        </w:tc>
        <w:tc>
          <w:tcPr>
            <w:tcW w:w="1203" w:type="dxa"/>
            <w:vAlign w:val="center"/>
          </w:tcPr>
          <w:p w14:paraId="0A437E6C" w14:textId="77777777" w:rsidR="004E025B" w:rsidRPr="00AB6604" w:rsidRDefault="004E025B" w:rsidP="00EF2D65">
            <w:pPr>
              <w:jc w:val="center"/>
              <w:rPr>
                <w:b/>
                <w:sz w:val="16"/>
              </w:rPr>
            </w:pPr>
            <w:proofErr w:type="spellStart"/>
            <w:r w:rsidRPr="00AB6604">
              <w:rPr>
                <w:b/>
                <w:sz w:val="16"/>
              </w:rPr>
              <w:t>Avg</w:t>
            </w:r>
            <w:proofErr w:type="spellEnd"/>
          </w:p>
          <w:p w14:paraId="5A559C32" w14:textId="77777777" w:rsidR="004E025B" w:rsidRPr="00AB6604" w:rsidRDefault="004E025B" w:rsidP="00EF2D65">
            <w:pPr>
              <w:jc w:val="center"/>
              <w:rPr>
                <w:b/>
                <w:sz w:val="16"/>
              </w:rPr>
            </w:pPr>
            <w:r w:rsidRPr="00AB6604">
              <w:rPr>
                <w:b/>
                <w:sz w:val="16"/>
              </w:rPr>
              <w:t>[EUR]</w:t>
            </w:r>
          </w:p>
        </w:tc>
        <w:tc>
          <w:tcPr>
            <w:tcW w:w="1203" w:type="dxa"/>
            <w:vAlign w:val="center"/>
          </w:tcPr>
          <w:p w14:paraId="21561563" w14:textId="77777777" w:rsidR="004E025B" w:rsidRPr="00AB6604" w:rsidRDefault="004E025B" w:rsidP="00EF2D65">
            <w:pPr>
              <w:jc w:val="center"/>
              <w:rPr>
                <w:b/>
                <w:sz w:val="16"/>
              </w:rPr>
            </w:pPr>
            <w:r w:rsidRPr="00AB6604">
              <w:rPr>
                <w:b/>
                <w:sz w:val="16"/>
              </w:rPr>
              <w:t>Max</w:t>
            </w:r>
          </w:p>
          <w:p w14:paraId="7E7F4E07" w14:textId="77777777" w:rsidR="004E025B" w:rsidRPr="00AB6604" w:rsidRDefault="004E025B" w:rsidP="00EF2D65">
            <w:pPr>
              <w:jc w:val="center"/>
              <w:rPr>
                <w:b/>
                <w:sz w:val="16"/>
              </w:rPr>
            </w:pPr>
            <w:r w:rsidRPr="00AB6604">
              <w:rPr>
                <w:b/>
                <w:sz w:val="16"/>
              </w:rPr>
              <w:t>[EUR]</w:t>
            </w:r>
          </w:p>
        </w:tc>
        <w:tc>
          <w:tcPr>
            <w:tcW w:w="1203" w:type="dxa"/>
            <w:vAlign w:val="center"/>
          </w:tcPr>
          <w:p w14:paraId="74E1654A" w14:textId="77777777" w:rsidR="004E025B" w:rsidRPr="00AB6604" w:rsidRDefault="004E025B" w:rsidP="00EF2D65">
            <w:pPr>
              <w:jc w:val="center"/>
              <w:rPr>
                <w:b/>
                <w:sz w:val="16"/>
              </w:rPr>
            </w:pPr>
            <w:r w:rsidRPr="00AB6604">
              <w:rPr>
                <w:b/>
                <w:sz w:val="16"/>
              </w:rPr>
              <w:t>2013-2020</w:t>
            </w:r>
          </w:p>
          <w:p w14:paraId="05F7C6BE" w14:textId="77777777" w:rsidR="004E025B" w:rsidRPr="00AB6604" w:rsidRDefault="004E025B" w:rsidP="00EF2D65">
            <w:pPr>
              <w:jc w:val="center"/>
              <w:rPr>
                <w:b/>
                <w:sz w:val="16"/>
              </w:rPr>
            </w:pPr>
            <w:r w:rsidRPr="00AB6604">
              <w:rPr>
                <w:b/>
                <w:sz w:val="16"/>
              </w:rPr>
              <w:t>[EUR]</w:t>
            </w:r>
          </w:p>
        </w:tc>
        <w:tc>
          <w:tcPr>
            <w:tcW w:w="1203" w:type="dxa"/>
            <w:vAlign w:val="center"/>
          </w:tcPr>
          <w:p w14:paraId="0D900812" w14:textId="77777777" w:rsidR="004E025B" w:rsidRPr="00AB6604" w:rsidRDefault="004E025B" w:rsidP="00EF2D65">
            <w:pPr>
              <w:jc w:val="center"/>
              <w:rPr>
                <w:b/>
                <w:sz w:val="16"/>
              </w:rPr>
            </w:pPr>
            <w:r w:rsidRPr="00AB6604">
              <w:rPr>
                <w:b/>
                <w:sz w:val="16"/>
              </w:rPr>
              <w:t>Phase 3</w:t>
            </w:r>
          </w:p>
          <w:p w14:paraId="699251FC" w14:textId="77777777" w:rsidR="004E025B" w:rsidRPr="00AB6604" w:rsidRDefault="004E025B" w:rsidP="00EF2D65">
            <w:pPr>
              <w:jc w:val="center"/>
              <w:rPr>
                <w:b/>
                <w:sz w:val="16"/>
              </w:rPr>
            </w:pPr>
            <w:r w:rsidRPr="00AB6604">
              <w:rPr>
                <w:b/>
                <w:sz w:val="16"/>
              </w:rPr>
              <w:t>[EUR]</w:t>
            </w:r>
          </w:p>
        </w:tc>
        <w:tc>
          <w:tcPr>
            <w:tcW w:w="1203" w:type="dxa"/>
            <w:vAlign w:val="center"/>
          </w:tcPr>
          <w:p w14:paraId="2D601A46" w14:textId="77777777" w:rsidR="004E025B" w:rsidRPr="00AB6604" w:rsidRDefault="004E025B" w:rsidP="00EF2D65">
            <w:pPr>
              <w:pStyle w:val="NormalWeb"/>
              <w:jc w:val="center"/>
              <w:rPr>
                <w:rFonts w:ascii="Arial" w:hAnsi="Arial"/>
                <w:b/>
                <w:sz w:val="16"/>
                <w:lang w:val="en-GB"/>
              </w:rPr>
            </w:pPr>
            <w:r w:rsidRPr="00AB6604">
              <w:rPr>
                <w:rFonts w:ascii="Arial" w:hAnsi="Arial"/>
                <w:b/>
                <w:sz w:val="16"/>
                <w:lang w:val="en-GB"/>
              </w:rPr>
              <w:t>Min [EUR]</w:t>
            </w:r>
          </w:p>
        </w:tc>
        <w:tc>
          <w:tcPr>
            <w:tcW w:w="1203" w:type="dxa"/>
            <w:vAlign w:val="center"/>
          </w:tcPr>
          <w:p w14:paraId="5ADCAE38" w14:textId="77777777" w:rsidR="004E025B" w:rsidRPr="00AB6604" w:rsidRDefault="004E025B" w:rsidP="00EF2D65">
            <w:pPr>
              <w:pStyle w:val="NormalWeb"/>
              <w:jc w:val="center"/>
              <w:rPr>
                <w:rFonts w:ascii="Arial" w:hAnsi="Arial"/>
                <w:b/>
                <w:sz w:val="16"/>
                <w:lang w:val="en-GB"/>
              </w:rPr>
            </w:pPr>
            <w:proofErr w:type="spellStart"/>
            <w:r w:rsidRPr="00AB6604">
              <w:rPr>
                <w:rFonts w:ascii="Arial" w:hAnsi="Arial"/>
                <w:b/>
                <w:sz w:val="16"/>
                <w:lang w:val="en-GB"/>
              </w:rPr>
              <w:t>Avg</w:t>
            </w:r>
            <w:proofErr w:type="spellEnd"/>
            <w:r w:rsidRPr="00AB6604">
              <w:rPr>
                <w:rFonts w:ascii="Arial" w:hAnsi="Arial"/>
                <w:b/>
                <w:sz w:val="16"/>
                <w:lang w:val="en-GB"/>
              </w:rPr>
              <w:t xml:space="preserve"> [EUR]</w:t>
            </w:r>
          </w:p>
        </w:tc>
        <w:tc>
          <w:tcPr>
            <w:tcW w:w="1203" w:type="dxa"/>
            <w:vAlign w:val="center"/>
          </w:tcPr>
          <w:p w14:paraId="5F147C6C" w14:textId="77777777" w:rsidR="004E025B" w:rsidRPr="00AB6604" w:rsidRDefault="004E025B" w:rsidP="00EF2D65">
            <w:pPr>
              <w:pStyle w:val="NormalWeb"/>
              <w:jc w:val="center"/>
              <w:rPr>
                <w:rFonts w:ascii="Arial" w:hAnsi="Arial"/>
                <w:b/>
                <w:sz w:val="16"/>
                <w:lang w:val="en-GB"/>
              </w:rPr>
            </w:pPr>
            <w:r w:rsidRPr="00AB6604">
              <w:rPr>
                <w:rFonts w:ascii="Arial" w:hAnsi="Arial"/>
                <w:b/>
                <w:sz w:val="16"/>
                <w:lang w:val="en-GB"/>
              </w:rPr>
              <w:t>Max [EUR]</w:t>
            </w:r>
          </w:p>
        </w:tc>
        <w:tc>
          <w:tcPr>
            <w:tcW w:w="1203" w:type="dxa"/>
            <w:vAlign w:val="center"/>
          </w:tcPr>
          <w:p w14:paraId="2FF63286" w14:textId="77777777" w:rsidR="004E025B" w:rsidRPr="00AB6604" w:rsidRDefault="004E025B" w:rsidP="00EF2D65">
            <w:pPr>
              <w:pStyle w:val="NormalWeb"/>
              <w:jc w:val="center"/>
              <w:rPr>
                <w:rFonts w:ascii="Arial" w:hAnsi="Arial"/>
                <w:b/>
                <w:sz w:val="16"/>
                <w:lang w:val="en-GB"/>
              </w:rPr>
            </w:pPr>
            <w:r w:rsidRPr="00AB6604">
              <w:rPr>
                <w:rFonts w:ascii="Arial" w:hAnsi="Arial"/>
                <w:b/>
                <w:sz w:val="16"/>
                <w:lang w:val="en-GB"/>
              </w:rPr>
              <w:t>2013-2020 [EUR]</w:t>
            </w:r>
          </w:p>
        </w:tc>
      </w:tr>
      <w:tr w:rsidR="004E025B" w:rsidRPr="00AB6604" w14:paraId="4AC163FA" w14:textId="77777777" w:rsidTr="00EF2D65">
        <w:trPr>
          <w:trHeight w:val="149"/>
          <w:jc w:val="center"/>
        </w:trPr>
        <w:tc>
          <w:tcPr>
            <w:tcW w:w="1446" w:type="dxa"/>
            <w:vMerge/>
            <w:vAlign w:val="center"/>
          </w:tcPr>
          <w:p w14:paraId="0DDFAED3" w14:textId="77777777" w:rsidR="004E025B" w:rsidRPr="00AB6604" w:rsidRDefault="004E025B" w:rsidP="00EF2D65">
            <w:pPr>
              <w:jc w:val="center"/>
              <w:rPr>
                <w:b/>
                <w:sz w:val="16"/>
              </w:rPr>
            </w:pPr>
          </w:p>
        </w:tc>
        <w:tc>
          <w:tcPr>
            <w:tcW w:w="1202" w:type="dxa"/>
            <w:vMerge/>
            <w:vAlign w:val="center"/>
          </w:tcPr>
          <w:p w14:paraId="59429CA8" w14:textId="77777777" w:rsidR="004E025B" w:rsidRPr="00AB6604" w:rsidRDefault="004E025B" w:rsidP="00EF2D65">
            <w:pPr>
              <w:jc w:val="center"/>
              <w:rPr>
                <w:b/>
                <w:sz w:val="16"/>
              </w:rPr>
            </w:pPr>
          </w:p>
        </w:tc>
        <w:tc>
          <w:tcPr>
            <w:tcW w:w="1203" w:type="dxa"/>
            <w:vAlign w:val="center"/>
          </w:tcPr>
          <w:p w14:paraId="6B80C839" w14:textId="77777777" w:rsidR="004E025B" w:rsidRPr="00AB6604" w:rsidRDefault="004E025B" w:rsidP="00B0181D">
            <w:pPr>
              <w:spacing w:before="40" w:after="40"/>
              <w:jc w:val="center"/>
              <w:rPr>
                <w:b/>
                <w:sz w:val="16"/>
              </w:rPr>
            </w:pPr>
            <w:r w:rsidRPr="00AB6604">
              <w:rPr>
                <w:b/>
                <w:sz w:val="16"/>
              </w:rPr>
              <w:t>31-03-14</w:t>
            </w:r>
          </w:p>
        </w:tc>
        <w:tc>
          <w:tcPr>
            <w:tcW w:w="1203" w:type="dxa"/>
            <w:vAlign w:val="center"/>
          </w:tcPr>
          <w:p w14:paraId="468E21D3" w14:textId="77777777" w:rsidR="004E025B" w:rsidRPr="00AB6604" w:rsidRDefault="004E025B" w:rsidP="00B0181D">
            <w:pPr>
              <w:spacing w:before="40" w:after="40"/>
              <w:jc w:val="center"/>
              <w:rPr>
                <w:b/>
                <w:sz w:val="16"/>
              </w:rPr>
            </w:pPr>
            <w:r w:rsidRPr="00AB6604">
              <w:rPr>
                <w:b/>
                <w:sz w:val="16"/>
              </w:rPr>
              <w:t>-</w:t>
            </w:r>
          </w:p>
        </w:tc>
        <w:tc>
          <w:tcPr>
            <w:tcW w:w="1203" w:type="dxa"/>
            <w:vAlign w:val="center"/>
          </w:tcPr>
          <w:p w14:paraId="55B483E0" w14:textId="77777777" w:rsidR="004E025B" w:rsidRPr="00AB6604" w:rsidRDefault="004E025B" w:rsidP="00B0181D">
            <w:pPr>
              <w:spacing w:before="40" w:after="40"/>
              <w:jc w:val="center"/>
              <w:rPr>
                <w:b/>
                <w:sz w:val="16"/>
              </w:rPr>
            </w:pPr>
            <w:r w:rsidRPr="00AB6604">
              <w:rPr>
                <w:b/>
                <w:sz w:val="16"/>
              </w:rPr>
              <w:t>23-12-14</w:t>
            </w:r>
          </w:p>
        </w:tc>
        <w:tc>
          <w:tcPr>
            <w:tcW w:w="1203" w:type="dxa"/>
            <w:vAlign w:val="center"/>
          </w:tcPr>
          <w:p w14:paraId="09341B9E" w14:textId="77777777" w:rsidR="004E025B" w:rsidRPr="00AB6604" w:rsidRDefault="004E025B" w:rsidP="00B0181D">
            <w:pPr>
              <w:spacing w:before="40" w:after="40"/>
              <w:jc w:val="center"/>
              <w:rPr>
                <w:b/>
                <w:sz w:val="16"/>
              </w:rPr>
            </w:pPr>
            <w:r w:rsidRPr="00AB6604">
              <w:rPr>
                <w:b/>
                <w:sz w:val="16"/>
              </w:rPr>
              <w:t>09-01-15</w:t>
            </w:r>
          </w:p>
        </w:tc>
        <w:tc>
          <w:tcPr>
            <w:tcW w:w="1203" w:type="dxa"/>
            <w:vAlign w:val="center"/>
          </w:tcPr>
          <w:p w14:paraId="2F143DD0" w14:textId="77777777" w:rsidR="004E025B" w:rsidRPr="00AB6604" w:rsidRDefault="004E025B" w:rsidP="00B0181D">
            <w:pPr>
              <w:spacing w:before="40" w:after="40"/>
              <w:jc w:val="center"/>
              <w:rPr>
                <w:b/>
                <w:sz w:val="16"/>
              </w:rPr>
            </w:pPr>
            <w:r w:rsidRPr="00AB6604">
              <w:rPr>
                <w:b/>
                <w:sz w:val="16"/>
              </w:rPr>
              <w:t>26-11-14</w:t>
            </w:r>
          </w:p>
        </w:tc>
        <w:tc>
          <w:tcPr>
            <w:tcW w:w="1203" w:type="dxa"/>
            <w:vAlign w:val="center"/>
          </w:tcPr>
          <w:p w14:paraId="36941DFE" w14:textId="77777777" w:rsidR="004E025B" w:rsidRPr="00AB6604" w:rsidRDefault="004E025B" w:rsidP="00B0181D">
            <w:pPr>
              <w:pStyle w:val="NormalWeb"/>
              <w:spacing w:before="40" w:beforeAutospacing="0" w:after="40" w:afterAutospacing="0"/>
              <w:jc w:val="center"/>
              <w:rPr>
                <w:rFonts w:ascii="Arial" w:hAnsi="Arial"/>
                <w:b/>
                <w:sz w:val="16"/>
                <w:lang w:val="en-GB"/>
              </w:rPr>
            </w:pPr>
            <w:r w:rsidRPr="00AB6604">
              <w:rPr>
                <w:rFonts w:ascii="Arial" w:hAnsi="Arial"/>
                <w:b/>
                <w:sz w:val="16"/>
                <w:lang w:val="en-GB"/>
              </w:rPr>
              <w:t>31-03-14</w:t>
            </w:r>
          </w:p>
        </w:tc>
        <w:tc>
          <w:tcPr>
            <w:tcW w:w="1203" w:type="dxa"/>
            <w:vAlign w:val="center"/>
          </w:tcPr>
          <w:p w14:paraId="6B4F7369" w14:textId="77777777" w:rsidR="004E025B" w:rsidRPr="00AB6604" w:rsidRDefault="004E025B" w:rsidP="00B0181D">
            <w:pPr>
              <w:spacing w:before="40" w:after="40"/>
              <w:jc w:val="center"/>
              <w:rPr>
                <w:b/>
                <w:sz w:val="16"/>
              </w:rPr>
            </w:pPr>
            <w:r w:rsidRPr="00AB6604">
              <w:rPr>
                <w:b/>
                <w:sz w:val="16"/>
              </w:rPr>
              <w:t>-</w:t>
            </w:r>
          </w:p>
        </w:tc>
        <w:tc>
          <w:tcPr>
            <w:tcW w:w="1203" w:type="dxa"/>
            <w:vAlign w:val="center"/>
          </w:tcPr>
          <w:p w14:paraId="620B70B0" w14:textId="77777777" w:rsidR="004E025B" w:rsidRPr="00AB6604" w:rsidRDefault="004E025B" w:rsidP="00B0181D">
            <w:pPr>
              <w:pStyle w:val="NormalWeb"/>
              <w:spacing w:before="40" w:beforeAutospacing="0" w:after="40" w:afterAutospacing="0"/>
              <w:jc w:val="center"/>
              <w:rPr>
                <w:rFonts w:ascii="Arial" w:hAnsi="Arial"/>
                <w:b/>
                <w:sz w:val="16"/>
                <w:lang w:val="en-GB"/>
              </w:rPr>
            </w:pPr>
            <w:r w:rsidRPr="00AB6604">
              <w:rPr>
                <w:rFonts w:ascii="Arial" w:hAnsi="Arial"/>
                <w:b/>
                <w:sz w:val="16"/>
                <w:lang w:val="en-GB"/>
              </w:rPr>
              <w:t>23-12-14</w:t>
            </w:r>
          </w:p>
        </w:tc>
        <w:tc>
          <w:tcPr>
            <w:tcW w:w="1203" w:type="dxa"/>
            <w:vAlign w:val="center"/>
          </w:tcPr>
          <w:p w14:paraId="6BEEFF34" w14:textId="77777777" w:rsidR="004E025B" w:rsidRPr="00AB6604" w:rsidRDefault="004E025B" w:rsidP="00B0181D">
            <w:pPr>
              <w:pStyle w:val="NormalWeb"/>
              <w:spacing w:before="40" w:beforeAutospacing="0" w:after="40" w:afterAutospacing="0"/>
              <w:jc w:val="center"/>
              <w:rPr>
                <w:rFonts w:ascii="Arial" w:hAnsi="Arial"/>
                <w:b/>
                <w:sz w:val="16"/>
                <w:lang w:val="en-GB"/>
              </w:rPr>
            </w:pPr>
            <w:r w:rsidRPr="00AB6604">
              <w:rPr>
                <w:rFonts w:ascii="Arial" w:hAnsi="Arial"/>
                <w:b/>
                <w:sz w:val="16"/>
                <w:lang w:val="en-GB"/>
              </w:rPr>
              <w:t>09-01-15</w:t>
            </w:r>
          </w:p>
        </w:tc>
      </w:tr>
      <w:tr w:rsidR="004E025B" w:rsidRPr="00AB6604" w14:paraId="3A32C6D1" w14:textId="77777777" w:rsidTr="00EF2D65">
        <w:trPr>
          <w:trHeight w:val="109"/>
          <w:jc w:val="center"/>
        </w:trPr>
        <w:tc>
          <w:tcPr>
            <w:tcW w:w="1446" w:type="dxa"/>
            <w:vMerge/>
            <w:vAlign w:val="center"/>
          </w:tcPr>
          <w:p w14:paraId="782551D9" w14:textId="77777777" w:rsidR="004E025B" w:rsidRPr="00AB6604" w:rsidRDefault="004E025B" w:rsidP="00EF2D65">
            <w:pPr>
              <w:jc w:val="center"/>
              <w:rPr>
                <w:b/>
                <w:sz w:val="16"/>
              </w:rPr>
            </w:pPr>
          </w:p>
        </w:tc>
        <w:tc>
          <w:tcPr>
            <w:tcW w:w="1202" w:type="dxa"/>
            <w:vMerge/>
            <w:vAlign w:val="center"/>
          </w:tcPr>
          <w:p w14:paraId="4AC1DE7A" w14:textId="77777777" w:rsidR="004E025B" w:rsidRPr="00AB6604" w:rsidRDefault="004E025B" w:rsidP="00EF2D65">
            <w:pPr>
              <w:jc w:val="center"/>
              <w:rPr>
                <w:b/>
                <w:sz w:val="16"/>
              </w:rPr>
            </w:pPr>
          </w:p>
        </w:tc>
        <w:tc>
          <w:tcPr>
            <w:tcW w:w="1203" w:type="dxa"/>
            <w:tcBorders>
              <w:bottom w:val="single" w:sz="4" w:space="0" w:color="auto"/>
            </w:tcBorders>
            <w:vAlign w:val="center"/>
          </w:tcPr>
          <w:p w14:paraId="0A80D6B3" w14:textId="77777777" w:rsidR="004E025B" w:rsidRPr="00AB6604" w:rsidRDefault="004E025B" w:rsidP="00B0181D">
            <w:pPr>
              <w:spacing w:before="40" w:after="40"/>
              <w:jc w:val="center"/>
              <w:rPr>
                <w:b/>
                <w:sz w:val="16"/>
              </w:rPr>
            </w:pPr>
            <w:r w:rsidRPr="00AB6604">
              <w:rPr>
                <w:b/>
                <w:sz w:val="16"/>
              </w:rPr>
              <w:t>€ 4.18</w:t>
            </w:r>
          </w:p>
        </w:tc>
        <w:tc>
          <w:tcPr>
            <w:tcW w:w="1203" w:type="dxa"/>
            <w:tcBorders>
              <w:bottom w:val="single" w:sz="4" w:space="0" w:color="auto"/>
            </w:tcBorders>
            <w:vAlign w:val="center"/>
          </w:tcPr>
          <w:p w14:paraId="0BB9457B" w14:textId="77777777" w:rsidR="004E025B" w:rsidRPr="00AB6604" w:rsidRDefault="004E025B" w:rsidP="00B0181D">
            <w:pPr>
              <w:spacing w:before="40" w:after="40"/>
              <w:jc w:val="center"/>
              <w:rPr>
                <w:b/>
                <w:sz w:val="16"/>
              </w:rPr>
            </w:pPr>
            <w:r w:rsidRPr="00AB6604">
              <w:rPr>
                <w:b/>
                <w:sz w:val="16"/>
              </w:rPr>
              <w:t>€ 5.94</w:t>
            </w:r>
          </w:p>
        </w:tc>
        <w:tc>
          <w:tcPr>
            <w:tcW w:w="1203" w:type="dxa"/>
            <w:tcBorders>
              <w:bottom w:val="single" w:sz="4" w:space="0" w:color="auto"/>
            </w:tcBorders>
            <w:vAlign w:val="center"/>
          </w:tcPr>
          <w:p w14:paraId="5DAB38DA" w14:textId="77777777" w:rsidR="004E025B" w:rsidRPr="00AB6604" w:rsidRDefault="004E025B" w:rsidP="00B0181D">
            <w:pPr>
              <w:spacing w:before="40" w:after="40"/>
              <w:jc w:val="center"/>
              <w:rPr>
                <w:b/>
                <w:sz w:val="16"/>
              </w:rPr>
            </w:pPr>
            <w:r w:rsidRPr="00AB6604">
              <w:rPr>
                <w:b/>
                <w:sz w:val="16"/>
              </w:rPr>
              <w:t>€ 7.24</w:t>
            </w:r>
          </w:p>
        </w:tc>
        <w:tc>
          <w:tcPr>
            <w:tcW w:w="1203" w:type="dxa"/>
            <w:tcBorders>
              <w:bottom w:val="single" w:sz="4" w:space="0" w:color="auto"/>
            </w:tcBorders>
            <w:vAlign w:val="center"/>
          </w:tcPr>
          <w:p w14:paraId="0CB0F3BE" w14:textId="77777777" w:rsidR="004E025B" w:rsidRPr="00AB6604" w:rsidRDefault="004E025B" w:rsidP="00B0181D">
            <w:pPr>
              <w:spacing w:before="40" w:after="40"/>
              <w:jc w:val="center"/>
              <w:rPr>
                <w:b/>
                <w:sz w:val="16"/>
              </w:rPr>
            </w:pPr>
            <w:r w:rsidRPr="00AB6604">
              <w:rPr>
                <w:b/>
                <w:sz w:val="16"/>
              </w:rPr>
              <w:t>€ 6.47</w:t>
            </w:r>
          </w:p>
        </w:tc>
        <w:tc>
          <w:tcPr>
            <w:tcW w:w="1203" w:type="dxa"/>
            <w:tcBorders>
              <w:bottom w:val="single" w:sz="4" w:space="0" w:color="auto"/>
            </w:tcBorders>
            <w:vAlign w:val="center"/>
          </w:tcPr>
          <w:p w14:paraId="7B836CC1" w14:textId="77777777" w:rsidR="004E025B" w:rsidRPr="00AB6604" w:rsidRDefault="004E025B" w:rsidP="00B0181D">
            <w:pPr>
              <w:spacing w:before="40" w:after="40"/>
              <w:jc w:val="center"/>
              <w:rPr>
                <w:b/>
                <w:sz w:val="16"/>
              </w:rPr>
            </w:pPr>
            <w:r w:rsidRPr="00AB6604">
              <w:rPr>
                <w:b/>
                <w:sz w:val="16"/>
              </w:rPr>
              <w:t>€ 6.90</w:t>
            </w:r>
          </w:p>
        </w:tc>
        <w:tc>
          <w:tcPr>
            <w:tcW w:w="1203" w:type="dxa"/>
            <w:tcBorders>
              <w:bottom w:val="single" w:sz="4" w:space="0" w:color="auto"/>
            </w:tcBorders>
            <w:vAlign w:val="center"/>
          </w:tcPr>
          <w:p w14:paraId="7BF012CF" w14:textId="77777777" w:rsidR="004E025B" w:rsidRPr="00AB6604" w:rsidRDefault="004E025B" w:rsidP="00B0181D">
            <w:pPr>
              <w:pStyle w:val="NormalWeb"/>
              <w:spacing w:before="40" w:beforeAutospacing="0" w:after="40" w:afterAutospacing="0"/>
              <w:jc w:val="center"/>
              <w:rPr>
                <w:rFonts w:ascii="Arial" w:hAnsi="Arial"/>
                <w:b/>
                <w:sz w:val="16"/>
                <w:lang w:val="en-GB"/>
              </w:rPr>
            </w:pPr>
            <w:r w:rsidRPr="00AB6604">
              <w:rPr>
                <w:rFonts w:ascii="Arial" w:hAnsi="Arial"/>
                <w:b/>
                <w:sz w:val="16"/>
                <w:lang w:val="en-GB"/>
              </w:rPr>
              <w:t>€ 4.18</w:t>
            </w:r>
          </w:p>
        </w:tc>
        <w:tc>
          <w:tcPr>
            <w:tcW w:w="1203" w:type="dxa"/>
            <w:tcBorders>
              <w:bottom w:val="single" w:sz="4" w:space="0" w:color="auto"/>
            </w:tcBorders>
            <w:vAlign w:val="center"/>
          </w:tcPr>
          <w:p w14:paraId="440E8237" w14:textId="77777777" w:rsidR="004E025B" w:rsidRPr="00AB6604" w:rsidRDefault="004E025B" w:rsidP="00B0181D">
            <w:pPr>
              <w:pStyle w:val="NormalWeb"/>
              <w:spacing w:before="40" w:beforeAutospacing="0" w:after="40" w:afterAutospacing="0"/>
              <w:jc w:val="center"/>
              <w:rPr>
                <w:rFonts w:ascii="Arial" w:hAnsi="Arial"/>
                <w:b/>
                <w:sz w:val="16"/>
                <w:lang w:val="en-GB"/>
              </w:rPr>
            </w:pPr>
            <w:r w:rsidRPr="00AB6604">
              <w:rPr>
                <w:rFonts w:ascii="Arial" w:hAnsi="Arial"/>
                <w:b/>
                <w:sz w:val="16"/>
                <w:lang w:val="en-GB"/>
              </w:rPr>
              <w:t>€ 5.94</w:t>
            </w:r>
          </w:p>
        </w:tc>
        <w:tc>
          <w:tcPr>
            <w:tcW w:w="1203" w:type="dxa"/>
            <w:tcBorders>
              <w:bottom w:val="single" w:sz="4" w:space="0" w:color="auto"/>
            </w:tcBorders>
            <w:vAlign w:val="center"/>
          </w:tcPr>
          <w:p w14:paraId="7BA64AEC" w14:textId="77777777" w:rsidR="004E025B" w:rsidRPr="00AB6604" w:rsidRDefault="004E025B" w:rsidP="00B0181D">
            <w:pPr>
              <w:pStyle w:val="NormalWeb"/>
              <w:spacing w:before="40" w:beforeAutospacing="0" w:after="40" w:afterAutospacing="0"/>
              <w:jc w:val="center"/>
              <w:rPr>
                <w:rFonts w:ascii="Arial" w:hAnsi="Arial"/>
                <w:b/>
                <w:sz w:val="16"/>
                <w:lang w:val="en-GB"/>
              </w:rPr>
            </w:pPr>
            <w:r w:rsidRPr="00AB6604">
              <w:rPr>
                <w:rFonts w:ascii="Arial" w:hAnsi="Arial"/>
                <w:b/>
                <w:sz w:val="16"/>
                <w:lang w:val="en-GB"/>
              </w:rPr>
              <w:t>€ 7.24</w:t>
            </w:r>
          </w:p>
        </w:tc>
        <w:tc>
          <w:tcPr>
            <w:tcW w:w="1203" w:type="dxa"/>
            <w:tcBorders>
              <w:bottom w:val="single" w:sz="4" w:space="0" w:color="auto"/>
            </w:tcBorders>
            <w:vAlign w:val="center"/>
          </w:tcPr>
          <w:p w14:paraId="359542DC" w14:textId="77777777" w:rsidR="004E025B" w:rsidRPr="00AB6604" w:rsidRDefault="004E025B" w:rsidP="00B0181D">
            <w:pPr>
              <w:pStyle w:val="NormalWeb"/>
              <w:spacing w:before="40" w:beforeAutospacing="0" w:after="40" w:afterAutospacing="0"/>
              <w:jc w:val="center"/>
              <w:rPr>
                <w:rFonts w:ascii="Arial" w:hAnsi="Arial"/>
                <w:b/>
                <w:sz w:val="16"/>
                <w:lang w:val="en-GB"/>
              </w:rPr>
            </w:pPr>
            <w:r w:rsidRPr="00AB6604">
              <w:rPr>
                <w:rFonts w:ascii="Arial" w:hAnsi="Arial"/>
                <w:b/>
                <w:sz w:val="16"/>
                <w:lang w:val="en-GB"/>
              </w:rPr>
              <w:t>€ 6.47</w:t>
            </w:r>
          </w:p>
        </w:tc>
      </w:tr>
      <w:tr w:rsidR="004E025B" w:rsidRPr="00AB6604" w14:paraId="04EA8F0A" w14:textId="77777777" w:rsidTr="00EF2D65">
        <w:trPr>
          <w:jc w:val="center"/>
        </w:trPr>
        <w:tc>
          <w:tcPr>
            <w:tcW w:w="1446" w:type="dxa"/>
            <w:tcBorders>
              <w:top w:val="single" w:sz="4" w:space="0" w:color="auto"/>
            </w:tcBorders>
            <w:vAlign w:val="center"/>
          </w:tcPr>
          <w:p w14:paraId="4902120C" w14:textId="77777777" w:rsidR="004E025B" w:rsidRPr="00AB6604" w:rsidRDefault="004E025B" w:rsidP="00B0181D">
            <w:pPr>
              <w:spacing w:before="40" w:after="40"/>
              <w:rPr>
                <w:sz w:val="16"/>
              </w:rPr>
            </w:pPr>
            <w:r w:rsidRPr="00AB6604">
              <w:rPr>
                <w:sz w:val="16"/>
              </w:rPr>
              <w:t>A319</w:t>
            </w:r>
          </w:p>
        </w:tc>
        <w:tc>
          <w:tcPr>
            <w:tcW w:w="1202" w:type="dxa"/>
            <w:tcBorders>
              <w:top w:val="single" w:sz="4" w:space="0" w:color="auto"/>
            </w:tcBorders>
            <w:vAlign w:val="center"/>
          </w:tcPr>
          <w:p w14:paraId="6F7B3331" w14:textId="77777777" w:rsidR="004E025B" w:rsidRPr="00AB6604" w:rsidRDefault="004E025B" w:rsidP="00B0181D">
            <w:pPr>
              <w:spacing w:before="40" w:after="40"/>
              <w:jc w:val="center"/>
              <w:rPr>
                <w:sz w:val="16"/>
              </w:rPr>
            </w:pPr>
            <w:r w:rsidRPr="00AB6604">
              <w:rPr>
                <w:sz w:val="16"/>
              </w:rPr>
              <w:t>0.12</w:t>
            </w:r>
          </w:p>
        </w:tc>
        <w:tc>
          <w:tcPr>
            <w:tcW w:w="1203" w:type="dxa"/>
            <w:tcBorders>
              <w:top w:val="single" w:sz="4" w:space="0" w:color="auto"/>
            </w:tcBorders>
            <w:vAlign w:val="center"/>
          </w:tcPr>
          <w:p w14:paraId="6467E106" w14:textId="77777777" w:rsidR="004E025B" w:rsidRPr="00AB6604" w:rsidRDefault="004E025B" w:rsidP="00B0181D">
            <w:pPr>
              <w:spacing w:before="40" w:after="40"/>
              <w:jc w:val="center"/>
              <w:rPr>
                <w:sz w:val="16"/>
              </w:rPr>
            </w:pPr>
            <w:r w:rsidRPr="00AB6604">
              <w:rPr>
                <w:sz w:val="16"/>
              </w:rPr>
              <w:t>0.50</w:t>
            </w:r>
          </w:p>
        </w:tc>
        <w:tc>
          <w:tcPr>
            <w:tcW w:w="1203" w:type="dxa"/>
            <w:tcBorders>
              <w:top w:val="single" w:sz="4" w:space="0" w:color="auto"/>
            </w:tcBorders>
            <w:vAlign w:val="center"/>
          </w:tcPr>
          <w:p w14:paraId="0030978C" w14:textId="77777777" w:rsidR="004E025B" w:rsidRPr="00AB6604" w:rsidRDefault="004E025B" w:rsidP="00B0181D">
            <w:pPr>
              <w:spacing w:before="40" w:after="40"/>
              <w:jc w:val="center"/>
              <w:rPr>
                <w:sz w:val="16"/>
              </w:rPr>
            </w:pPr>
            <w:r w:rsidRPr="00AB6604">
              <w:rPr>
                <w:sz w:val="16"/>
              </w:rPr>
              <w:t>0.71</w:t>
            </w:r>
          </w:p>
        </w:tc>
        <w:tc>
          <w:tcPr>
            <w:tcW w:w="1203" w:type="dxa"/>
            <w:tcBorders>
              <w:top w:val="single" w:sz="4" w:space="0" w:color="auto"/>
            </w:tcBorders>
            <w:vAlign w:val="center"/>
          </w:tcPr>
          <w:p w14:paraId="63328CB4" w14:textId="77777777" w:rsidR="004E025B" w:rsidRPr="00AB6604" w:rsidRDefault="004E025B" w:rsidP="00B0181D">
            <w:pPr>
              <w:spacing w:before="40" w:after="40"/>
              <w:jc w:val="center"/>
              <w:rPr>
                <w:sz w:val="16"/>
              </w:rPr>
            </w:pPr>
            <w:r w:rsidRPr="00AB6604">
              <w:rPr>
                <w:b/>
                <w:bCs/>
                <w:sz w:val="16"/>
              </w:rPr>
              <w:t>0.87</w:t>
            </w:r>
          </w:p>
        </w:tc>
        <w:tc>
          <w:tcPr>
            <w:tcW w:w="1203" w:type="dxa"/>
            <w:tcBorders>
              <w:top w:val="single" w:sz="4" w:space="0" w:color="auto"/>
            </w:tcBorders>
            <w:vAlign w:val="center"/>
          </w:tcPr>
          <w:p w14:paraId="254CD419" w14:textId="77777777" w:rsidR="004E025B" w:rsidRPr="00AB6604" w:rsidRDefault="004E025B" w:rsidP="00B0181D">
            <w:pPr>
              <w:spacing w:before="40" w:after="40"/>
              <w:jc w:val="center"/>
              <w:rPr>
                <w:sz w:val="16"/>
              </w:rPr>
            </w:pPr>
            <w:r w:rsidRPr="00AB6604">
              <w:rPr>
                <w:sz w:val="16"/>
              </w:rPr>
              <w:t>0.78</w:t>
            </w:r>
          </w:p>
        </w:tc>
        <w:tc>
          <w:tcPr>
            <w:tcW w:w="1203" w:type="dxa"/>
            <w:tcBorders>
              <w:top w:val="single" w:sz="4" w:space="0" w:color="auto"/>
            </w:tcBorders>
            <w:vAlign w:val="center"/>
          </w:tcPr>
          <w:p w14:paraId="0F718ADE" w14:textId="77777777" w:rsidR="004E025B" w:rsidRPr="00AB6604" w:rsidRDefault="004E025B" w:rsidP="00B0181D">
            <w:pPr>
              <w:spacing w:before="40" w:after="40"/>
              <w:jc w:val="center"/>
              <w:rPr>
                <w:sz w:val="16"/>
              </w:rPr>
            </w:pPr>
            <w:r w:rsidRPr="00AB6604">
              <w:rPr>
                <w:sz w:val="16"/>
              </w:rPr>
              <w:t>0.83</w:t>
            </w:r>
          </w:p>
        </w:tc>
        <w:tc>
          <w:tcPr>
            <w:tcW w:w="1203" w:type="dxa"/>
            <w:tcBorders>
              <w:top w:val="single" w:sz="4" w:space="0" w:color="auto"/>
            </w:tcBorders>
            <w:vAlign w:val="center"/>
          </w:tcPr>
          <w:p w14:paraId="11E91A94" w14:textId="77777777" w:rsidR="004E025B" w:rsidRPr="00AB6604" w:rsidRDefault="004E025B" w:rsidP="00B0181D">
            <w:pPr>
              <w:spacing w:before="40" w:after="40"/>
              <w:jc w:val="center"/>
              <w:rPr>
                <w:sz w:val="16"/>
              </w:rPr>
            </w:pPr>
            <w:r w:rsidRPr="00AB6604">
              <w:rPr>
                <w:b/>
                <w:bCs/>
                <w:sz w:val="16"/>
              </w:rPr>
              <w:t>0.00</w:t>
            </w:r>
          </w:p>
        </w:tc>
        <w:tc>
          <w:tcPr>
            <w:tcW w:w="1203" w:type="dxa"/>
            <w:tcBorders>
              <w:top w:val="single" w:sz="4" w:space="0" w:color="auto"/>
            </w:tcBorders>
            <w:vAlign w:val="center"/>
          </w:tcPr>
          <w:p w14:paraId="36AD4E86" w14:textId="77777777" w:rsidR="004E025B" w:rsidRPr="00AB6604" w:rsidRDefault="004E025B" w:rsidP="00B0181D">
            <w:pPr>
              <w:spacing w:before="40" w:after="40"/>
              <w:jc w:val="center"/>
              <w:rPr>
                <w:sz w:val="16"/>
              </w:rPr>
            </w:pPr>
            <w:r w:rsidRPr="00AB6604">
              <w:rPr>
                <w:sz w:val="16"/>
              </w:rPr>
              <w:t>0.06</w:t>
            </w:r>
          </w:p>
        </w:tc>
        <w:tc>
          <w:tcPr>
            <w:tcW w:w="1203" w:type="dxa"/>
            <w:tcBorders>
              <w:top w:val="single" w:sz="4" w:space="0" w:color="auto"/>
            </w:tcBorders>
            <w:vAlign w:val="center"/>
          </w:tcPr>
          <w:p w14:paraId="31AA2B58" w14:textId="77777777" w:rsidR="004E025B" w:rsidRPr="00AB6604" w:rsidRDefault="004E025B" w:rsidP="00B0181D">
            <w:pPr>
              <w:spacing w:before="40" w:after="40"/>
              <w:jc w:val="center"/>
              <w:rPr>
                <w:sz w:val="16"/>
              </w:rPr>
            </w:pPr>
            <w:r w:rsidRPr="00AB6604">
              <w:rPr>
                <w:sz w:val="16"/>
              </w:rPr>
              <w:t>0.03</w:t>
            </w:r>
          </w:p>
        </w:tc>
        <w:tc>
          <w:tcPr>
            <w:tcW w:w="1203" w:type="dxa"/>
            <w:tcBorders>
              <w:top w:val="single" w:sz="4" w:space="0" w:color="auto"/>
            </w:tcBorders>
            <w:vAlign w:val="center"/>
          </w:tcPr>
          <w:p w14:paraId="684D9F71" w14:textId="77777777" w:rsidR="004E025B" w:rsidRPr="00AB6604" w:rsidRDefault="004E025B" w:rsidP="00B0181D">
            <w:pPr>
              <w:spacing w:before="40" w:after="40"/>
              <w:jc w:val="center"/>
              <w:rPr>
                <w:sz w:val="16"/>
              </w:rPr>
            </w:pPr>
            <w:r w:rsidRPr="00AB6604">
              <w:rPr>
                <w:sz w:val="16"/>
              </w:rPr>
              <w:t>0.07</w:t>
            </w:r>
          </w:p>
        </w:tc>
      </w:tr>
      <w:tr w:rsidR="004E025B" w:rsidRPr="00AB6604" w14:paraId="13DCD843" w14:textId="77777777" w:rsidTr="00EF2D65">
        <w:trPr>
          <w:jc w:val="center"/>
        </w:trPr>
        <w:tc>
          <w:tcPr>
            <w:tcW w:w="1446" w:type="dxa"/>
            <w:vAlign w:val="center"/>
          </w:tcPr>
          <w:p w14:paraId="357E3612" w14:textId="77777777" w:rsidR="004E025B" w:rsidRPr="00AB6604" w:rsidRDefault="004E025B" w:rsidP="00B0181D">
            <w:pPr>
              <w:spacing w:before="40" w:after="40"/>
              <w:rPr>
                <w:sz w:val="16"/>
              </w:rPr>
            </w:pPr>
            <w:r w:rsidRPr="00AB6604">
              <w:rPr>
                <w:sz w:val="16"/>
              </w:rPr>
              <w:t>A320</w:t>
            </w:r>
          </w:p>
        </w:tc>
        <w:tc>
          <w:tcPr>
            <w:tcW w:w="1202" w:type="dxa"/>
            <w:vAlign w:val="center"/>
          </w:tcPr>
          <w:p w14:paraId="45ED164C" w14:textId="77777777" w:rsidR="004E025B" w:rsidRPr="00AB6604" w:rsidRDefault="004E025B" w:rsidP="00B0181D">
            <w:pPr>
              <w:spacing w:before="40" w:after="40"/>
              <w:jc w:val="center"/>
              <w:rPr>
                <w:sz w:val="16"/>
              </w:rPr>
            </w:pPr>
            <w:r w:rsidRPr="00AB6604">
              <w:rPr>
                <w:sz w:val="16"/>
              </w:rPr>
              <w:t>0.12</w:t>
            </w:r>
          </w:p>
        </w:tc>
        <w:tc>
          <w:tcPr>
            <w:tcW w:w="1203" w:type="dxa"/>
            <w:vAlign w:val="center"/>
          </w:tcPr>
          <w:p w14:paraId="337D3F92" w14:textId="77777777" w:rsidR="004E025B" w:rsidRPr="00AB6604" w:rsidRDefault="004E025B" w:rsidP="00B0181D">
            <w:pPr>
              <w:spacing w:before="40" w:after="40"/>
              <w:jc w:val="center"/>
              <w:rPr>
                <w:sz w:val="16"/>
              </w:rPr>
            </w:pPr>
            <w:r w:rsidRPr="00AB6604">
              <w:rPr>
                <w:sz w:val="16"/>
              </w:rPr>
              <w:t>0.50</w:t>
            </w:r>
          </w:p>
        </w:tc>
        <w:tc>
          <w:tcPr>
            <w:tcW w:w="1203" w:type="dxa"/>
            <w:vAlign w:val="center"/>
          </w:tcPr>
          <w:p w14:paraId="66FC9556" w14:textId="77777777" w:rsidR="004E025B" w:rsidRPr="00AB6604" w:rsidRDefault="004E025B" w:rsidP="00B0181D">
            <w:pPr>
              <w:spacing w:before="40" w:after="40"/>
              <w:jc w:val="center"/>
              <w:rPr>
                <w:sz w:val="16"/>
              </w:rPr>
            </w:pPr>
            <w:r w:rsidRPr="00AB6604">
              <w:rPr>
                <w:sz w:val="16"/>
              </w:rPr>
              <w:t>0.71</w:t>
            </w:r>
          </w:p>
        </w:tc>
        <w:tc>
          <w:tcPr>
            <w:tcW w:w="1203" w:type="dxa"/>
            <w:vAlign w:val="center"/>
          </w:tcPr>
          <w:p w14:paraId="02F9E128" w14:textId="77777777" w:rsidR="004E025B" w:rsidRPr="00AB6604" w:rsidRDefault="004E025B" w:rsidP="00B0181D">
            <w:pPr>
              <w:spacing w:before="40" w:after="40"/>
              <w:jc w:val="center"/>
              <w:rPr>
                <w:sz w:val="16"/>
              </w:rPr>
            </w:pPr>
            <w:r w:rsidRPr="00AB6604">
              <w:rPr>
                <w:b/>
                <w:bCs/>
                <w:sz w:val="16"/>
              </w:rPr>
              <w:t>0.87</w:t>
            </w:r>
          </w:p>
        </w:tc>
        <w:tc>
          <w:tcPr>
            <w:tcW w:w="1203" w:type="dxa"/>
            <w:vAlign w:val="center"/>
          </w:tcPr>
          <w:p w14:paraId="473F7800" w14:textId="77777777" w:rsidR="004E025B" w:rsidRPr="00AB6604" w:rsidRDefault="004E025B" w:rsidP="00B0181D">
            <w:pPr>
              <w:spacing w:before="40" w:after="40"/>
              <w:jc w:val="center"/>
              <w:rPr>
                <w:sz w:val="16"/>
              </w:rPr>
            </w:pPr>
            <w:r w:rsidRPr="00AB6604">
              <w:rPr>
                <w:sz w:val="16"/>
              </w:rPr>
              <w:t>0.78</w:t>
            </w:r>
          </w:p>
        </w:tc>
        <w:tc>
          <w:tcPr>
            <w:tcW w:w="1203" w:type="dxa"/>
            <w:vAlign w:val="center"/>
          </w:tcPr>
          <w:p w14:paraId="68EB61E1" w14:textId="77777777" w:rsidR="004E025B" w:rsidRPr="00AB6604" w:rsidRDefault="004E025B" w:rsidP="00B0181D">
            <w:pPr>
              <w:spacing w:before="40" w:after="40"/>
              <w:jc w:val="center"/>
              <w:rPr>
                <w:sz w:val="16"/>
              </w:rPr>
            </w:pPr>
            <w:r w:rsidRPr="00AB6604">
              <w:rPr>
                <w:sz w:val="16"/>
              </w:rPr>
              <w:t>0.83</w:t>
            </w:r>
          </w:p>
        </w:tc>
        <w:tc>
          <w:tcPr>
            <w:tcW w:w="1203" w:type="dxa"/>
            <w:vAlign w:val="center"/>
          </w:tcPr>
          <w:p w14:paraId="2916E954" w14:textId="77777777" w:rsidR="004E025B" w:rsidRPr="00AB6604" w:rsidRDefault="004E025B" w:rsidP="00B0181D">
            <w:pPr>
              <w:spacing w:before="40" w:after="40"/>
              <w:jc w:val="center"/>
              <w:rPr>
                <w:sz w:val="16"/>
              </w:rPr>
            </w:pPr>
            <w:r w:rsidRPr="00AB6604">
              <w:rPr>
                <w:b/>
                <w:bCs/>
                <w:sz w:val="16"/>
              </w:rPr>
              <w:t>0.00</w:t>
            </w:r>
          </w:p>
        </w:tc>
        <w:tc>
          <w:tcPr>
            <w:tcW w:w="1203" w:type="dxa"/>
            <w:vAlign w:val="center"/>
          </w:tcPr>
          <w:p w14:paraId="6F020744" w14:textId="77777777" w:rsidR="004E025B" w:rsidRPr="00AB6604" w:rsidRDefault="004E025B" w:rsidP="00B0181D">
            <w:pPr>
              <w:spacing w:before="40" w:after="40"/>
              <w:jc w:val="center"/>
              <w:rPr>
                <w:sz w:val="16"/>
              </w:rPr>
            </w:pPr>
            <w:r w:rsidRPr="00AB6604">
              <w:rPr>
                <w:sz w:val="16"/>
              </w:rPr>
              <w:t>0.06</w:t>
            </w:r>
          </w:p>
        </w:tc>
        <w:tc>
          <w:tcPr>
            <w:tcW w:w="1203" w:type="dxa"/>
            <w:vAlign w:val="center"/>
          </w:tcPr>
          <w:p w14:paraId="3BDDAE0B" w14:textId="77777777" w:rsidR="004E025B" w:rsidRPr="00AB6604" w:rsidRDefault="004E025B" w:rsidP="00B0181D">
            <w:pPr>
              <w:spacing w:before="40" w:after="40"/>
              <w:jc w:val="center"/>
              <w:rPr>
                <w:sz w:val="16"/>
              </w:rPr>
            </w:pPr>
            <w:r w:rsidRPr="00AB6604">
              <w:rPr>
                <w:sz w:val="16"/>
              </w:rPr>
              <w:t>0.03</w:t>
            </w:r>
          </w:p>
        </w:tc>
        <w:tc>
          <w:tcPr>
            <w:tcW w:w="1203" w:type="dxa"/>
            <w:vAlign w:val="center"/>
          </w:tcPr>
          <w:p w14:paraId="426ABCE1" w14:textId="77777777" w:rsidR="004E025B" w:rsidRPr="00AB6604" w:rsidRDefault="004E025B" w:rsidP="00B0181D">
            <w:pPr>
              <w:spacing w:before="40" w:after="40"/>
              <w:jc w:val="center"/>
              <w:rPr>
                <w:sz w:val="16"/>
              </w:rPr>
            </w:pPr>
            <w:r w:rsidRPr="00AB6604">
              <w:rPr>
                <w:sz w:val="16"/>
              </w:rPr>
              <w:t>0.07</w:t>
            </w:r>
          </w:p>
        </w:tc>
      </w:tr>
      <w:tr w:rsidR="004E025B" w:rsidRPr="00AB6604" w14:paraId="5AA41B29" w14:textId="77777777" w:rsidTr="00EF2D65">
        <w:trPr>
          <w:jc w:val="center"/>
        </w:trPr>
        <w:tc>
          <w:tcPr>
            <w:tcW w:w="1446" w:type="dxa"/>
            <w:vAlign w:val="center"/>
          </w:tcPr>
          <w:p w14:paraId="1A61319F" w14:textId="77777777" w:rsidR="004E025B" w:rsidRPr="00AB6604" w:rsidRDefault="004E025B" w:rsidP="00B0181D">
            <w:pPr>
              <w:spacing w:before="40" w:after="40"/>
              <w:rPr>
                <w:sz w:val="16"/>
              </w:rPr>
            </w:pPr>
            <w:r w:rsidRPr="00AB6604">
              <w:rPr>
                <w:sz w:val="16"/>
              </w:rPr>
              <w:t>A321</w:t>
            </w:r>
          </w:p>
        </w:tc>
        <w:tc>
          <w:tcPr>
            <w:tcW w:w="1202" w:type="dxa"/>
            <w:vAlign w:val="center"/>
          </w:tcPr>
          <w:p w14:paraId="1DB96BD8" w14:textId="77777777" w:rsidR="004E025B" w:rsidRPr="00AB6604" w:rsidRDefault="004E025B" w:rsidP="00B0181D">
            <w:pPr>
              <w:spacing w:before="40" w:after="40"/>
              <w:jc w:val="center"/>
              <w:rPr>
                <w:sz w:val="16"/>
              </w:rPr>
            </w:pPr>
            <w:r w:rsidRPr="00AB6604">
              <w:rPr>
                <w:sz w:val="16"/>
              </w:rPr>
              <w:t>0.15</w:t>
            </w:r>
          </w:p>
        </w:tc>
        <w:tc>
          <w:tcPr>
            <w:tcW w:w="1203" w:type="dxa"/>
            <w:vAlign w:val="center"/>
          </w:tcPr>
          <w:p w14:paraId="6D6AF118" w14:textId="77777777" w:rsidR="004E025B" w:rsidRPr="00AB6604" w:rsidRDefault="004E025B" w:rsidP="00B0181D">
            <w:pPr>
              <w:spacing w:before="40" w:after="40"/>
              <w:jc w:val="center"/>
              <w:rPr>
                <w:sz w:val="16"/>
              </w:rPr>
            </w:pPr>
            <w:r w:rsidRPr="00AB6604">
              <w:rPr>
                <w:sz w:val="16"/>
              </w:rPr>
              <w:t>0.63</w:t>
            </w:r>
          </w:p>
        </w:tc>
        <w:tc>
          <w:tcPr>
            <w:tcW w:w="1203" w:type="dxa"/>
            <w:vAlign w:val="center"/>
          </w:tcPr>
          <w:p w14:paraId="3AB00554" w14:textId="77777777" w:rsidR="004E025B" w:rsidRPr="00AB6604" w:rsidRDefault="004E025B" w:rsidP="00B0181D">
            <w:pPr>
              <w:spacing w:before="40" w:after="40"/>
              <w:jc w:val="center"/>
              <w:rPr>
                <w:sz w:val="16"/>
              </w:rPr>
            </w:pPr>
            <w:r w:rsidRPr="00AB6604">
              <w:rPr>
                <w:sz w:val="16"/>
              </w:rPr>
              <w:t>0.89</w:t>
            </w:r>
          </w:p>
        </w:tc>
        <w:tc>
          <w:tcPr>
            <w:tcW w:w="1203" w:type="dxa"/>
            <w:vAlign w:val="center"/>
          </w:tcPr>
          <w:p w14:paraId="0DC938AB" w14:textId="77777777" w:rsidR="004E025B" w:rsidRPr="00AB6604" w:rsidRDefault="004E025B" w:rsidP="00B0181D">
            <w:pPr>
              <w:spacing w:before="40" w:after="40"/>
              <w:jc w:val="center"/>
              <w:rPr>
                <w:sz w:val="16"/>
              </w:rPr>
            </w:pPr>
            <w:r w:rsidRPr="00AB6604">
              <w:rPr>
                <w:b/>
                <w:bCs/>
                <w:sz w:val="16"/>
              </w:rPr>
              <w:t>1.09</w:t>
            </w:r>
          </w:p>
        </w:tc>
        <w:tc>
          <w:tcPr>
            <w:tcW w:w="1203" w:type="dxa"/>
            <w:vAlign w:val="center"/>
          </w:tcPr>
          <w:p w14:paraId="7B8FA0BB" w14:textId="77777777" w:rsidR="004E025B" w:rsidRPr="00AB6604" w:rsidRDefault="004E025B" w:rsidP="00B0181D">
            <w:pPr>
              <w:spacing w:before="40" w:after="40"/>
              <w:jc w:val="center"/>
              <w:rPr>
                <w:sz w:val="16"/>
              </w:rPr>
            </w:pPr>
            <w:r w:rsidRPr="00AB6604">
              <w:rPr>
                <w:sz w:val="16"/>
              </w:rPr>
              <w:t>0.97</w:t>
            </w:r>
          </w:p>
        </w:tc>
        <w:tc>
          <w:tcPr>
            <w:tcW w:w="1203" w:type="dxa"/>
            <w:vAlign w:val="center"/>
          </w:tcPr>
          <w:p w14:paraId="50161101" w14:textId="77777777" w:rsidR="004E025B" w:rsidRPr="00AB6604" w:rsidRDefault="004E025B" w:rsidP="00B0181D">
            <w:pPr>
              <w:spacing w:before="40" w:after="40"/>
              <w:jc w:val="center"/>
              <w:rPr>
                <w:sz w:val="16"/>
              </w:rPr>
            </w:pPr>
            <w:r w:rsidRPr="00AB6604">
              <w:rPr>
                <w:sz w:val="16"/>
              </w:rPr>
              <w:t>1.04</w:t>
            </w:r>
          </w:p>
        </w:tc>
        <w:tc>
          <w:tcPr>
            <w:tcW w:w="1203" w:type="dxa"/>
            <w:vAlign w:val="center"/>
          </w:tcPr>
          <w:p w14:paraId="799742EE" w14:textId="77777777" w:rsidR="004E025B" w:rsidRPr="00AB6604" w:rsidRDefault="004E025B" w:rsidP="00B0181D">
            <w:pPr>
              <w:spacing w:before="40" w:after="40"/>
              <w:jc w:val="center"/>
              <w:rPr>
                <w:sz w:val="16"/>
              </w:rPr>
            </w:pPr>
            <w:r w:rsidRPr="00AB6604">
              <w:rPr>
                <w:b/>
                <w:bCs/>
                <w:sz w:val="16"/>
              </w:rPr>
              <w:t>0.00</w:t>
            </w:r>
          </w:p>
        </w:tc>
        <w:tc>
          <w:tcPr>
            <w:tcW w:w="1203" w:type="dxa"/>
            <w:vAlign w:val="center"/>
          </w:tcPr>
          <w:p w14:paraId="3AEF900F" w14:textId="77777777" w:rsidR="004E025B" w:rsidRPr="00AB6604" w:rsidRDefault="004E025B" w:rsidP="00B0181D">
            <w:pPr>
              <w:spacing w:before="40" w:after="40"/>
              <w:jc w:val="center"/>
              <w:rPr>
                <w:sz w:val="16"/>
              </w:rPr>
            </w:pPr>
            <w:r w:rsidRPr="00AB6604">
              <w:rPr>
                <w:sz w:val="16"/>
              </w:rPr>
              <w:t>0.07</w:t>
            </w:r>
          </w:p>
        </w:tc>
        <w:tc>
          <w:tcPr>
            <w:tcW w:w="1203" w:type="dxa"/>
            <w:vAlign w:val="center"/>
          </w:tcPr>
          <w:p w14:paraId="137662FF" w14:textId="77777777" w:rsidR="004E025B" w:rsidRPr="00AB6604" w:rsidRDefault="004E025B" w:rsidP="00B0181D">
            <w:pPr>
              <w:spacing w:before="40" w:after="40"/>
              <w:jc w:val="center"/>
              <w:rPr>
                <w:sz w:val="16"/>
              </w:rPr>
            </w:pPr>
            <w:r w:rsidRPr="00AB6604">
              <w:rPr>
                <w:sz w:val="16"/>
              </w:rPr>
              <w:t>0.04</w:t>
            </w:r>
          </w:p>
        </w:tc>
        <w:tc>
          <w:tcPr>
            <w:tcW w:w="1203" w:type="dxa"/>
            <w:vAlign w:val="center"/>
          </w:tcPr>
          <w:p w14:paraId="3FC0986B" w14:textId="77777777" w:rsidR="004E025B" w:rsidRPr="00AB6604" w:rsidRDefault="004E025B" w:rsidP="00B0181D">
            <w:pPr>
              <w:spacing w:before="40" w:after="40"/>
              <w:jc w:val="center"/>
              <w:rPr>
                <w:sz w:val="16"/>
              </w:rPr>
            </w:pPr>
            <w:r w:rsidRPr="00AB6604">
              <w:rPr>
                <w:sz w:val="16"/>
              </w:rPr>
              <w:t>0.09</w:t>
            </w:r>
          </w:p>
        </w:tc>
      </w:tr>
      <w:tr w:rsidR="004E025B" w:rsidRPr="00AB6604" w14:paraId="0AFCAD89" w14:textId="77777777" w:rsidTr="00EF2D65">
        <w:trPr>
          <w:jc w:val="center"/>
        </w:trPr>
        <w:tc>
          <w:tcPr>
            <w:tcW w:w="1446" w:type="dxa"/>
            <w:vAlign w:val="center"/>
          </w:tcPr>
          <w:p w14:paraId="64B2C903" w14:textId="77777777" w:rsidR="004E025B" w:rsidRPr="00AB6604" w:rsidRDefault="004E025B" w:rsidP="00B0181D">
            <w:pPr>
              <w:spacing w:before="40" w:after="40"/>
              <w:rPr>
                <w:sz w:val="16"/>
              </w:rPr>
            </w:pPr>
            <w:r w:rsidRPr="00AB6604">
              <w:rPr>
                <w:sz w:val="16"/>
              </w:rPr>
              <w:t>A340-300</w:t>
            </w:r>
          </w:p>
        </w:tc>
        <w:tc>
          <w:tcPr>
            <w:tcW w:w="1202" w:type="dxa"/>
            <w:vAlign w:val="center"/>
          </w:tcPr>
          <w:p w14:paraId="39D65F1E" w14:textId="77777777" w:rsidR="004E025B" w:rsidRPr="00AB6604" w:rsidRDefault="004E025B" w:rsidP="00B0181D">
            <w:pPr>
              <w:spacing w:before="40" w:after="40"/>
              <w:jc w:val="center"/>
              <w:rPr>
                <w:sz w:val="16"/>
              </w:rPr>
            </w:pPr>
            <w:r w:rsidRPr="00AB6604">
              <w:rPr>
                <w:sz w:val="16"/>
              </w:rPr>
              <w:t>0.34</w:t>
            </w:r>
          </w:p>
        </w:tc>
        <w:tc>
          <w:tcPr>
            <w:tcW w:w="1203" w:type="dxa"/>
            <w:vAlign w:val="center"/>
          </w:tcPr>
          <w:p w14:paraId="700BD25E" w14:textId="77777777" w:rsidR="004E025B" w:rsidRPr="00AB6604" w:rsidRDefault="004E025B" w:rsidP="00B0181D">
            <w:pPr>
              <w:spacing w:before="40" w:after="40"/>
              <w:jc w:val="center"/>
              <w:rPr>
                <w:sz w:val="16"/>
              </w:rPr>
            </w:pPr>
            <w:r w:rsidRPr="00AB6604">
              <w:rPr>
                <w:sz w:val="16"/>
              </w:rPr>
              <w:t>1.42</w:t>
            </w:r>
          </w:p>
        </w:tc>
        <w:tc>
          <w:tcPr>
            <w:tcW w:w="1203" w:type="dxa"/>
            <w:vAlign w:val="center"/>
          </w:tcPr>
          <w:p w14:paraId="10926380" w14:textId="77777777" w:rsidR="004E025B" w:rsidRPr="00AB6604" w:rsidRDefault="004E025B" w:rsidP="00B0181D">
            <w:pPr>
              <w:spacing w:before="40" w:after="40"/>
              <w:jc w:val="center"/>
              <w:rPr>
                <w:sz w:val="16"/>
              </w:rPr>
            </w:pPr>
            <w:r w:rsidRPr="00AB6604">
              <w:rPr>
                <w:sz w:val="16"/>
              </w:rPr>
              <w:t>2.02</w:t>
            </w:r>
          </w:p>
        </w:tc>
        <w:tc>
          <w:tcPr>
            <w:tcW w:w="1203" w:type="dxa"/>
            <w:vAlign w:val="center"/>
          </w:tcPr>
          <w:p w14:paraId="5AFFE902" w14:textId="77777777" w:rsidR="004E025B" w:rsidRPr="00AB6604" w:rsidRDefault="004E025B" w:rsidP="00B0181D">
            <w:pPr>
              <w:spacing w:before="40" w:after="40"/>
              <w:jc w:val="center"/>
              <w:rPr>
                <w:sz w:val="16"/>
              </w:rPr>
            </w:pPr>
            <w:r w:rsidRPr="00AB6604">
              <w:rPr>
                <w:b/>
                <w:bCs/>
                <w:sz w:val="16"/>
              </w:rPr>
              <w:t>2.46</w:t>
            </w:r>
          </w:p>
        </w:tc>
        <w:tc>
          <w:tcPr>
            <w:tcW w:w="1203" w:type="dxa"/>
            <w:vAlign w:val="center"/>
          </w:tcPr>
          <w:p w14:paraId="269AE4D1" w14:textId="77777777" w:rsidR="004E025B" w:rsidRPr="00AB6604" w:rsidRDefault="004E025B" w:rsidP="00B0181D">
            <w:pPr>
              <w:spacing w:before="40" w:after="40"/>
              <w:jc w:val="center"/>
              <w:rPr>
                <w:sz w:val="16"/>
              </w:rPr>
            </w:pPr>
            <w:r w:rsidRPr="00AB6604">
              <w:rPr>
                <w:sz w:val="16"/>
              </w:rPr>
              <w:t>2.20</w:t>
            </w:r>
          </w:p>
        </w:tc>
        <w:tc>
          <w:tcPr>
            <w:tcW w:w="1203" w:type="dxa"/>
            <w:vAlign w:val="center"/>
          </w:tcPr>
          <w:p w14:paraId="1F48FFC4" w14:textId="77777777" w:rsidR="004E025B" w:rsidRPr="00AB6604" w:rsidRDefault="004E025B" w:rsidP="00B0181D">
            <w:pPr>
              <w:spacing w:before="40" w:after="40"/>
              <w:jc w:val="center"/>
              <w:rPr>
                <w:sz w:val="16"/>
              </w:rPr>
            </w:pPr>
            <w:r w:rsidRPr="00AB6604">
              <w:rPr>
                <w:sz w:val="16"/>
              </w:rPr>
              <w:t>2.35</w:t>
            </w:r>
          </w:p>
        </w:tc>
        <w:tc>
          <w:tcPr>
            <w:tcW w:w="1203" w:type="dxa"/>
            <w:vAlign w:val="center"/>
          </w:tcPr>
          <w:p w14:paraId="4E88D3E0" w14:textId="77777777" w:rsidR="004E025B" w:rsidRPr="00AB6604" w:rsidRDefault="004E025B" w:rsidP="00B0181D">
            <w:pPr>
              <w:spacing w:before="40" w:after="40"/>
              <w:jc w:val="center"/>
              <w:rPr>
                <w:sz w:val="16"/>
              </w:rPr>
            </w:pPr>
            <w:r w:rsidRPr="00AB6604">
              <w:rPr>
                <w:b/>
                <w:bCs/>
                <w:sz w:val="16"/>
              </w:rPr>
              <w:t>0.01</w:t>
            </w:r>
          </w:p>
        </w:tc>
        <w:tc>
          <w:tcPr>
            <w:tcW w:w="1203" w:type="dxa"/>
            <w:vAlign w:val="center"/>
          </w:tcPr>
          <w:p w14:paraId="723511C3" w14:textId="77777777" w:rsidR="004E025B" w:rsidRPr="00AB6604" w:rsidRDefault="004E025B" w:rsidP="00B0181D">
            <w:pPr>
              <w:spacing w:before="40" w:after="40"/>
              <w:jc w:val="center"/>
              <w:rPr>
                <w:sz w:val="16"/>
              </w:rPr>
            </w:pPr>
            <w:r w:rsidRPr="00AB6604">
              <w:rPr>
                <w:sz w:val="16"/>
              </w:rPr>
              <w:t>0.16</w:t>
            </w:r>
          </w:p>
        </w:tc>
        <w:tc>
          <w:tcPr>
            <w:tcW w:w="1203" w:type="dxa"/>
            <w:vAlign w:val="center"/>
          </w:tcPr>
          <w:p w14:paraId="78F75A6D" w14:textId="77777777" w:rsidR="004E025B" w:rsidRPr="00AB6604" w:rsidRDefault="004E025B" w:rsidP="00B0181D">
            <w:pPr>
              <w:spacing w:before="40" w:after="40"/>
              <w:jc w:val="center"/>
              <w:rPr>
                <w:sz w:val="16"/>
              </w:rPr>
            </w:pPr>
            <w:r w:rsidRPr="00AB6604">
              <w:rPr>
                <w:sz w:val="16"/>
              </w:rPr>
              <w:t>0.09</w:t>
            </w:r>
          </w:p>
        </w:tc>
        <w:tc>
          <w:tcPr>
            <w:tcW w:w="1203" w:type="dxa"/>
            <w:vAlign w:val="center"/>
          </w:tcPr>
          <w:p w14:paraId="4454F9B7" w14:textId="77777777" w:rsidR="004E025B" w:rsidRPr="00AB6604" w:rsidRDefault="004E025B" w:rsidP="00B0181D">
            <w:pPr>
              <w:spacing w:before="40" w:after="40"/>
              <w:jc w:val="center"/>
              <w:rPr>
                <w:sz w:val="16"/>
              </w:rPr>
            </w:pPr>
            <w:r w:rsidRPr="00AB6604">
              <w:rPr>
                <w:sz w:val="16"/>
              </w:rPr>
              <w:t>0.20</w:t>
            </w:r>
          </w:p>
        </w:tc>
      </w:tr>
      <w:tr w:rsidR="004E025B" w:rsidRPr="00AB6604" w14:paraId="29A3A3C9" w14:textId="77777777" w:rsidTr="00EF2D65">
        <w:trPr>
          <w:jc w:val="center"/>
        </w:trPr>
        <w:tc>
          <w:tcPr>
            <w:tcW w:w="1446" w:type="dxa"/>
            <w:vAlign w:val="center"/>
          </w:tcPr>
          <w:p w14:paraId="1A9A2242" w14:textId="77777777" w:rsidR="004E025B" w:rsidRPr="00AB6604" w:rsidRDefault="004E025B" w:rsidP="00B0181D">
            <w:pPr>
              <w:spacing w:before="40" w:after="40"/>
              <w:rPr>
                <w:sz w:val="16"/>
              </w:rPr>
            </w:pPr>
            <w:r w:rsidRPr="00AB6604">
              <w:rPr>
                <w:sz w:val="16"/>
              </w:rPr>
              <w:t>AT720</w:t>
            </w:r>
          </w:p>
        </w:tc>
        <w:tc>
          <w:tcPr>
            <w:tcW w:w="1202" w:type="dxa"/>
            <w:vAlign w:val="center"/>
          </w:tcPr>
          <w:p w14:paraId="26210E60" w14:textId="77777777" w:rsidR="004E025B" w:rsidRPr="00AB6604" w:rsidRDefault="004E025B" w:rsidP="00B0181D">
            <w:pPr>
              <w:spacing w:before="40" w:after="40"/>
              <w:jc w:val="center"/>
              <w:rPr>
                <w:sz w:val="16"/>
              </w:rPr>
            </w:pPr>
            <w:r w:rsidRPr="00AB6604">
              <w:rPr>
                <w:sz w:val="16"/>
              </w:rPr>
              <w:t>0.03</w:t>
            </w:r>
          </w:p>
        </w:tc>
        <w:tc>
          <w:tcPr>
            <w:tcW w:w="1203" w:type="dxa"/>
            <w:vAlign w:val="center"/>
          </w:tcPr>
          <w:p w14:paraId="5D314EE4" w14:textId="77777777" w:rsidR="004E025B" w:rsidRPr="00AB6604" w:rsidRDefault="004E025B" w:rsidP="00B0181D">
            <w:pPr>
              <w:spacing w:before="40" w:after="40"/>
              <w:jc w:val="center"/>
              <w:rPr>
                <w:sz w:val="16"/>
              </w:rPr>
            </w:pPr>
            <w:r w:rsidRPr="00AB6604">
              <w:rPr>
                <w:sz w:val="16"/>
              </w:rPr>
              <w:t>0.13</w:t>
            </w:r>
          </w:p>
        </w:tc>
        <w:tc>
          <w:tcPr>
            <w:tcW w:w="1203" w:type="dxa"/>
            <w:vAlign w:val="center"/>
          </w:tcPr>
          <w:p w14:paraId="47AC6EBF" w14:textId="77777777" w:rsidR="004E025B" w:rsidRPr="00AB6604" w:rsidRDefault="004E025B" w:rsidP="00B0181D">
            <w:pPr>
              <w:spacing w:before="40" w:after="40"/>
              <w:jc w:val="center"/>
              <w:rPr>
                <w:sz w:val="16"/>
              </w:rPr>
            </w:pPr>
            <w:r w:rsidRPr="00AB6604">
              <w:rPr>
                <w:sz w:val="16"/>
              </w:rPr>
              <w:t>0.18</w:t>
            </w:r>
          </w:p>
        </w:tc>
        <w:tc>
          <w:tcPr>
            <w:tcW w:w="1203" w:type="dxa"/>
            <w:vAlign w:val="center"/>
          </w:tcPr>
          <w:p w14:paraId="3D218122" w14:textId="77777777" w:rsidR="004E025B" w:rsidRPr="00AB6604" w:rsidRDefault="004E025B" w:rsidP="00B0181D">
            <w:pPr>
              <w:spacing w:before="40" w:after="40"/>
              <w:jc w:val="center"/>
              <w:rPr>
                <w:sz w:val="16"/>
              </w:rPr>
            </w:pPr>
            <w:r w:rsidRPr="00AB6604">
              <w:rPr>
                <w:b/>
                <w:bCs/>
                <w:sz w:val="16"/>
              </w:rPr>
              <w:t>0.22</w:t>
            </w:r>
          </w:p>
        </w:tc>
        <w:tc>
          <w:tcPr>
            <w:tcW w:w="1203" w:type="dxa"/>
            <w:vAlign w:val="center"/>
          </w:tcPr>
          <w:p w14:paraId="4963D6D5" w14:textId="77777777" w:rsidR="004E025B" w:rsidRPr="00AB6604" w:rsidRDefault="004E025B" w:rsidP="00B0181D">
            <w:pPr>
              <w:spacing w:before="40" w:after="40"/>
              <w:jc w:val="center"/>
              <w:rPr>
                <w:sz w:val="16"/>
              </w:rPr>
            </w:pPr>
            <w:r w:rsidRPr="00AB6604">
              <w:rPr>
                <w:sz w:val="16"/>
              </w:rPr>
              <w:t>0.19</w:t>
            </w:r>
          </w:p>
        </w:tc>
        <w:tc>
          <w:tcPr>
            <w:tcW w:w="1203" w:type="dxa"/>
            <w:vAlign w:val="center"/>
          </w:tcPr>
          <w:p w14:paraId="16358F49" w14:textId="77777777" w:rsidR="004E025B" w:rsidRPr="00AB6604" w:rsidRDefault="004E025B" w:rsidP="00B0181D">
            <w:pPr>
              <w:spacing w:before="40" w:after="40"/>
              <w:jc w:val="center"/>
              <w:rPr>
                <w:sz w:val="16"/>
              </w:rPr>
            </w:pPr>
            <w:r w:rsidRPr="00AB6604">
              <w:rPr>
                <w:sz w:val="16"/>
              </w:rPr>
              <w:t>0.21</w:t>
            </w:r>
          </w:p>
        </w:tc>
        <w:tc>
          <w:tcPr>
            <w:tcW w:w="1203" w:type="dxa"/>
            <w:vAlign w:val="center"/>
          </w:tcPr>
          <w:p w14:paraId="1FC69832" w14:textId="77777777" w:rsidR="004E025B" w:rsidRPr="00AB6604" w:rsidRDefault="004E025B" w:rsidP="00B0181D">
            <w:pPr>
              <w:spacing w:before="40" w:after="40"/>
              <w:jc w:val="center"/>
              <w:rPr>
                <w:sz w:val="16"/>
              </w:rPr>
            </w:pPr>
            <w:r w:rsidRPr="00AB6604">
              <w:rPr>
                <w:b/>
                <w:bCs/>
                <w:sz w:val="16"/>
              </w:rPr>
              <w:t>0.00</w:t>
            </w:r>
          </w:p>
        </w:tc>
        <w:tc>
          <w:tcPr>
            <w:tcW w:w="1203" w:type="dxa"/>
            <w:vAlign w:val="center"/>
          </w:tcPr>
          <w:p w14:paraId="20C9843E" w14:textId="77777777" w:rsidR="004E025B" w:rsidRPr="00AB6604" w:rsidRDefault="004E025B" w:rsidP="00B0181D">
            <w:pPr>
              <w:spacing w:before="40" w:after="40"/>
              <w:jc w:val="center"/>
              <w:rPr>
                <w:sz w:val="16"/>
              </w:rPr>
            </w:pPr>
            <w:r w:rsidRPr="00AB6604">
              <w:rPr>
                <w:sz w:val="16"/>
              </w:rPr>
              <w:t>0.01</w:t>
            </w:r>
          </w:p>
        </w:tc>
        <w:tc>
          <w:tcPr>
            <w:tcW w:w="1203" w:type="dxa"/>
            <w:vAlign w:val="center"/>
          </w:tcPr>
          <w:p w14:paraId="6DE2FC56" w14:textId="77777777" w:rsidR="004E025B" w:rsidRPr="00AB6604" w:rsidRDefault="004E025B" w:rsidP="00B0181D">
            <w:pPr>
              <w:spacing w:before="40" w:after="40"/>
              <w:jc w:val="center"/>
              <w:rPr>
                <w:sz w:val="16"/>
              </w:rPr>
            </w:pPr>
            <w:r w:rsidRPr="00AB6604">
              <w:rPr>
                <w:sz w:val="16"/>
              </w:rPr>
              <w:t>0.01</w:t>
            </w:r>
          </w:p>
        </w:tc>
        <w:tc>
          <w:tcPr>
            <w:tcW w:w="1203" w:type="dxa"/>
            <w:vAlign w:val="center"/>
          </w:tcPr>
          <w:p w14:paraId="37F769D3" w14:textId="77777777" w:rsidR="004E025B" w:rsidRPr="00AB6604" w:rsidRDefault="004E025B" w:rsidP="00B0181D">
            <w:pPr>
              <w:spacing w:before="40" w:after="40"/>
              <w:jc w:val="center"/>
              <w:rPr>
                <w:sz w:val="16"/>
              </w:rPr>
            </w:pPr>
            <w:r w:rsidRPr="00AB6604">
              <w:rPr>
                <w:sz w:val="16"/>
              </w:rPr>
              <w:t>0.02</w:t>
            </w:r>
          </w:p>
        </w:tc>
      </w:tr>
      <w:tr w:rsidR="004E025B" w:rsidRPr="00AB6604" w14:paraId="0ADC6073" w14:textId="77777777" w:rsidTr="00EF2D65">
        <w:trPr>
          <w:jc w:val="center"/>
        </w:trPr>
        <w:tc>
          <w:tcPr>
            <w:tcW w:w="1446" w:type="dxa"/>
            <w:vAlign w:val="center"/>
          </w:tcPr>
          <w:p w14:paraId="05CF3196" w14:textId="77777777" w:rsidR="004E025B" w:rsidRPr="00AB6604" w:rsidRDefault="004E025B" w:rsidP="00B0181D">
            <w:pPr>
              <w:spacing w:before="40" w:after="40"/>
              <w:rPr>
                <w:sz w:val="16"/>
              </w:rPr>
            </w:pPr>
            <w:r w:rsidRPr="00AB6604">
              <w:rPr>
                <w:sz w:val="16"/>
              </w:rPr>
              <w:t>AT721</w:t>
            </w:r>
          </w:p>
        </w:tc>
        <w:tc>
          <w:tcPr>
            <w:tcW w:w="1202" w:type="dxa"/>
            <w:vAlign w:val="center"/>
          </w:tcPr>
          <w:p w14:paraId="78ADF99E" w14:textId="77777777" w:rsidR="004E025B" w:rsidRPr="00AB6604" w:rsidRDefault="004E025B" w:rsidP="00B0181D">
            <w:pPr>
              <w:spacing w:before="40" w:after="40"/>
              <w:jc w:val="center"/>
              <w:rPr>
                <w:sz w:val="16"/>
              </w:rPr>
            </w:pPr>
            <w:r w:rsidRPr="00AB6604">
              <w:rPr>
                <w:sz w:val="16"/>
              </w:rPr>
              <w:t>0.03</w:t>
            </w:r>
          </w:p>
        </w:tc>
        <w:tc>
          <w:tcPr>
            <w:tcW w:w="1203" w:type="dxa"/>
            <w:vAlign w:val="center"/>
          </w:tcPr>
          <w:p w14:paraId="454E1018" w14:textId="77777777" w:rsidR="004E025B" w:rsidRPr="00AB6604" w:rsidRDefault="004E025B" w:rsidP="00B0181D">
            <w:pPr>
              <w:spacing w:before="40" w:after="40"/>
              <w:jc w:val="center"/>
              <w:rPr>
                <w:sz w:val="16"/>
              </w:rPr>
            </w:pPr>
            <w:r w:rsidRPr="00AB6604">
              <w:rPr>
                <w:sz w:val="16"/>
              </w:rPr>
              <w:t>0.13</w:t>
            </w:r>
          </w:p>
        </w:tc>
        <w:tc>
          <w:tcPr>
            <w:tcW w:w="1203" w:type="dxa"/>
            <w:vAlign w:val="center"/>
          </w:tcPr>
          <w:p w14:paraId="5ECC3F8F" w14:textId="77777777" w:rsidR="004E025B" w:rsidRPr="00AB6604" w:rsidRDefault="004E025B" w:rsidP="00B0181D">
            <w:pPr>
              <w:spacing w:before="40" w:after="40"/>
              <w:jc w:val="center"/>
              <w:rPr>
                <w:sz w:val="16"/>
              </w:rPr>
            </w:pPr>
            <w:r w:rsidRPr="00AB6604">
              <w:rPr>
                <w:sz w:val="16"/>
              </w:rPr>
              <w:t>0.18</w:t>
            </w:r>
          </w:p>
        </w:tc>
        <w:tc>
          <w:tcPr>
            <w:tcW w:w="1203" w:type="dxa"/>
            <w:vAlign w:val="center"/>
          </w:tcPr>
          <w:p w14:paraId="5CAF3ECB" w14:textId="77777777" w:rsidR="004E025B" w:rsidRPr="00AB6604" w:rsidRDefault="004E025B" w:rsidP="00B0181D">
            <w:pPr>
              <w:spacing w:before="40" w:after="40"/>
              <w:jc w:val="center"/>
              <w:rPr>
                <w:sz w:val="16"/>
              </w:rPr>
            </w:pPr>
            <w:r w:rsidRPr="00AB6604">
              <w:rPr>
                <w:b/>
                <w:bCs/>
                <w:sz w:val="16"/>
              </w:rPr>
              <w:t>0.22</w:t>
            </w:r>
          </w:p>
        </w:tc>
        <w:tc>
          <w:tcPr>
            <w:tcW w:w="1203" w:type="dxa"/>
            <w:vAlign w:val="center"/>
          </w:tcPr>
          <w:p w14:paraId="4A08D686" w14:textId="77777777" w:rsidR="004E025B" w:rsidRPr="00AB6604" w:rsidRDefault="004E025B" w:rsidP="00B0181D">
            <w:pPr>
              <w:spacing w:before="40" w:after="40"/>
              <w:jc w:val="center"/>
              <w:rPr>
                <w:sz w:val="16"/>
              </w:rPr>
            </w:pPr>
            <w:r w:rsidRPr="00AB6604">
              <w:rPr>
                <w:sz w:val="16"/>
              </w:rPr>
              <w:t>0.19</w:t>
            </w:r>
          </w:p>
        </w:tc>
        <w:tc>
          <w:tcPr>
            <w:tcW w:w="1203" w:type="dxa"/>
            <w:vAlign w:val="center"/>
          </w:tcPr>
          <w:p w14:paraId="501AB848" w14:textId="77777777" w:rsidR="004E025B" w:rsidRPr="00AB6604" w:rsidRDefault="004E025B" w:rsidP="00B0181D">
            <w:pPr>
              <w:spacing w:before="40" w:after="40"/>
              <w:jc w:val="center"/>
              <w:rPr>
                <w:sz w:val="16"/>
              </w:rPr>
            </w:pPr>
            <w:r w:rsidRPr="00AB6604">
              <w:rPr>
                <w:sz w:val="16"/>
              </w:rPr>
              <w:t>0.21</w:t>
            </w:r>
          </w:p>
        </w:tc>
        <w:tc>
          <w:tcPr>
            <w:tcW w:w="1203" w:type="dxa"/>
            <w:vAlign w:val="center"/>
          </w:tcPr>
          <w:p w14:paraId="2C1C87B0" w14:textId="77777777" w:rsidR="004E025B" w:rsidRPr="00AB6604" w:rsidRDefault="004E025B" w:rsidP="00B0181D">
            <w:pPr>
              <w:spacing w:before="40" w:after="40"/>
              <w:jc w:val="center"/>
              <w:rPr>
                <w:sz w:val="16"/>
              </w:rPr>
            </w:pPr>
            <w:r w:rsidRPr="00AB6604">
              <w:rPr>
                <w:b/>
                <w:bCs/>
                <w:sz w:val="16"/>
              </w:rPr>
              <w:t>0.00</w:t>
            </w:r>
          </w:p>
        </w:tc>
        <w:tc>
          <w:tcPr>
            <w:tcW w:w="1203" w:type="dxa"/>
            <w:vAlign w:val="center"/>
          </w:tcPr>
          <w:p w14:paraId="5D8E2322" w14:textId="77777777" w:rsidR="004E025B" w:rsidRPr="00AB6604" w:rsidRDefault="004E025B" w:rsidP="00B0181D">
            <w:pPr>
              <w:spacing w:before="40" w:after="40"/>
              <w:jc w:val="center"/>
              <w:rPr>
                <w:sz w:val="16"/>
              </w:rPr>
            </w:pPr>
            <w:r w:rsidRPr="00AB6604">
              <w:rPr>
                <w:sz w:val="16"/>
              </w:rPr>
              <w:t>0.01</w:t>
            </w:r>
          </w:p>
        </w:tc>
        <w:tc>
          <w:tcPr>
            <w:tcW w:w="1203" w:type="dxa"/>
            <w:vAlign w:val="center"/>
          </w:tcPr>
          <w:p w14:paraId="30E6B209" w14:textId="77777777" w:rsidR="004E025B" w:rsidRPr="00AB6604" w:rsidRDefault="004E025B" w:rsidP="00B0181D">
            <w:pPr>
              <w:spacing w:before="40" w:after="40"/>
              <w:jc w:val="center"/>
              <w:rPr>
                <w:sz w:val="16"/>
              </w:rPr>
            </w:pPr>
            <w:r w:rsidRPr="00AB6604">
              <w:rPr>
                <w:sz w:val="16"/>
              </w:rPr>
              <w:t>0.01</w:t>
            </w:r>
          </w:p>
        </w:tc>
        <w:tc>
          <w:tcPr>
            <w:tcW w:w="1203" w:type="dxa"/>
            <w:vAlign w:val="center"/>
          </w:tcPr>
          <w:p w14:paraId="1D48BF37" w14:textId="77777777" w:rsidR="004E025B" w:rsidRPr="00AB6604" w:rsidRDefault="004E025B" w:rsidP="00B0181D">
            <w:pPr>
              <w:spacing w:before="40" w:after="40"/>
              <w:jc w:val="center"/>
              <w:rPr>
                <w:sz w:val="16"/>
              </w:rPr>
            </w:pPr>
            <w:r w:rsidRPr="00AB6604">
              <w:rPr>
                <w:sz w:val="16"/>
              </w:rPr>
              <w:t>0.02</w:t>
            </w:r>
          </w:p>
        </w:tc>
      </w:tr>
      <w:tr w:rsidR="004E025B" w:rsidRPr="00AB6604" w14:paraId="172FD552" w14:textId="77777777" w:rsidTr="00EF2D65">
        <w:trPr>
          <w:jc w:val="center"/>
        </w:trPr>
        <w:tc>
          <w:tcPr>
            <w:tcW w:w="1446" w:type="dxa"/>
            <w:vAlign w:val="center"/>
          </w:tcPr>
          <w:p w14:paraId="436CC97C" w14:textId="77777777" w:rsidR="004E025B" w:rsidRPr="00AB6604" w:rsidRDefault="004E025B" w:rsidP="00B0181D">
            <w:pPr>
              <w:spacing w:before="40" w:after="40"/>
              <w:rPr>
                <w:sz w:val="16"/>
              </w:rPr>
            </w:pPr>
            <w:r w:rsidRPr="00AB6604">
              <w:rPr>
                <w:sz w:val="16"/>
              </w:rPr>
              <w:t>ATR 42</w:t>
            </w:r>
          </w:p>
        </w:tc>
        <w:tc>
          <w:tcPr>
            <w:tcW w:w="1202" w:type="dxa"/>
            <w:vAlign w:val="center"/>
          </w:tcPr>
          <w:p w14:paraId="3F7A6C3E" w14:textId="77777777" w:rsidR="004E025B" w:rsidRPr="00AB6604" w:rsidRDefault="004E025B" w:rsidP="00B0181D">
            <w:pPr>
              <w:spacing w:before="40" w:after="40"/>
              <w:jc w:val="center"/>
              <w:rPr>
                <w:sz w:val="16"/>
              </w:rPr>
            </w:pPr>
            <w:r w:rsidRPr="00AB6604">
              <w:rPr>
                <w:sz w:val="16"/>
              </w:rPr>
              <w:t>0.02</w:t>
            </w:r>
          </w:p>
        </w:tc>
        <w:tc>
          <w:tcPr>
            <w:tcW w:w="1203" w:type="dxa"/>
            <w:vAlign w:val="center"/>
          </w:tcPr>
          <w:p w14:paraId="56976A54" w14:textId="77777777" w:rsidR="004E025B" w:rsidRPr="00AB6604" w:rsidRDefault="004E025B" w:rsidP="00B0181D">
            <w:pPr>
              <w:spacing w:before="40" w:after="40"/>
              <w:jc w:val="center"/>
              <w:rPr>
                <w:sz w:val="16"/>
              </w:rPr>
            </w:pPr>
            <w:r w:rsidRPr="00AB6604">
              <w:rPr>
                <w:sz w:val="16"/>
              </w:rPr>
              <w:t>0.08</w:t>
            </w:r>
          </w:p>
        </w:tc>
        <w:tc>
          <w:tcPr>
            <w:tcW w:w="1203" w:type="dxa"/>
            <w:vAlign w:val="center"/>
          </w:tcPr>
          <w:p w14:paraId="09D6F043" w14:textId="77777777" w:rsidR="004E025B" w:rsidRPr="00AB6604" w:rsidRDefault="004E025B" w:rsidP="00B0181D">
            <w:pPr>
              <w:spacing w:before="40" w:after="40"/>
              <w:jc w:val="center"/>
              <w:rPr>
                <w:sz w:val="16"/>
              </w:rPr>
            </w:pPr>
            <w:r w:rsidRPr="00AB6604">
              <w:rPr>
                <w:sz w:val="16"/>
              </w:rPr>
              <w:t>0.12</w:t>
            </w:r>
          </w:p>
        </w:tc>
        <w:tc>
          <w:tcPr>
            <w:tcW w:w="1203" w:type="dxa"/>
            <w:vAlign w:val="center"/>
          </w:tcPr>
          <w:p w14:paraId="15CBE25B" w14:textId="77777777" w:rsidR="004E025B" w:rsidRPr="00AB6604" w:rsidRDefault="004E025B" w:rsidP="00B0181D">
            <w:pPr>
              <w:spacing w:before="40" w:after="40"/>
              <w:jc w:val="center"/>
              <w:rPr>
                <w:sz w:val="16"/>
              </w:rPr>
            </w:pPr>
            <w:r w:rsidRPr="00AB6604">
              <w:rPr>
                <w:b/>
                <w:bCs/>
                <w:sz w:val="16"/>
              </w:rPr>
              <w:t>0.14</w:t>
            </w:r>
          </w:p>
        </w:tc>
        <w:tc>
          <w:tcPr>
            <w:tcW w:w="1203" w:type="dxa"/>
            <w:vAlign w:val="center"/>
          </w:tcPr>
          <w:p w14:paraId="49B77062" w14:textId="77777777" w:rsidR="004E025B" w:rsidRPr="00AB6604" w:rsidRDefault="004E025B" w:rsidP="00B0181D">
            <w:pPr>
              <w:spacing w:before="40" w:after="40"/>
              <w:jc w:val="center"/>
              <w:rPr>
                <w:sz w:val="16"/>
              </w:rPr>
            </w:pPr>
            <w:r w:rsidRPr="00AB6604">
              <w:rPr>
                <w:sz w:val="16"/>
              </w:rPr>
              <w:t>0.13</w:t>
            </w:r>
          </w:p>
        </w:tc>
        <w:tc>
          <w:tcPr>
            <w:tcW w:w="1203" w:type="dxa"/>
            <w:vAlign w:val="center"/>
          </w:tcPr>
          <w:p w14:paraId="1D5F49B4" w14:textId="77777777" w:rsidR="004E025B" w:rsidRPr="00AB6604" w:rsidRDefault="004E025B" w:rsidP="00B0181D">
            <w:pPr>
              <w:spacing w:before="40" w:after="40"/>
              <w:jc w:val="center"/>
              <w:rPr>
                <w:sz w:val="16"/>
              </w:rPr>
            </w:pPr>
            <w:r w:rsidRPr="00AB6604">
              <w:rPr>
                <w:sz w:val="16"/>
              </w:rPr>
              <w:t>0.14</w:t>
            </w:r>
          </w:p>
        </w:tc>
        <w:tc>
          <w:tcPr>
            <w:tcW w:w="1203" w:type="dxa"/>
            <w:vAlign w:val="center"/>
          </w:tcPr>
          <w:p w14:paraId="6B9B39A8" w14:textId="77777777" w:rsidR="004E025B" w:rsidRPr="00AB6604" w:rsidRDefault="004E025B" w:rsidP="00B0181D">
            <w:pPr>
              <w:spacing w:before="40" w:after="40"/>
              <w:jc w:val="center"/>
              <w:rPr>
                <w:sz w:val="16"/>
              </w:rPr>
            </w:pPr>
            <w:r w:rsidRPr="00AB6604">
              <w:rPr>
                <w:b/>
                <w:bCs/>
                <w:sz w:val="16"/>
              </w:rPr>
              <w:t>0.00</w:t>
            </w:r>
          </w:p>
        </w:tc>
        <w:tc>
          <w:tcPr>
            <w:tcW w:w="1203" w:type="dxa"/>
            <w:vAlign w:val="center"/>
          </w:tcPr>
          <w:p w14:paraId="3CFFD5DF" w14:textId="77777777" w:rsidR="004E025B" w:rsidRPr="00AB6604" w:rsidRDefault="004E025B" w:rsidP="00B0181D">
            <w:pPr>
              <w:spacing w:before="40" w:after="40"/>
              <w:jc w:val="center"/>
              <w:rPr>
                <w:sz w:val="16"/>
              </w:rPr>
            </w:pPr>
            <w:r w:rsidRPr="00AB6604">
              <w:rPr>
                <w:sz w:val="16"/>
              </w:rPr>
              <w:t>0.01</w:t>
            </w:r>
          </w:p>
        </w:tc>
        <w:tc>
          <w:tcPr>
            <w:tcW w:w="1203" w:type="dxa"/>
            <w:vAlign w:val="center"/>
          </w:tcPr>
          <w:p w14:paraId="3DBC9ECF" w14:textId="77777777" w:rsidR="004E025B" w:rsidRPr="00AB6604" w:rsidRDefault="004E025B" w:rsidP="00B0181D">
            <w:pPr>
              <w:spacing w:before="40" w:after="40"/>
              <w:jc w:val="center"/>
              <w:rPr>
                <w:sz w:val="16"/>
              </w:rPr>
            </w:pPr>
            <w:r w:rsidRPr="00AB6604">
              <w:rPr>
                <w:sz w:val="16"/>
              </w:rPr>
              <w:t>0.01</w:t>
            </w:r>
          </w:p>
        </w:tc>
        <w:tc>
          <w:tcPr>
            <w:tcW w:w="1203" w:type="dxa"/>
            <w:vAlign w:val="center"/>
          </w:tcPr>
          <w:p w14:paraId="08253A07" w14:textId="77777777" w:rsidR="004E025B" w:rsidRPr="00AB6604" w:rsidRDefault="004E025B" w:rsidP="00B0181D">
            <w:pPr>
              <w:spacing w:before="40" w:after="40"/>
              <w:jc w:val="center"/>
              <w:rPr>
                <w:sz w:val="16"/>
              </w:rPr>
            </w:pPr>
            <w:r w:rsidRPr="00AB6604">
              <w:rPr>
                <w:sz w:val="16"/>
              </w:rPr>
              <w:t>0.01</w:t>
            </w:r>
          </w:p>
        </w:tc>
      </w:tr>
      <w:tr w:rsidR="004E025B" w:rsidRPr="00AB6604" w14:paraId="33711A54" w14:textId="77777777" w:rsidTr="00EF2D65">
        <w:trPr>
          <w:jc w:val="center"/>
        </w:trPr>
        <w:tc>
          <w:tcPr>
            <w:tcW w:w="1446" w:type="dxa"/>
            <w:vAlign w:val="center"/>
          </w:tcPr>
          <w:p w14:paraId="211755CD" w14:textId="77777777" w:rsidR="004E025B" w:rsidRPr="00AB6604" w:rsidRDefault="004E025B" w:rsidP="00B0181D">
            <w:pPr>
              <w:spacing w:before="40" w:after="40"/>
              <w:rPr>
                <w:sz w:val="16"/>
              </w:rPr>
            </w:pPr>
            <w:r w:rsidRPr="00AB6604">
              <w:rPr>
                <w:sz w:val="16"/>
              </w:rPr>
              <w:t>B737-300</w:t>
            </w:r>
          </w:p>
        </w:tc>
        <w:tc>
          <w:tcPr>
            <w:tcW w:w="1202" w:type="dxa"/>
            <w:vAlign w:val="center"/>
          </w:tcPr>
          <w:p w14:paraId="174356FE" w14:textId="77777777" w:rsidR="004E025B" w:rsidRPr="00AB6604" w:rsidRDefault="004E025B" w:rsidP="00B0181D">
            <w:pPr>
              <w:spacing w:before="40" w:after="40"/>
              <w:jc w:val="center"/>
              <w:rPr>
                <w:sz w:val="16"/>
              </w:rPr>
            </w:pPr>
            <w:r w:rsidRPr="00AB6604">
              <w:rPr>
                <w:sz w:val="16"/>
              </w:rPr>
              <w:t>0.13</w:t>
            </w:r>
          </w:p>
        </w:tc>
        <w:tc>
          <w:tcPr>
            <w:tcW w:w="1203" w:type="dxa"/>
            <w:vAlign w:val="center"/>
          </w:tcPr>
          <w:p w14:paraId="0D6D069F" w14:textId="77777777" w:rsidR="004E025B" w:rsidRPr="00AB6604" w:rsidRDefault="004E025B" w:rsidP="00B0181D">
            <w:pPr>
              <w:spacing w:before="40" w:after="40"/>
              <w:jc w:val="center"/>
              <w:rPr>
                <w:sz w:val="16"/>
              </w:rPr>
            </w:pPr>
            <w:r w:rsidRPr="00AB6604">
              <w:rPr>
                <w:sz w:val="16"/>
              </w:rPr>
              <w:t>0.54</w:t>
            </w:r>
          </w:p>
        </w:tc>
        <w:tc>
          <w:tcPr>
            <w:tcW w:w="1203" w:type="dxa"/>
            <w:vAlign w:val="center"/>
          </w:tcPr>
          <w:p w14:paraId="2AA3CC04" w14:textId="77777777" w:rsidR="004E025B" w:rsidRPr="00AB6604" w:rsidRDefault="004E025B" w:rsidP="00B0181D">
            <w:pPr>
              <w:spacing w:before="40" w:after="40"/>
              <w:jc w:val="center"/>
              <w:rPr>
                <w:sz w:val="16"/>
              </w:rPr>
            </w:pPr>
            <w:r w:rsidRPr="00AB6604">
              <w:rPr>
                <w:sz w:val="16"/>
              </w:rPr>
              <w:t>0.77</w:t>
            </w:r>
          </w:p>
        </w:tc>
        <w:tc>
          <w:tcPr>
            <w:tcW w:w="1203" w:type="dxa"/>
            <w:vAlign w:val="center"/>
          </w:tcPr>
          <w:p w14:paraId="68D68F84" w14:textId="77777777" w:rsidR="004E025B" w:rsidRPr="00AB6604" w:rsidRDefault="004E025B" w:rsidP="00B0181D">
            <w:pPr>
              <w:spacing w:before="40" w:after="40"/>
              <w:jc w:val="center"/>
              <w:rPr>
                <w:sz w:val="16"/>
              </w:rPr>
            </w:pPr>
            <w:r w:rsidRPr="00AB6604">
              <w:rPr>
                <w:b/>
                <w:bCs/>
                <w:sz w:val="16"/>
              </w:rPr>
              <w:t>0.94</w:t>
            </w:r>
          </w:p>
        </w:tc>
        <w:tc>
          <w:tcPr>
            <w:tcW w:w="1203" w:type="dxa"/>
            <w:vAlign w:val="center"/>
          </w:tcPr>
          <w:p w14:paraId="0A4CA189" w14:textId="77777777" w:rsidR="004E025B" w:rsidRPr="00AB6604" w:rsidRDefault="004E025B" w:rsidP="00B0181D">
            <w:pPr>
              <w:spacing w:before="40" w:after="40"/>
              <w:jc w:val="center"/>
              <w:rPr>
                <w:sz w:val="16"/>
              </w:rPr>
            </w:pPr>
            <w:r w:rsidRPr="00AB6604">
              <w:rPr>
                <w:sz w:val="16"/>
              </w:rPr>
              <w:t>0.84</w:t>
            </w:r>
          </w:p>
        </w:tc>
        <w:tc>
          <w:tcPr>
            <w:tcW w:w="1203" w:type="dxa"/>
            <w:vAlign w:val="center"/>
          </w:tcPr>
          <w:p w14:paraId="38DDAB6F" w14:textId="77777777" w:rsidR="004E025B" w:rsidRPr="00AB6604" w:rsidRDefault="004E025B" w:rsidP="00B0181D">
            <w:pPr>
              <w:spacing w:before="40" w:after="40"/>
              <w:jc w:val="center"/>
              <w:rPr>
                <w:sz w:val="16"/>
              </w:rPr>
            </w:pPr>
            <w:r w:rsidRPr="00AB6604">
              <w:rPr>
                <w:sz w:val="16"/>
              </w:rPr>
              <w:t>0.90</w:t>
            </w:r>
          </w:p>
        </w:tc>
        <w:tc>
          <w:tcPr>
            <w:tcW w:w="1203" w:type="dxa"/>
            <w:vAlign w:val="center"/>
          </w:tcPr>
          <w:p w14:paraId="2B0690AD" w14:textId="77777777" w:rsidR="004E025B" w:rsidRPr="00AB6604" w:rsidRDefault="004E025B" w:rsidP="00B0181D">
            <w:pPr>
              <w:spacing w:before="40" w:after="40"/>
              <w:jc w:val="center"/>
              <w:rPr>
                <w:sz w:val="16"/>
              </w:rPr>
            </w:pPr>
            <w:r w:rsidRPr="00AB6604">
              <w:rPr>
                <w:b/>
                <w:bCs/>
                <w:sz w:val="16"/>
              </w:rPr>
              <w:t>0.00</w:t>
            </w:r>
          </w:p>
        </w:tc>
        <w:tc>
          <w:tcPr>
            <w:tcW w:w="1203" w:type="dxa"/>
            <w:vAlign w:val="center"/>
          </w:tcPr>
          <w:p w14:paraId="35E8FE09" w14:textId="77777777" w:rsidR="004E025B" w:rsidRPr="00AB6604" w:rsidRDefault="004E025B" w:rsidP="00B0181D">
            <w:pPr>
              <w:spacing w:before="40" w:after="40"/>
              <w:jc w:val="center"/>
              <w:rPr>
                <w:sz w:val="16"/>
              </w:rPr>
            </w:pPr>
            <w:r w:rsidRPr="00AB6604">
              <w:rPr>
                <w:sz w:val="16"/>
              </w:rPr>
              <w:t>0.06</w:t>
            </w:r>
          </w:p>
        </w:tc>
        <w:tc>
          <w:tcPr>
            <w:tcW w:w="1203" w:type="dxa"/>
            <w:vAlign w:val="center"/>
          </w:tcPr>
          <w:p w14:paraId="46667A28" w14:textId="77777777" w:rsidR="004E025B" w:rsidRPr="00AB6604" w:rsidRDefault="004E025B" w:rsidP="00B0181D">
            <w:pPr>
              <w:spacing w:before="40" w:after="40"/>
              <w:jc w:val="center"/>
              <w:rPr>
                <w:sz w:val="16"/>
              </w:rPr>
            </w:pPr>
            <w:r w:rsidRPr="00AB6604">
              <w:rPr>
                <w:sz w:val="16"/>
              </w:rPr>
              <w:t>0.03</w:t>
            </w:r>
          </w:p>
        </w:tc>
        <w:tc>
          <w:tcPr>
            <w:tcW w:w="1203" w:type="dxa"/>
            <w:vAlign w:val="center"/>
          </w:tcPr>
          <w:p w14:paraId="64693708" w14:textId="77777777" w:rsidR="004E025B" w:rsidRPr="00AB6604" w:rsidRDefault="004E025B" w:rsidP="00B0181D">
            <w:pPr>
              <w:spacing w:before="40" w:after="40"/>
              <w:jc w:val="center"/>
              <w:rPr>
                <w:sz w:val="16"/>
              </w:rPr>
            </w:pPr>
            <w:r w:rsidRPr="00AB6604">
              <w:rPr>
                <w:sz w:val="16"/>
              </w:rPr>
              <w:t>0.08</w:t>
            </w:r>
          </w:p>
        </w:tc>
      </w:tr>
      <w:tr w:rsidR="004E025B" w:rsidRPr="00AB6604" w14:paraId="75DEE92D" w14:textId="77777777" w:rsidTr="00EF2D65">
        <w:trPr>
          <w:jc w:val="center"/>
        </w:trPr>
        <w:tc>
          <w:tcPr>
            <w:tcW w:w="1446" w:type="dxa"/>
            <w:vAlign w:val="center"/>
          </w:tcPr>
          <w:p w14:paraId="150BDBFD" w14:textId="77777777" w:rsidR="004E025B" w:rsidRPr="00AB6604" w:rsidRDefault="004E025B" w:rsidP="00B0181D">
            <w:pPr>
              <w:spacing w:before="40" w:after="40"/>
              <w:rPr>
                <w:sz w:val="16"/>
              </w:rPr>
            </w:pPr>
            <w:r w:rsidRPr="00AB6604">
              <w:rPr>
                <w:sz w:val="16"/>
              </w:rPr>
              <w:t>B737-400</w:t>
            </w:r>
          </w:p>
        </w:tc>
        <w:tc>
          <w:tcPr>
            <w:tcW w:w="1202" w:type="dxa"/>
            <w:vAlign w:val="center"/>
          </w:tcPr>
          <w:p w14:paraId="030339BA" w14:textId="77777777" w:rsidR="004E025B" w:rsidRPr="00AB6604" w:rsidRDefault="004E025B" w:rsidP="00B0181D">
            <w:pPr>
              <w:spacing w:before="40" w:after="40"/>
              <w:jc w:val="center"/>
              <w:rPr>
                <w:sz w:val="16"/>
              </w:rPr>
            </w:pPr>
            <w:r w:rsidRPr="00AB6604">
              <w:rPr>
                <w:sz w:val="16"/>
              </w:rPr>
              <w:t>0.13</w:t>
            </w:r>
          </w:p>
        </w:tc>
        <w:tc>
          <w:tcPr>
            <w:tcW w:w="1203" w:type="dxa"/>
            <w:vAlign w:val="center"/>
          </w:tcPr>
          <w:p w14:paraId="2DCA4C9E" w14:textId="77777777" w:rsidR="004E025B" w:rsidRPr="00AB6604" w:rsidRDefault="004E025B" w:rsidP="00B0181D">
            <w:pPr>
              <w:spacing w:before="40" w:after="40"/>
              <w:jc w:val="center"/>
              <w:rPr>
                <w:sz w:val="16"/>
              </w:rPr>
            </w:pPr>
            <w:r w:rsidRPr="00AB6604">
              <w:rPr>
                <w:sz w:val="16"/>
              </w:rPr>
              <w:t>0.54</w:t>
            </w:r>
          </w:p>
        </w:tc>
        <w:tc>
          <w:tcPr>
            <w:tcW w:w="1203" w:type="dxa"/>
            <w:vAlign w:val="center"/>
          </w:tcPr>
          <w:p w14:paraId="44EA1E25" w14:textId="77777777" w:rsidR="004E025B" w:rsidRPr="00AB6604" w:rsidRDefault="004E025B" w:rsidP="00B0181D">
            <w:pPr>
              <w:spacing w:before="40" w:after="40"/>
              <w:jc w:val="center"/>
              <w:rPr>
                <w:sz w:val="16"/>
              </w:rPr>
            </w:pPr>
            <w:r w:rsidRPr="00AB6604">
              <w:rPr>
                <w:sz w:val="16"/>
              </w:rPr>
              <w:t>0.77</w:t>
            </w:r>
          </w:p>
        </w:tc>
        <w:tc>
          <w:tcPr>
            <w:tcW w:w="1203" w:type="dxa"/>
            <w:vAlign w:val="center"/>
          </w:tcPr>
          <w:p w14:paraId="64934CA1" w14:textId="77777777" w:rsidR="004E025B" w:rsidRPr="00AB6604" w:rsidRDefault="004E025B" w:rsidP="00B0181D">
            <w:pPr>
              <w:spacing w:before="40" w:after="40"/>
              <w:jc w:val="center"/>
              <w:rPr>
                <w:sz w:val="16"/>
              </w:rPr>
            </w:pPr>
            <w:r w:rsidRPr="00AB6604">
              <w:rPr>
                <w:b/>
                <w:bCs/>
                <w:sz w:val="16"/>
              </w:rPr>
              <w:t>0.94</w:t>
            </w:r>
          </w:p>
        </w:tc>
        <w:tc>
          <w:tcPr>
            <w:tcW w:w="1203" w:type="dxa"/>
            <w:vAlign w:val="center"/>
          </w:tcPr>
          <w:p w14:paraId="01EF9881" w14:textId="77777777" w:rsidR="004E025B" w:rsidRPr="00AB6604" w:rsidRDefault="004E025B" w:rsidP="00B0181D">
            <w:pPr>
              <w:spacing w:before="40" w:after="40"/>
              <w:jc w:val="center"/>
              <w:rPr>
                <w:sz w:val="16"/>
              </w:rPr>
            </w:pPr>
            <w:r w:rsidRPr="00AB6604">
              <w:rPr>
                <w:sz w:val="16"/>
              </w:rPr>
              <w:t>0.84</w:t>
            </w:r>
          </w:p>
        </w:tc>
        <w:tc>
          <w:tcPr>
            <w:tcW w:w="1203" w:type="dxa"/>
            <w:vAlign w:val="center"/>
          </w:tcPr>
          <w:p w14:paraId="5FBA426F" w14:textId="77777777" w:rsidR="004E025B" w:rsidRPr="00AB6604" w:rsidRDefault="004E025B" w:rsidP="00B0181D">
            <w:pPr>
              <w:spacing w:before="40" w:after="40"/>
              <w:jc w:val="center"/>
              <w:rPr>
                <w:sz w:val="16"/>
              </w:rPr>
            </w:pPr>
            <w:r w:rsidRPr="00AB6604">
              <w:rPr>
                <w:sz w:val="16"/>
              </w:rPr>
              <w:t>0.90</w:t>
            </w:r>
          </w:p>
        </w:tc>
        <w:tc>
          <w:tcPr>
            <w:tcW w:w="1203" w:type="dxa"/>
            <w:vAlign w:val="center"/>
          </w:tcPr>
          <w:p w14:paraId="079397AA" w14:textId="77777777" w:rsidR="004E025B" w:rsidRPr="00AB6604" w:rsidRDefault="004E025B" w:rsidP="00B0181D">
            <w:pPr>
              <w:spacing w:before="40" w:after="40"/>
              <w:jc w:val="center"/>
              <w:rPr>
                <w:sz w:val="16"/>
              </w:rPr>
            </w:pPr>
            <w:r w:rsidRPr="00AB6604">
              <w:rPr>
                <w:b/>
                <w:bCs/>
                <w:sz w:val="16"/>
              </w:rPr>
              <w:t>0.00</w:t>
            </w:r>
          </w:p>
        </w:tc>
        <w:tc>
          <w:tcPr>
            <w:tcW w:w="1203" w:type="dxa"/>
            <w:vAlign w:val="center"/>
          </w:tcPr>
          <w:p w14:paraId="442DF820" w14:textId="77777777" w:rsidR="004E025B" w:rsidRPr="00AB6604" w:rsidRDefault="004E025B" w:rsidP="00B0181D">
            <w:pPr>
              <w:spacing w:before="40" w:after="40"/>
              <w:jc w:val="center"/>
              <w:rPr>
                <w:sz w:val="16"/>
              </w:rPr>
            </w:pPr>
            <w:r w:rsidRPr="00AB6604">
              <w:rPr>
                <w:sz w:val="16"/>
              </w:rPr>
              <w:t>0.06</w:t>
            </w:r>
          </w:p>
        </w:tc>
        <w:tc>
          <w:tcPr>
            <w:tcW w:w="1203" w:type="dxa"/>
            <w:vAlign w:val="center"/>
          </w:tcPr>
          <w:p w14:paraId="3294B346" w14:textId="77777777" w:rsidR="004E025B" w:rsidRPr="00AB6604" w:rsidRDefault="004E025B" w:rsidP="00B0181D">
            <w:pPr>
              <w:spacing w:before="40" w:after="40"/>
              <w:jc w:val="center"/>
              <w:rPr>
                <w:sz w:val="16"/>
              </w:rPr>
            </w:pPr>
            <w:r w:rsidRPr="00AB6604">
              <w:rPr>
                <w:sz w:val="16"/>
              </w:rPr>
              <w:t>0.03</w:t>
            </w:r>
          </w:p>
        </w:tc>
        <w:tc>
          <w:tcPr>
            <w:tcW w:w="1203" w:type="dxa"/>
            <w:vAlign w:val="center"/>
          </w:tcPr>
          <w:p w14:paraId="0DAE617E" w14:textId="77777777" w:rsidR="004E025B" w:rsidRPr="00AB6604" w:rsidRDefault="004E025B" w:rsidP="00B0181D">
            <w:pPr>
              <w:spacing w:before="40" w:after="40"/>
              <w:jc w:val="center"/>
              <w:rPr>
                <w:sz w:val="16"/>
              </w:rPr>
            </w:pPr>
            <w:r w:rsidRPr="00AB6604">
              <w:rPr>
                <w:sz w:val="16"/>
              </w:rPr>
              <w:t>0.08</w:t>
            </w:r>
          </w:p>
        </w:tc>
      </w:tr>
      <w:tr w:rsidR="004E025B" w:rsidRPr="00AB6604" w14:paraId="78F3313F" w14:textId="77777777" w:rsidTr="00EF2D65">
        <w:trPr>
          <w:jc w:val="center"/>
        </w:trPr>
        <w:tc>
          <w:tcPr>
            <w:tcW w:w="1446" w:type="dxa"/>
            <w:vAlign w:val="center"/>
          </w:tcPr>
          <w:p w14:paraId="03A44B5A" w14:textId="77777777" w:rsidR="004E025B" w:rsidRPr="00AB6604" w:rsidRDefault="004E025B" w:rsidP="00B0181D">
            <w:pPr>
              <w:spacing w:before="40" w:after="40"/>
              <w:rPr>
                <w:sz w:val="16"/>
              </w:rPr>
            </w:pPr>
            <w:r w:rsidRPr="00AB6604">
              <w:rPr>
                <w:sz w:val="16"/>
              </w:rPr>
              <w:t>B737-500</w:t>
            </w:r>
          </w:p>
        </w:tc>
        <w:tc>
          <w:tcPr>
            <w:tcW w:w="1202" w:type="dxa"/>
            <w:vAlign w:val="center"/>
          </w:tcPr>
          <w:p w14:paraId="50EB73AB" w14:textId="77777777" w:rsidR="004E025B" w:rsidRPr="00AB6604" w:rsidRDefault="004E025B" w:rsidP="00B0181D">
            <w:pPr>
              <w:spacing w:before="40" w:after="40"/>
              <w:jc w:val="center"/>
              <w:rPr>
                <w:sz w:val="16"/>
              </w:rPr>
            </w:pPr>
            <w:r w:rsidRPr="00AB6604">
              <w:rPr>
                <w:sz w:val="16"/>
              </w:rPr>
              <w:t>0.12</w:t>
            </w:r>
          </w:p>
        </w:tc>
        <w:tc>
          <w:tcPr>
            <w:tcW w:w="1203" w:type="dxa"/>
            <w:vAlign w:val="center"/>
          </w:tcPr>
          <w:p w14:paraId="73C134E5" w14:textId="77777777" w:rsidR="004E025B" w:rsidRPr="00AB6604" w:rsidRDefault="004E025B" w:rsidP="00B0181D">
            <w:pPr>
              <w:spacing w:before="40" w:after="40"/>
              <w:jc w:val="center"/>
              <w:rPr>
                <w:sz w:val="16"/>
              </w:rPr>
            </w:pPr>
            <w:r w:rsidRPr="00AB6604">
              <w:rPr>
                <w:sz w:val="16"/>
              </w:rPr>
              <w:t>0.50</w:t>
            </w:r>
          </w:p>
        </w:tc>
        <w:tc>
          <w:tcPr>
            <w:tcW w:w="1203" w:type="dxa"/>
            <w:vAlign w:val="center"/>
          </w:tcPr>
          <w:p w14:paraId="561723DC" w14:textId="77777777" w:rsidR="004E025B" w:rsidRPr="00AB6604" w:rsidRDefault="004E025B" w:rsidP="00B0181D">
            <w:pPr>
              <w:spacing w:before="40" w:after="40"/>
              <w:jc w:val="center"/>
              <w:rPr>
                <w:sz w:val="16"/>
              </w:rPr>
            </w:pPr>
            <w:r w:rsidRPr="00AB6604">
              <w:rPr>
                <w:sz w:val="16"/>
              </w:rPr>
              <w:t>0.71</w:t>
            </w:r>
          </w:p>
        </w:tc>
        <w:tc>
          <w:tcPr>
            <w:tcW w:w="1203" w:type="dxa"/>
            <w:vAlign w:val="center"/>
          </w:tcPr>
          <w:p w14:paraId="50C793B3" w14:textId="77777777" w:rsidR="004E025B" w:rsidRPr="00AB6604" w:rsidRDefault="004E025B" w:rsidP="00B0181D">
            <w:pPr>
              <w:spacing w:before="40" w:after="40"/>
              <w:jc w:val="center"/>
              <w:rPr>
                <w:sz w:val="16"/>
              </w:rPr>
            </w:pPr>
            <w:r w:rsidRPr="00AB6604">
              <w:rPr>
                <w:b/>
                <w:bCs/>
                <w:sz w:val="16"/>
              </w:rPr>
              <w:t>0.87</w:t>
            </w:r>
          </w:p>
        </w:tc>
        <w:tc>
          <w:tcPr>
            <w:tcW w:w="1203" w:type="dxa"/>
            <w:vAlign w:val="center"/>
          </w:tcPr>
          <w:p w14:paraId="137A1FA2" w14:textId="77777777" w:rsidR="004E025B" w:rsidRPr="00AB6604" w:rsidRDefault="004E025B" w:rsidP="00B0181D">
            <w:pPr>
              <w:spacing w:before="40" w:after="40"/>
              <w:jc w:val="center"/>
              <w:rPr>
                <w:sz w:val="16"/>
              </w:rPr>
            </w:pPr>
            <w:r w:rsidRPr="00AB6604">
              <w:rPr>
                <w:sz w:val="16"/>
              </w:rPr>
              <w:t>0.78</w:t>
            </w:r>
          </w:p>
        </w:tc>
        <w:tc>
          <w:tcPr>
            <w:tcW w:w="1203" w:type="dxa"/>
            <w:vAlign w:val="center"/>
          </w:tcPr>
          <w:p w14:paraId="4F1C4904" w14:textId="77777777" w:rsidR="004E025B" w:rsidRPr="00AB6604" w:rsidRDefault="004E025B" w:rsidP="00B0181D">
            <w:pPr>
              <w:spacing w:before="40" w:after="40"/>
              <w:jc w:val="center"/>
              <w:rPr>
                <w:sz w:val="16"/>
              </w:rPr>
            </w:pPr>
            <w:r w:rsidRPr="00AB6604">
              <w:rPr>
                <w:sz w:val="16"/>
              </w:rPr>
              <w:t>0.83</w:t>
            </w:r>
          </w:p>
        </w:tc>
        <w:tc>
          <w:tcPr>
            <w:tcW w:w="1203" w:type="dxa"/>
            <w:vAlign w:val="center"/>
          </w:tcPr>
          <w:p w14:paraId="0B29FD04" w14:textId="77777777" w:rsidR="004E025B" w:rsidRPr="00AB6604" w:rsidRDefault="004E025B" w:rsidP="00B0181D">
            <w:pPr>
              <w:spacing w:before="40" w:after="40"/>
              <w:jc w:val="center"/>
              <w:rPr>
                <w:sz w:val="16"/>
              </w:rPr>
            </w:pPr>
            <w:r w:rsidRPr="00AB6604">
              <w:rPr>
                <w:b/>
                <w:bCs/>
                <w:sz w:val="16"/>
              </w:rPr>
              <w:t>0.00</w:t>
            </w:r>
          </w:p>
        </w:tc>
        <w:tc>
          <w:tcPr>
            <w:tcW w:w="1203" w:type="dxa"/>
            <w:vAlign w:val="center"/>
          </w:tcPr>
          <w:p w14:paraId="64DC3EC5" w14:textId="77777777" w:rsidR="004E025B" w:rsidRPr="00AB6604" w:rsidRDefault="004E025B" w:rsidP="00B0181D">
            <w:pPr>
              <w:spacing w:before="40" w:after="40"/>
              <w:jc w:val="center"/>
              <w:rPr>
                <w:sz w:val="16"/>
              </w:rPr>
            </w:pPr>
            <w:r w:rsidRPr="00AB6604">
              <w:rPr>
                <w:sz w:val="16"/>
              </w:rPr>
              <w:t>0.06</w:t>
            </w:r>
          </w:p>
        </w:tc>
        <w:tc>
          <w:tcPr>
            <w:tcW w:w="1203" w:type="dxa"/>
            <w:vAlign w:val="center"/>
          </w:tcPr>
          <w:p w14:paraId="7060EDDF" w14:textId="77777777" w:rsidR="004E025B" w:rsidRPr="00AB6604" w:rsidRDefault="004E025B" w:rsidP="00B0181D">
            <w:pPr>
              <w:spacing w:before="40" w:after="40"/>
              <w:jc w:val="center"/>
              <w:rPr>
                <w:sz w:val="16"/>
              </w:rPr>
            </w:pPr>
            <w:r w:rsidRPr="00AB6604">
              <w:rPr>
                <w:sz w:val="16"/>
              </w:rPr>
              <w:t>0.03</w:t>
            </w:r>
          </w:p>
        </w:tc>
        <w:tc>
          <w:tcPr>
            <w:tcW w:w="1203" w:type="dxa"/>
            <w:vAlign w:val="center"/>
          </w:tcPr>
          <w:p w14:paraId="519269D7" w14:textId="77777777" w:rsidR="004E025B" w:rsidRPr="00AB6604" w:rsidRDefault="004E025B" w:rsidP="00B0181D">
            <w:pPr>
              <w:spacing w:before="40" w:after="40"/>
              <w:jc w:val="center"/>
              <w:rPr>
                <w:sz w:val="16"/>
              </w:rPr>
            </w:pPr>
            <w:r w:rsidRPr="00AB6604">
              <w:rPr>
                <w:sz w:val="16"/>
              </w:rPr>
              <w:t>0.07</w:t>
            </w:r>
          </w:p>
        </w:tc>
      </w:tr>
      <w:tr w:rsidR="004E025B" w:rsidRPr="00AB6604" w14:paraId="7F9DD5B0" w14:textId="77777777" w:rsidTr="00EF2D65">
        <w:trPr>
          <w:jc w:val="center"/>
        </w:trPr>
        <w:tc>
          <w:tcPr>
            <w:tcW w:w="1446" w:type="dxa"/>
            <w:vAlign w:val="center"/>
          </w:tcPr>
          <w:p w14:paraId="24B53D6B" w14:textId="77777777" w:rsidR="004E025B" w:rsidRPr="00AB6604" w:rsidRDefault="004E025B" w:rsidP="00B0181D">
            <w:pPr>
              <w:spacing w:before="40" w:after="40"/>
              <w:rPr>
                <w:sz w:val="16"/>
              </w:rPr>
            </w:pPr>
            <w:r w:rsidRPr="00AB6604">
              <w:rPr>
                <w:sz w:val="16"/>
              </w:rPr>
              <w:t>B737-800</w:t>
            </w:r>
          </w:p>
        </w:tc>
        <w:tc>
          <w:tcPr>
            <w:tcW w:w="1202" w:type="dxa"/>
            <w:vAlign w:val="center"/>
          </w:tcPr>
          <w:p w14:paraId="5801EB31" w14:textId="77777777" w:rsidR="004E025B" w:rsidRPr="00AB6604" w:rsidRDefault="004E025B" w:rsidP="00B0181D">
            <w:pPr>
              <w:spacing w:before="40" w:after="40"/>
              <w:jc w:val="center"/>
              <w:rPr>
                <w:sz w:val="16"/>
              </w:rPr>
            </w:pPr>
            <w:r w:rsidRPr="00AB6604">
              <w:rPr>
                <w:sz w:val="16"/>
              </w:rPr>
              <w:t>0.14</w:t>
            </w:r>
          </w:p>
        </w:tc>
        <w:tc>
          <w:tcPr>
            <w:tcW w:w="1203" w:type="dxa"/>
            <w:vAlign w:val="center"/>
          </w:tcPr>
          <w:p w14:paraId="5CA88EEA" w14:textId="77777777" w:rsidR="004E025B" w:rsidRPr="00AB6604" w:rsidRDefault="004E025B" w:rsidP="00B0181D">
            <w:pPr>
              <w:spacing w:before="40" w:after="40"/>
              <w:jc w:val="center"/>
              <w:rPr>
                <w:sz w:val="16"/>
              </w:rPr>
            </w:pPr>
            <w:r w:rsidRPr="00AB6604">
              <w:rPr>
                <w:sz w:val="16"/>
              </w:rPr>
              <w:t>0.59</w:t>
            </w:r>
          </w:p>
        </w:tc>
        <w:tc>
          <w:tcPr>
            <w:tcW w:w="1203" w:type="dxa"/>
            <w:vAlign w:val="center"/>
          </w:tcPr>
          <w:p w14:paraId="497F9839" w14:textId="77777777" w:rsidR="004E025B" w:rsidRPr="00AB6604" w:rsidRDefault="004E025B" w:rsidP="00B0181D">
            <w:pPr>
              <w:spacing w:before="40" w:after="40"/>
              <w:jc w:val="center"/>
              <w:rPr>
                <w:sz w:val="16"/>
              </w:rPr>
            </w:pPr>
            <w:r w:rsidRPr="00AB6604">
              <w:rPr>
                <w:sz w:val="16"/>
              </w:rPr>
              <w:t>0.83</w:t>
            </w:r>
          </w:p>
        </w:tc>
        <w:tc>
          <w:tcPr>
            <w:tcW w:w="1203" w:type="dxa"/>
            <w:vAlign w:val="center"/>
          </w:tcPr>
          <w:p w14:paraId="3EFFAE28" w14:textId="77777777" w:rsidR="004E025B" w:rsidRPr="00AB6604" w:rsidRDefault="004E025B" w:rsidP="00B0181D">
            <w:pPr>
              <w:spacing w:before="40" w:after="40"/>
              <w:jc w:val="center"/>
              <w:rPr>
                <w:sz w:val="16"/>
              </w:rPr>
            </w:pPr>
            <w:r w:rsidRPr="00AB6604">
              <w:rPr>
                <w:b/>
                <w:bCs/>
                <w:sz w:val="16"/>
              </w:rPr>
              <w:t>1.01</w:t>
            </w:r>
          </w:p>
        </w:tc>
        <w:tc>
          <w:tcPr>
            <w:tcW w:w="1203" w:type="dxa"/>
            <w:vAlign w:val="center"/>
          </w:tcPr>
          <w:p w14:paraId="71C8FA23" w14:textId="77777777" w:rsidR="004E025B" w:rsidRPr="00AB6604" w:rsidRDefault="004E025B" w:rsidP="00B0181D">
            <w:pPr>
              <w:spacing w:before="40" w:after="40"/>
              <w:jc w:val="center"/>
              <w:rPr>
                <w:sz w:val="16"/>
              </w:rPr>
            </w:pPr>
            <w:r w:rsidRPr="00AB6604">
              <w:rPr>
                <w:sz w:val="16"/>
              </w:rPr>
              <w:t>0.91</w:t>
            </w:r>
          </w:p>
        </w:tc>
        <w:tc>
          <w:tcPr>
            <w:tcW w:w="1203" w:type="dxa"/>
            <w:vAlign w:val="center"/>
          </w:tcPr>
          <w:p w14:paraId="4631071A" w14:textId="77777777" w:rsidR="004E025B" w:rsidRPr="00AB6604" w:rsidRDefault="004E025B" w:rsidP="00B0181D">
            <w:pPr>
              <w:spacing w:before="40" w:after="40"/>
              <w:jc w:val="center"/>
              <w:rPr>
                <w:sz w:val="16"/>
              </w:rPr>
            </w:pPr>
            <w:r w:rsidRPr="00AB6604">
              <w:rPr>
                <w:sz w:val="16"/>
              </w:rPr>
              <w:t>0.97</w:t>
            </w:r>
          </w:p>
        </w:tc>
        <w:tc>
          <w:tcPr>
            <w:tcW w:w="1203" w:type="dxa"/>
            <w:vAlign w:val="center"/>
          </w:tcPr>
          <w:p w14:paraId="61EA49FC" w14:textId="77777777" w:rsidR="004E025B" w:rsidRPr="00AB6604" w:rsidRDefault="004E025B" w:rsidP="00B0181D">
            <w:pPr>
              <w:spacing w:before="40" w:after="40"/>
              <w:jc w:val="center"/>
              <w:rPr>
                <w:sz w:val="16"/>
              </w:rPr>
            </w:pPr>
            <w:r w:rsidRPr="00AB6604">
              <w:rPr>
                <w:b/>
                <w:bCs/>
                <w:sz w:val="16"/>
              </w:rPr>
              <w:t>0.00</w:t>
            </w:r>
          </w:p>
        </w:tc>
        <w:tc>
          <w:tcPr>
            <w:tcW w:w="1203" w:type="dxa"/>
            <w:vAlign w:val="center"/>
          </w:tcPr>
          <w:p w14:paraId="742524B5" w14:textId="77777777" w:rsidR="004E025B" w:rsidRPr="00AB6604" w:rsidRDefault="004E025B" w:rsidP="00B0181D">
            <w:pPr>
              <w:spacing w:before="40" w:after="40"/>
              <w:jc w:val="center"/>
              <w:rPr>
                <w:sz w:val="16"/>
              </w:rPr>
            </w:pPr>
            <w:r w:rsidRPr="00AB6604">
              <w:rPr>
                <w:sz w:val="16"/>
              </w:rPr>
              <w:t>0.06</w:t>
            </w:r>
          </w:p>
        </w:tc>
        <w:tc>
          <w:tcPr>
            <w:tcW w:w="1203" w:type="dxa"/>
            <w:vAlign w:val="center"/>
          </w:tcPr>
          <w:p w14:paraId="4FFE1DA0" w14:textId="77777777" w:rsidR="004E025B" w:rsidRPr="00AB6604" w:rsidRDefault="004E025B" w:rsidP="00B0181D">
            <w:pPr>
              <w:spacing w:before="40" w:after="40"/>
              <w:jc w:val="center"/>
              <w:rPr>
                <w:sz w:val="16"/>
              </w:rPr>
            </w:pPr>
            <w:r w:rsidRPr="00AB6604">
              <w:rPr>
                <w:sz w:val="16"/>
              </w:rPr>
              <w:t>0.04</w:t>
            </w:r>
          </w:p>
        </w:tc>
        <w:tc>
          <w:tcPr>
            <w:tcW w:w="1203" w:type="dxa"/>
            <w:vAlign w:val="center"/>
          </w:tcPr>
          <w:p w14:paraId="62C3764A" w14:textId="77777777" w:rsidR="004E025B" w:rsidRPr="00AB6604" w:rsidRDefault="004E025B" w:rsidP="00B0181D">
            <w:pPr>
              <w:spacing w:before="40" w:after="40"/>
              <w:jc w:val="center"/>
              <w:rPr>
                <w:sz w:val="16"/>
              </w:rPr>
            </w:pPr>
            <w:r w:rsidRPr="00AB6604">
              <w:rPr>
                <w:sz w:val="16"/>
              </w:rPr>
              <w:t>0.08</w:t>
            </w:r>
          </w:p>
        </w:tc>
      </w:tr>
      <w:tr w:rsidR="004E025B" w:rsidRPr="00AB6604" w14:paraId="3C0B6A87" w14:textId="77777777" w:rsidTr="00EF2D65">
        <w:trPr>
          <w:jc w:val="center"/>
        </w:trPr>
        <w:tc>
          <w:tcPr>
            <w:tcW w:w="1446" w:type="dxa"/>
            <w:vAlign w:val="center"/>
          </w:tcPr>
          <w:p w14:paraId="651BB4DA" w14:textId="77777777" w:rsidR="004E025B" w:rsidRPr="00AB6604" w:rsidRDefault="004E025B" w:rsidP="00B0181D">
            <w:pPr>
              <w:spacing w:before="40" w:after="40"/>
              <w:rPr>
                <w:sz w:val="16"/>
              </w:rPr>
            </w:pPr>
            <w:r w:rsidRPr="00AB6604">
              <w:rPr>
                <w:sz w:val="16"/>
              </w:rPr>
              <w:t>B747-400</w:t>
            </w:r>
          </w:p>
        </w:tc>
        <w:tc>
          <w:tcPr>
            <w:tcW w:w="1202" w:type="dxa"/>
            <w:vAlign w:val="center"/>
          </w:tcPr>
          <w:p w14:paraId="72F5E908" w14:textId="77777777" w:rsidR="004E025B" w:rsidRPr="00AB6604" w:rsidRDefault="004E025B" w:rsidP="00B0181D">
            <w:pPr>
              <w:spacing w:before="40" w:after="40"/>
              <w:jc w:val="center"/>
              <w:rPr>
                <w:sz w:val="16"/>
              </w:rPr>
            </w:pPr>
            <w:r w:rsidRPr="00AB6604">
              <w:rPr>
                <w:sz w:val="16"/>
              </w:rPr>
              <w:t>0.51</w:t>
            </w:r>
          </w:p>
        </w:tc>
        <w:tc>
          <w:tcPr>
            <w:tcW w:w="1203" w:type="dxa"/>
            <w:vAlign w:val="center"/>
          </w:tcPr>
          <w:p w14:paraId="5EF9CFF1" w14:textId="77777777" w:rsidR="004E025B" w:rsidRPr="00AB6604" w:rsidRDefault="004E025B" w:rsidP="00B0181D">
            <w:pPr>
              <w:spacing w:before="40" w:after="40"/>
              <w:jc w:val="center"/>
              <w:rPr>
                <w:sz w:val="16"/>
              </w:rPr>
            </w:pPr>
            <w:r w:rsidRPr="00AB6604">
              <w:rPr>
                <w:sz w:val="16"/>
              </w:rPr>
              <w:t>2.13</w:t>
            </w:r>
          </w:p>
        </w:tc>
        <w:tc>
          <w:tcPr>
            <w:tcW w:w="1203" w:type="dxa"/>
            <w:vAlign w:val="center"/>
          </w:tcPr>
          <w:p w14:paraId="30AB29F1" w14:textId="77777777" w:rsidR="004E025B" w:rsidRPr="00AB6604" w:rsidRDefault="004E025B" w:rsidP="00B0181D">
            <w:pPr>
              <w:spacing w:before="40" w:after="40"/>
              <w:jc w:val="center"/>
              <w:rPr>
                <w:sz w:val="16"/>
              </w:rPr>
            </w:pPr>
            <w:r w:rsidRPr="00AB6604">
              <w:rPr>
                <w:sz w:val="16"/>
              </w:rPr>
              <w:t>3.03</w:t>
            </w:r>
          </w:p>
        </w:tc>
        <w:tc>
          <w:tcPr>
            <w:tcW w:w="1203" w:type="dxa"/>
            <w:vAlign w:val="center"/>
          </w:tcPr>
          <w:p w14:paraId="3174D0C7" w14:textId="77777777" w:rsidR="004E025B" w:rsidRPr="00AB6604" w:rsidRDefault="004E025B" w:rsidP="00B0181D">
            <w:pPr>
              <w:spacing w:before="40" w:after="40"/>
              <w:jc w:val="center"/>
              <w:rPr>
                <w:sz w:val="16"/>
              </w:rPr>
            </w:pPr>
            <w:r w:rsidRPr="00AB6604">
              <w:rPr>
                <w:b/>
                <w:bCs/>
                <w:sz w:val="16"/>
              </w:rPr>
              <w:t>3.69</w:t>
            </w:r>
          </w:p>
        </w:tc>
        <w:tc>
          <w:tcPr>
            <w:tcW w:w="1203" w:type="dxa"/>
            <w:vAlign w:val="center"/>
          </w:tcPr>
          <w:p w14:paraId="697A2E0B" w14:textId="77777777" w:rsidR="004E025B" w:rsidRPr="00AB6604" w:rsidRDefault="004E025B" w:rsidP="00B0181D">
            <w:pPr>
              <w:spacing w:before="40" w:after="40"/>
              <w:jc w:val="center"/>
              <w:rPr>
                <w:sz w:val="16"/>
              </w:rPr>
            </w:pPr>
            <w:r w:rsidRPr="00AB6604">
              <w:rPr>
                <w:sz w:val="16"/>
              </w:rPr>
              <w:t>3.30</w:t>
            </w:r>
          </w:p>
        </w:tc>
        <w:tc>
          <w:tcPr>
            <w:tcW w:w="1203" w:type="dxa"/>
            <w:vAlign w:val="center"/>
          </w:tcPr>
          <w:p w14:paraId="0F454E57" w14:textId="77777777" w:rsidR="004E025B" w:rsidRPr="00AB6604" w:rsidRDefault="004E025B" w:rsidP="00B0181D">
            <w:pPr>
              <w:spacing w:before="40" w:after="40"/>
              <w:jc w:val="center"/>
              <w:rPr>
                <w:sz w:val="16"/>
              </w:rPr>
            </w:pPr>
            <w:r w:rsidRPr="00AB6604">
              <w:rPr>
                <w:sz w:val="16"/>
              </w:rPr>
              <w:t>3.52</w:t>
            </w:r>
          </w:p>
        </w:tc>
        <w:tc>
          <w:tcPr>
            <w:tcW w:w="1203" w:type="dxa"/>
            <w:vAlign w:val="center"/>
          </w:tcPr>
          <w:p w14:paraId="70DB1A1F" w14:textId="77777777" w:rsidR="004E025B" w:rsidRPr="00AB6604" w:rsidRDefault="004E025B" w:rsidP="00B0181D">
            <w:pPr>
              <w:spacing w:before="40" w:after="40"/>
              <w:jc w:val="center"/>
              <w:rPr>
                <w:sz w:val="16"/>
              </w:rPr>
            </w:pPr>
            <w:r w:rsidRPr="00AB6604">
              <w:rPr>
                <w:b/>
                <w:bCs/>
                <w:sz w:val="16"/>
              </w:rPr>
              <w:t>0.02</w:t>
            </w:r>
          </w:p>
        </w:tc>
        <w:tc>
          <w:tcPr>
            <w:tcW w:w="1203" w:type="dxa"/>
            <w:vAlign w:val="center"/>
          </w:tcPr>
          <w:p w14:paraId="20861225" w14:textId="77777777" w:rsidR="004E025B" w:rsidRPr="00AB6604" w:rsidRDefault="004E025B" w:rsidP="00B0181D">
            <w:pPr>
              <w:spacing w:before="40" w:after="40"/>
              <w:jc w:val="center"/>
              <w:rPr>
                <w:sz w:val="16"/>
              </w:rPr>
            </w:pPr>
            <w:r w:rsidRPr="00AB6604">
              <w:rPr>
                <w:sz w:val="16"/>
              </w:rPr>
              <w:t>0.23</w:t>
            </w:r>
          </w:p>
        </w:tc>
        <w:tc>
          <w:tcPr>
            <w:tcW w:w="1203" w:type="dxa"/>
            <w:vAlign w:val="center"/>
          </w:tcPr>
          <w:p w14:paraId="5272EB15" w14:textId="77777777" w:rsidR="004E025B" w:rsidRPr="00AB6604" w:rsidRDefault="004E025B" w:rsidP="00B0181D">
            <w:pPr>
              <w:spacing w:before="40" w:after="40"/>
              <w:jc w:val="center"/>
              <w:rPr>
                <w:sz w:val="16"/>
              </w:rPr>
            </w:pPr>
            <w:r w:rsidRPr="00AB6604">
              <w:rPr>
                <w:sz w:val="16"/>
              </w:rPr>
              <w:t>0.13</w:t>
            </w:r>
          </w:p>
        </w:tc>
        <w:tc>
          <w:tcPr>
            <w:tcW w:w="1203" w:type="dxa"/>
            <w:vAlign w:val="center"/>
          </w:tcPr>
          <w:p w14:paraId="1DB17613" w14:textId="77777777" w:rsidR="004E025B" w:rsidRPr="00AB6604" w:rsidRDefault="004E025B" w:rsidP="00B0181D">
            <w:pPr>
              <w:spacing w:before="40" w:after="40"/>
              <w:jc w:val="center"/>
              <w:rPr>
                <w:sz w:val="16"/>
              </w:rPr>
            </w:pPr>
            <w:r w:rsidRPr="00AB6604">
              <w:rPr>
                <w:sz w:val="16"/>
              </w:rPr>
              <w:t>0.30</w:t>
            </w:r>
          </w:p>
        </w:tc>
      </w:tr>
      <w:tr w:rsidR="004E025B" w:rsidRPr="00AB6604" w14:paraId="1C681473" w14:textId="77777777" w:rsidTr="00EF2D65">
        <w:trPr>
          <w:jc w:val="center"/>
        </w:trPr>
        <w:tc>
          <w:tcPr>
            <w:tcW w:w="1446" w:type="dxa"/>
            <w:vAlign w:val="center"/>
          </w:tcPr>
          <w:p w14:paraId="1D029CA7" w14:textId="77777777" w:rsidR="004E025B" w:rsidRPr="00AB6604" w:rsidRDefault="004E025B" w:rsidP="00B0181D">
            <w:pPr>
              <w:spacing w:before="40" w:after="40"/>
              <w:rPr>
                <w:sz w:val="16"/>
              </w:rPr>
            </w:pPr>
            <w:r w:rsidRPr="00AB6604">
              <w:rPr>
                <w:sz w:val="16"/>
              </w:rPr>
              <w:t>B757-200</w:t>
            </w:r>
          </w:p>
        </w:tc>
        <w:tc>
          <w:tcPr>
            <w:tcW w:w="1202" w:type="dxa"/>
            <w:vAlign w:val="center"/>
          </w:tcPr>
          <w:p w14:paraId="084083D2" w14:textId="77777777" w:rsidR="004E025B" w:rsidRPr="00AB6604" w:rsidRDefault="004E025B" w:rsidP="00B0181D">
            <w:pPr>
              <w:spacing w:before="40" w:after="40"/>
              <w:jc w:val="center"/>
              <w:rPr>
                <w:sz w:val="16"/>
              </w:rPr>
            </w:pPr>
            <w:r w:rsidRPr="00AB6604">
              <w:rPr>
                <w:sz w:val="16"/>
              </w:rPr>
              <w:t>0.17</w:t>
            </w:r>
          </w:p>
        </w:tc>
        <w:tc>
          <w:tcPr>
            <w:tcW w:w="1203" w:type="dxa"/>
            <w:vAlign w:val="center"/>
          </w:tcPr>
          <w:p w14:paraId="2E0DB7E7" w14:textId="77777777" w:rsidR="004E025B" w:rsidRPr="00AB6604" w:rsidRDefault="004E025B" w:rsidP="00B0181D">
            <w:pPr>
              <w:spacing w:before="40" w:after="40"/>
              <w:jc w:val="center"/>
              <w:rPr>
                <w:sz w:val="16"/>
              </w:rPr>
            </w:pPr>
            <w:r w:rsidRPr="00AB6604">
              <w:rPr>
                <w:sz w:val="16"/>
              </w:rPr>
              <w:t>0.71</w:t>
            </w:r>
          </w:p>
        </w:tc>
        <w:tc>
          <w:tcPr>
            <w:tcW w:w="1203" w:type="dxa"/>
            <w:vAlign w:val="center"/>
          </w:tcPr>
          <w:p w14:paraId="5F54DDA0" w14:textId="77777777" w:rsidR="004E025B" w:rsidRPr="00AB6604" w:rsidRDefault="004E025B" w:rsidP="00B0181D">
            <w:pPr>
              <w:spacing w:before="40" w:after="40"/>
              <w:jc w:val="center"/>
              <w:rPr>
                <w:sz w:val="16"/>
              </w:rPr>
            </w:pPr>
            <w:r w:rsidRPr="00AB6604">
              <w:rPr>
                <w:sz w:val="16"/>
              </w:rPr>
              <w:t>1.01</w:t>
            </w:r>
          </w:p>
        </w:tc>
        <w:tc>
          <w:tcPr>
            <w:tcW w:w="1203" w:type="dxa"/>
            <w:vAlign w:val="center"/>
          </w:tcPr>
          <w:p w14:paraId="55C7329E" w14:textId="77777777" w:rsidR="004E025B" w:rsidRPr="00AB6604" w:rsidRDefault="004E025B" w:rsidP="00B0181D">
            <w:pPr>
              <w:spacing w:before="40" w:after="40"/>
              <w:jc w:val="center"/>
              <w:rPr>
                <w:sz w:val="16"/>
              </w:rPr>
            </w:pPr>
            <w:r w:rsidRPr="00AB6604">
              <w:rPr>
                <w:b/>
                <w:bCs/>
                <w:sz w:val="16"/>
              </w:rPr>
              <w:t>1.23</w:t>
            </w:r>
          </w:p>
        </w:tc>
        <w:tc>
          <w:tcPr>
            <w:tcW w:w="1203" w:type="dxa"/>
            <w:vAlign w:val="center"/>
          </w:tcPr>
          <w:p w14:paraId="55EDBC07" w14:textId="77777777" w:rsidR="004E025B" w:rsidRPr="00AB6604" w:rsidRDefault="004E025B" w:rsidP="00B0181D">
            <w:pPr>
              <w:spacing w:before="40" w:after="40"/>
              <w:jc w:val="center"/>
              <w:rPr>
                <w:sz w:val="16"/>
              </w:rPr>
            </w:pPr>
            <w:r w:rsidRPr="00AB6604">
              <w:rPr>
                <w:sz w:val="16"/>
              </w:rPr>
              <w:t>1.10</w:t>
            </w:r>
          </w:p>
        </w:tc>
        <w:tc>
          <w:tcPr>
            <w:tcW w:w="1203" w:type="dxa"/>
            <w:vAlign w:val="center"/>
          </w:tcPr>
          <w:p w14:paraId="1C533036" w14:textId="77777777" w:rsidR="004E025B" w:rsidRPr="00AB6604" w:rsidRDefault="004E025B" w:rsidP="00B0181D">
            <w:pPr>
              <w:spacing w:before="40" w:after="40"/>
              <w:jc w:val="center"/>
              <w:rPr>
                <w:sz w:val="16"/>
              </w:rPr>
            </w:pPr>
            <w:r w:rsidRPr="00AB6604">
              <w:rPr>
                <w:sz w:val="16"/>
              </w:rPr>
              <w:t>1.17</w:t>
            </w:r>
          </w:p>
        </w:tc>
        <w:tc>
          <w:tcPr>
            <w:tcW w:w="1203" w:type="dxa"/>
            <w:vAlign w:val="center"/>
          </w:tcPr>
          <w:p w14:paraId="3E6D4F06" w14:textId="77777777" w:rsidR="004E025B" w:rsidRPr="00AB6604" w:rsidRDefault="004E025B" w:rsidP="00B0181D">
            <w:pPr>
              <w:spacing w:before="40" w:after="40"/>
              <w:jc w:val="center"/>
              <w:rPr>
                <w:sz w:val="16"/>
              </w:rPr>
            </w:pPr>
            <w:r w:rsidRPr="00AB6604">
              <w:rPr>
                <w:b/>
                <w:bCs/>
                <w:sz w:val="16"/>
              </w:rPr>
              <w:t>0.01</w:t>
            </w:r>
          </w:p>
        </w:tc>
        <w:tc>
          <w:tcPr>
            <w:tcW w:w="1203" w:type="dxa"/>
            <w:vAlign w:val="center"/>
          </w:tcPr>
          <w:p w14:paraId="027D76FE" w14:textId="77777777" w:rsidR="004E025B" w:rsidRPr="00AB6604" w:rsidRDefault="004E025B" w:rsidP="00B0181D">
            <w:pPr>
              <w:spacing w:before="40" w:after="40"/>
              <w:jc w:val="center"/>
              <w:rPr>
                <w:sz w:val="16"/>
              </w:rPr>
            </w:pPr>
            <w:r w:rsidRPr="00AB6604">
              <w:rPr>
                <w:sz w:val="16"/>
              </w:rPr>
              <w:t>0.08</w:t>
            </w:r>
          </w:p>
        </w:tc>
        <w:tc>
          <w:tcPr>
            <w:tcW w:w="1203" w:type="dxa"/>
            <w:vAlign w:val="center"/>
          </w:tcPr>
          <w:p w14:paraId="224AB1A3" w14:textId="77777777" w:rsidR="004E025B" w:rsidRPr="00AB6604" w:rsidRDefault="004E025B" w:rsidP="00B0181D">
            <w:pPr>
              <w:spacing w:before="40" w:after="40"/>
              <w:jc w:val="center"/>
              <w:rPr>
                <w:sz w:val="16"/>
              </w:rPr>
            </w:pPr>
            <w:r w:rsidRPr="00AB6604">
              <w:rPr>
                <w:sz w:val="16"/>
              </w:rPr>
              <w:t>0.04</w:t>
            </w:r>
          </w:p>
        </w:tc>
        <w:tc>
          <w:tcPr>
            <w:tcW w:w="1203" w:type="dxa"/>
            <w:vAlign w:val="center"/>
          </w:tcPr>
          <w:p w14:paraId="268D7902" w14:textId="77777777" w:rsidR="004E025B" w:rsidRPr="00AB6604" w:rsidRDefault="004E025B" w:rsidP="00B0181D">
            <w:pPr>
              <w:spacing w:before="40" w:after="40"/>
              <w:jc w:val="center"/>
              <w:rPr>
                <w:sz w:val="16"/>
              </w:rPr>
            </w:pPr>
            <w:r w:rsidRPr="00AB6604">
              <w:rPr>
                <w:sz w:val="16"/>
              </w:rPr>
              <w:t>0.10</w:t>
            </w:r>
          </w:p>
        </w:tc>
      </w:tr>
      <w:tr w:rsidR="004E025B" w:rsidRPr="00AB6604" w14:paraId="5B7A9B0B" w14:textId="77777777" w:rsidTr="00EF2D65">
        <w:trPr>
          <w:jc w:val="center"/>
        </w:trPr>
        <w:tc>
          <w:tcPr>
            <w:tcW w:w="1446" w:type="dxa"/>
            <w:tcBorders>
              <w:bottom w:val="single" w:sz="4" w:space="0" w:color="auto"/>
            </w:tcBorders>
            <w:vAlign w:val="center"/>
          </w:tcPr>
          <w:p w14:paraId="5FE547A2" w14:textId="77777777" w:rsidR="004E025B" w:rsidRPr="00AB6604" w:rsidRDefault="004E025B" w:rsidP="00B0181D">
            <w:pPr>
              <w:spacing w:before="40" w:after="40"/>
              <w:rPr>
                <w:sz w:val="16"/>
              </w:rPr>
            </w:pPr>
            <w:r w:rsidRPr="00AB6604">
              <w:rPr>
                <w:sz w:val="16"/>
              </w:rPr>
              <w:t>B767-300 ER</w:t>
            </w:r>
          </w:p>
        </w:tc>
        <w:tc>
          <w:tcPr>
            <w:tcW w:w="1202" w:type="dxa"/>
            <w:tcBorders>
              <w:bottom w:val="single" w:sz="4" w:space="0" w:color="auto"/>
            </w:tcBorders>
            <w:vAlign w:val="center"/>
          </w:tcPr>
          <w:p w14:paraId="79F9F31B" w14:textId="77777777" w:rsidR="004E025B" w:rsidRPr="00AB6604" w:rsidRDefault="004E025B" w:rsidP="00B0181D">
            <w:pPr>
              <w:spacing w:before="40" w:after="40"/>
              <w:jc w:val="center"/>
              <w:rPr>
                <w:sz w:val="16"/>
              </w:rPr>
            </w:pPr>
            <w:r w:rsidRPr="00AB6604">
              <w:rPr>
                <w:sz w:val="16"/>
              </w:rPr>
              <w:t>0.25</w:t>
            </w:r>
          </w:p>
        </w:tc>
        <w:tc>
          <w:tcPr>
            <w:tcW w:w="1203" w:type="dxa"/>
            <w:tcBorders>
              <w:bottom w:val="single" w:sz="4" w:space="0" w:color="auto"/>
            </w:tcBorders>
            <w:vAlign w:val="center"/>
          </w:tcPr>
          <w:p w14:paraId="04F04A2C" w14:textId="77777777" w:rsidR="004E025B" w:rsidRPr="00AB6604" w:rsidRDefault="004E025B" w:rsidP="00B0181D">
            <w:pPr>
              <w:spacing w:before="40" w:after="40"/>
              <w:jc w:val="center"/>
              <w:rPr>
                <w:sz w:val="16"/>
              </w:rPr>
            </w:pPr>
            <w:r w:rsidRPr="00AB6604">
              <w:rPr>
                <w:sz w:val="16"/>
              </w:rPr>
              <w:t>1.05</w:t>
            </w:r>
          </w:p>
        </w:tc>
        <w:tc>
          <w:tcPr>
            <w:tcW w:w="1203" w:type="dxa"/>
            <w:tcBorders>
              <w:bottom w:val="single" w:sz="4" w:space="0" w:color="auto"/>
            </w:tcBorders>
            <w:vAlign w:val="center"/>
          </w:tcPr>
          <w:p w14:paraId="115A3B1A" w14:textId="77777777" w:rsidR="004E025B" w:rsidRPr="00AB6604" w:rsidRDefault="004E025B" w:rsidP="00B0181D">
            <w:pPr>
              <w:spacing w:before="40" w:after="40"/>
              <w:jc w:val="center"/>
              <w:rPr>
                <w:sz w:val="16"/>
              </w:rPr>
            </w:pPr>
            <w:r w:rsidRPr="00AB6604">
              <w:rPr>
                <w:sz w:val="16"/>
              </w:rPr>
              <w:t>1.49</w:t>
            </w:r>
          </w:p>
        </w:tc>
        <w:tc>
          <w:tcPr>
            <w:tcW w:w="1203" w:type="dxa"/>
            <w:tcBorders>
              <w:bottom w:val="single" w:sz="4" w:space="0" w:color="auto"/>
            </w:tcBorders>
            <w:vAlign w:val="center"/>
          </w:tcPr>
          <w:p w14:paraId="4D9A0200" w14:textId="77777777" w:rsidR="004E025B" w:rsidRPr="00AB6604" w:rsidRDefault="004E025B" w:rsidP="00B0181D">
            <w:pPr>
              <w:spacing w:before="40" w:after="40"/>
              <w:jc w:val="center"/>
              <w:rPr>
                <w:sz w:val="16"/>
              </w:rPr>
            </w:pPr>
            <w:r w:rsidRPr="00AB6604">
              <w:rPr>
                <w:b/>
                <w:bCs/>
                <w:sz w:val="16"/>
              </w:rPr>
              <w:t>1.81</w:t>
            </w:r>
          </w:p>
        </w:tc>
        <w:tc>
          <w:tcPr>
            <w:tcW w:w="1203" w:type="dxa"/>
            <w:tcBorders>
              <w:bottom w:val="single" w:sz="4" w:space="0" w:color="auto"/>
            </w:tcBorders>
            <w:vAlign w:val="center"/>
          </w:tcPr>
          <w:p w14:paraId="284BA4A0" w14:textId="77777777" w:rsidR="004E025B" w:rsidRPr="00AB6604" w:rsidRDefault="004E025B" w:rsidP="00B0181D">
            <w:pPr>
              <w:spacing w:before="40" w:after="40"/>
              <w:jc w:val="center"/>
              <w:rPr>
                <w:sz w:val="16"/>
              </w:rPr>
            </w:pPr>
            <w:r w:rsidRPr="00AB6604">
              <w:rPr>
                <w:sz w:val="16"/>
              </w:rPr>
              <w:t>1.62</w:t>
            </w:r>
          </w:p>
        </w:tc>
        <w:tc>
          <w:tcPr>
            <w:tcW w:w="1203" w:type="dxa"/>
            <w:tcBorders>
              <w:bottom w:val="single" w:sz="4" w:space="0" w:color="auto"/>
            </w:tcBorders>
            <w:vAlign w:val="center"/>
          </w:tcPr>
          <w:p w14:paraId="78F753CE" w14:textId="77777777" w:rsidR="004E025B" w:rsidRPr="00AB6604" w:rsidRDefault="004E025B" w:rsidP="00B0181D">
            <w:pPr>
              <w:spacing w:before="40" w:after="40"/>
              <w:jc w:val="center"/>
              <w:rPr>
                <w:sz w:val="16"/>
              </w:rPr>
            </w:pPr>
            <w:r w:rsidRPr="00AB6604">
              <w:rPr>
                <w:sz w:val="16"/>
              </w:rPr>
              <w:t>1.73</w:t>
            </w:r>
          </w:p>
        </w:tc>
        <w:tc>
          <w:tcPr>
            <w:tcW w:w="1203" w:type="dxa"/>
            <w:tcBorders>
              <w:bottom w:val="single" w:sz="4" w:space="0" w:color="auto"/>
            </w:tcBorders>
            <w:vAlign w:val="center"/>
          </w:tcPr>
          <w:p w14:paraId="43570331" w14:textId="77777777" w:rsidR="004E025B" w:rsidRPr="00AB6604" w:rsidRDefault="004E025B" w:rsidP="00B0181D">
            <w:pPr>
              <w:spacing w:before="40" w:after="40"/>
              <w:jc w:val="center"/>
              <w:rPr>
                <w:sz w:val="16"/>
              </w:rPr>
            </w:pPr>
            <w:r w:rsidRPr="00AB6604">
              <w:rPr>
                <w:b/>
                <w:bCs/>
                <w:sz w:val="16"/>
              </w:rPr>
              <w:t>0.01</w:t>
            </w:r>
          </w:p>
        </w:tc>
        <w:tc>
          <w:tcPr>
            <w:tcW w:w="1203" w:type="dxa"/>
            <w:tcBorders>
              <w:bottom w:val="single" w:sz="4" w:space="0" w:color="auto"/>
            </w:tcBorders>
            <w:vAlign w:val="center"/>
          </w:tcPr>
          <w:p w14:paraId="7C22444A" w14:textId="77777777" w:rsidR="004E025B" w:rsidRPr="00AB6604" w:rsidRDefault="004E025B" w:rsidP="00B0181D">
            <w:pPr>
              <w:spacing w:before="40" w:after="40"/>
              <w:jc w:val="center"/>
              <w:rPr>
                <w:sz w:val="16"/>
              </w:rPr>
            </w:pPr>
            <w:r w:rsidRPr="00AB6604">
              <w:rPr>
                <w:sz w:val="16"/>
              </w:rPr>
              <w:t>0.12</w:t>
            </w:r>
          </w:p>
        </w:tc>
        <w:tc>
          <w:tcPr>
            <w:tcW w:w="1203" w:type="dxa"/>
            <w:tcBorders>
              <w:bottom w:val="single" w:sz="4" w:space="0" w:color="auto"/>
            </w:tcBorders>
            <w:vAlign w:val="center"/>
          </w:tcPr>
          <w:p w14:paraId="49A2D4C0" w14:textId="77777777" w:rsidR="004E025B" w:rsidRPr="00AB6604" w:rsidRDefault="004E025B" w:rsidP="00B0181D">
            <w:pPr>
              <w:spacing w:before="40" w:after="40"/>
              <w:jc w:val="center"/>
              <w:rPr>
                <w:sz w:val="16"/>
              </w:rPr>
            </w:pPr>
            <w:r w:rsidRPr="00AB6604">
              <w:rPr>
                <w:sz w:val="16"/>
              </w:rPr>
              <w:t>0.06</w:t>
            </w:r>
          </w:p>
        </w:tc>
        <w:tc>
          <w:tcPr>
            <w:tcW w:w="1203" w:type="dxa"/>
            <w:tcBorders>
              <w:bottom w:val="single" w:sz="4" w:space="0" w:color="auto"/>
            </w:tcBorders>
            <w:vAlign w:val="center"/>
          </w:tcPr>
          <w:p w14:paraId="06C8ABFC" w14:textId="77777777" w:rsidR="004E025B" w:rsidRPr="00AB6604" w:rsidRDefault="004E025B" w:rsidP="00B0181D">
            <w:pPr>
              <w:spacing w:before="40" w:after="40"/>
              <w:jc w:val="center"/>
              <w:rPr>
                <w:sz w:val="16"/>
              </w:rPr>
            </w:pPr>
            <w:r w:rsidRPr="00AB6604">
              <w:rPr>
                <w:sz w:val="16"/>
              </w:rPr>
              <w:t>0.15</w:t>
            </w:r>
          </w:p>
        </w:tc>
      </w:tr>
    </w:tbl>
    <w:p w14:paraId="4C880997" w14:textId="77777777" w:rsidR="004E025B" w:rsidRPr="00AB6604" w:rsidRDefault="004E025B" w:rsidP="00250F77"/>
    <w:p w14:paraId="6DB9D325" w14:textId="77777777" w:rsidR="004E025B" w:rsidRPr="00AB6604" w:rsidRDefault="004E025B" w:rsidP="00250F77">
      <w:pPr>
        <w:sectPr w:rsidR="004E025B" w:rsidRPr="00AB6604" w:rsidSect="00E4430C">
          <w:pgSz w:w="16838" w:h="11906" w:orient="landscape"/>
          <w:pgMar w:top="1440" w:right="1702" w:bottom="1440" w:left="1440" w:header="851" w:footer="384" w:gutter="0"/>
          <w:cols w:space="708"/>
          <w:formProt w:val="0"/>
          <w:docGrid w:linePitch="360"/>
        </w:sectPr>
      </w:pPr>
    </w:p>
    <w:p w14:paraId="37609680" w14:textId="77777777" w:rsidR="00D26C16" w:rsidRPr="00AB6604" w:rsidRDefault="00250F77" w:rsidP="00250F77">
      <w:pPr>
        <w:pStyle w:val="Endofdocument"/>
        <w:rPr>
          <w:lang w:val="en-GB"/>
        </w:rPr>
      </w:pPr>
      <w:r w:rsidRPr="00AB6604">
        <w:rPr>
          <w:lang w:val="en-GB"/>
        </w:rPr>
        <w:lastRenderedPageBreak/>
        <w:t>-</w:t>
      </w:r>
      <w:r w:rsidR="00D26C16" w:rsidRPr="00AB6604">
        <w:rPr>
          <w:lang w:val="en-GB"/>
        </w:rPr>
        <w:t>END OF DOCUMENT</w:t>
      </w:r>
      <w:r w:rsidRPr="00AB6604">
        <w:rPr>
          <w:lang w:val="en-GB"/>
        </w:rPr>
        <w:t>-</w:t>
      </w:r>
    </w:p>
    <w:p w14:paraId="0F7A824C" w14:textId="77777777" w:rsidR="00D26C16" w:rsidRPr="00AB6604" w:rsidRDefault="00D26C16" w:rsidP="00A46005">
      <w:pPr>
        <w:pStyle w:val="BodyText"/>
      </w:pPr>
    </w:p>
    <w:p w14:paraId="69E55042" w14:textId="77777777" w:rsidR="00D26C16" w:rsidRPr="00AB6604" w:rsidRDefault="00D26C16"/>
    <w:sectPr w:rsidR="00D26C16" w:rsidRPr="00AB6604" w:rsidSect="00E4430C">
      <w:pgSz w:w="11906" w:h="16838"/>
      <w:pgMar w:top="1440" w:right="1440" w:bottom="1702" w:left="1440" w:header="851" w:footer="384"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8CE293" w14:textId="77777777" w:rsidR="0044297E" w:rsidRDefault="0044297E">
      <w:r>
        <w:separator/>
      </w:r>
    </w:p>
  </w:endnote>
  <w:endnote w:type="continuationSeparator" w:id="0">
    <w:p w14:paraId="152F04BB" w14:textId="77777777" w:rsidR="0044297E" w:rsidRDefault="00442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EF" w:usb1="C0007841" w:usb2="00000009" w:usb3="00000000" w:csb0="000001FF" w:csb1="00000000"/>
  </w:font>
  <w:font w:name="Arial Bold">
    <w:panose1 w:val="020B0704020202020204"/>
    <w:charset w:val="00"/>
    <w:family w:val="auto"/>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3F4D3" w14:textId="77777777" w:rsidR="009E3B3C" w:rsidRDefault="009E3B3C" w:rsidP="00F854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C9AAA2" w14:textId="77777777" w:rsidR="009E3B3C" w:rsidRDefault="009E3B3C" w:rsidP="00B07E0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03454" w14:textId="0B139815" w:rsidR="009E3B3C" w:rsidRPr="005A1A8B" w:rsidRDefault="009E3B3C" w:rsidP="005A7865">
    <w:pPr>
      <w:pStyle w:val="Footer1"/>
      <w:ind w:firstLine="0"/>
      <w:jc w:val="right"/>
      <w:rPr>
        <w:color w:val="333399"/>
      </w:rPr>
    </w:pPr>
    <w:r>
      <w:rPr>
        <w:noProof/>
        <w:color w:val="333399"/>
      </w:rPr>
      <w:drawing>
        <wp:anchor distT="0" distB="0" distL="114300" distR="114300" simplePos="0" relativeHeight="251657728" behindDoc="0" locked="0" layoutInCell="1" allowOverlap="1" wp14:anchorId="2220656F" wp14:editId="4FE0188F">
          <wp:simplePos x="0" y="0"/>
          <wp:positionH relativeFrom="column">
            <wp:posOffset>-5715</wp:posOffset>
          </wp:positionH>
          <wp:positionV relativeFrom="paragraph">
            <wp:posOffset>-163195</wp:posOffset>
          </wp:positionV>
          <wp:extent cx="4333875" cy="417830"/>
          <wp:effectExtent l="0" t="0" r="9525" b="0"/>
          <wp:wrapNone/>
          <wp:docPr id="18" name="Picture 18" descr="SJU Template Foo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JU Template Footer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33875" cy="417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1A8B">
      <w:rPr>
        <w:rStyle w:val="PageNumber"/>
        <w:color w:val="333399"/>
      </w:rPr>
      <w:fldChar w:fldCharType="begin"/>
    </w:r>
    <w:r w:rsidRPr="005A1A8B">
      <w:rPr>
        <w:rStyle w:val="PageNumber"/>
        <w:color w:val="333399"/>
      </w:rPr>
      <w:instrText xml:space="preserve"> PAGE </w:instrText>
    </w:r>
    <w:r w:rsidRPr="005A1A8B">
      <w:rPr>
        <w:rStyle w:val="PageNumber"/>
        <w:color w:val="333399"/>
      </w:rPr>
      <w:fldChar w:fldCharType="separate"/>
    </w:r>
    <w:r w:rsidR="009F4B50">
      <w:rPr>
        <w:rStyle w:val="PageNumber"/>
        <w:noProof/>
        <w:color w:val="333399"/>
      </w:rPr>
      <w:t>2</w:t>
    </w:r>
    <w:r w:rsidRPr="005A1A8B">
      <w:rPr>
        <w:rStyle w:val="PageNumber"/>
        <w:color w:val="333399"/>
      </w:rPr>
      <w:fldChar w:fldCharType="end"/>
    </w:r>
    <w:r w:rsidRPr="005A1A8B">
      <w:rPr>
        <w:rStyle w:val="PageNumber"/>
        <w:color w:val="333399"/>
      </w:rPr>
      <w:t xml:space="preserve"> of </w:t>
    </w:r>
    <w:r w:rsidRPr="005A1A8B">
      <w:rPr>
        <w:rStyle w:val="PageNumber"/>
        <w:color w:val="333399"/>
      </w:rPr>
      <w:fldChar w:fldCharType="begin"/>
    </w:r>
    <w:r w:rsidRPr="005A1A8B">
      <w:rPr>
        <w:rStyle w:val="PageNumber"/>
        <w:color w:val="333399"/>
      </w:rPr>
      <w:instrText xml:space="preserve"> NUMPAGES </w:instrText>
    </w:r>
    <w:r w:rsidRPr="005A1A8B">
      <w:rPr>
        <w:rStyle w:val="PageNumber"/>
        <w:color w:val="333399"/>
      </w:rPr>
      <w:fldChar w:fldCharType="separate"/>
    </w:r>
    <w:r w:rsidR="009F4B50">
      <w:rPr>
        <w:rStyle w:val="PageNumber"/>
        <w:noProof/>
        <w:color w:val="333399"/>
      </w:rPr>
      <w:t>153</w:t>
    </w:r>
    <w:r w:rsidRPr="005A1A8B">
      <w:rPr>
        <w:rStyle w:val="PageNumber"/>
        <w:color w:val="333399"/>
      </w:rPr>
      <w:fldChar w:fldCharType="end"/>
    </w:r>
  </w:p>
  <w:p w14:paraId="7FF45ED7" w14:textId="77777777" w:rsidR="009E3B3C" w:rsidRPr="001279F9" w:rsidRDefault="009E3B3C" w:rsidP="001279F9">
    <w:pPr>
      <w:jc w:val="right"/>
    </w:pPr>
  </w:p>
  <w:p w14:paraId="5CE766A0" w14:textId="40E7B1A7" w:rsidR="009E3B3C" w:rsidRPr="000C4EEC" w:rsidRDefault="009E3B3C" w:rsidP="008B5D34">
    <w:pPr>
      <w:pStyle w:val="Footer1"/>
    </w:pPr>
    <w:r w:rsidRPr="000C4EEC">
      <w:t>©SESAR JOINT UNDERTAKING, 201</w:t>
    </w:r>
    <w:r>
      <w:t>5</w:t>
    </w:r>
    <w:r w:rsidRPr="000C4EEC">
      <w:t xml:space="preserve">. </w:t>
    </w:r>
    <w:r w:rsidRPr="005A7865">
      <w:t xml:space="preserve">Created by the University of Westminster, Innaxis and DLR </w:t>
    </w:r>
    <w:r>
      <w:t xml:space="preserve">for </w:t>
    </w:r>
    <w:r w:rsidRPr="000C4EEC">
      <w:t>the SESAR Joint Undertaking within the frame of the SESAR Programme co-fina</w:t>
    </w:r>
    <w:r>
      <w:t xml:space="preserve">nced by the EU and EUROCONTROL. </w:t>
    </w:r>
    <w:r w:rsidRPr="000C4EEC">
      <w:t xml:space="preserve">Reprint with approval of publisher and </w:t>
    </w:r>
    <w:r>
      <w:t>the</w:t>
    </w:r>
    <w:r w:rsidRPr="000C4EEC">
      <w:t xml:space="preserve"> source </w:t>
    </w:r>
    <w:r>
      <w:t>properly acknowledged</w:t>
    </w:r>
    <w:r w:rsidRPr="000C4EEC">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3533A5" w14:textId="77777777" w:rsidR="0044297E" w:rsidRDefault="0044297E">
      <w:r>
        <w:separator/>
      </w:r>
    </w:p>
  </w:footnote>
  <w:footnote w:type="continuationSeparator" w:id="0">
    <w:p w14:paraId="1207CD4A" w14:textId="77777777" w:rsidR="0044297E" w:rsidRDefault="0044297E">
      <w:r>
        <w:continuationSeparator/>
      </w:r>
    </w:p>
  </w:footnote>
  <w:footnote w:id="1">
    <w:p w14:paraId="495FAF04" w14:textId="3FCE3ABB" w:rsidR="009E3B3C" w:rsidRDefault="009E3B3C">
      <w:pPr>
        <w:pStyle w:val="FootnoteText"/>
      </w:pPr>
      <w:r>
        <w:rPr>
          <w:rStyle w:val="FootnoteReference"/>
        </w:rPr>
        <w:footnoteRef/>
      </w:r>
      <w:r>
        <w:t xml:space="preserve"> </w:t>
      </w:r>
      <w:r>
        <w:rPr>
          <w:rStyle w:val="Emphasis"/>
          <w:i w:val="0"/>
        </w:rPr>
        <w:t xml:space="preserve">Note: </w:t>
      </w:r>
      <w:r w:rsidRPr="00906963">
        <w:rPr>
          <w:rStyle w:val="Emphasis"/>
          <w:i w:val="0"/>
        </w:rPr>
        <w:t>the weight category classification scheme</w:t>
      </w:r>
      <w:r>
        <w:rPr>
          <w:rStyle w:val="Emphasis"/>
          <w:i w:val="0"/>
        </w:rPr>
        <w:t>,</w:t>
      </w:r>
      <w:r w:rsidRPr="00906963">
        <w:rPr>
          <w:rStyle w:val="Emphasis"/>
          <w:i w:val="0"/>
        </w:rPr>
        <w:t xml:space="preserve"> used to produce the turnaround times distribution</w:t>
      </w:r>
      <w:r>
        <w:rPr>
          <w:rStyle w:val="Emphasis"/>
          <w:i w:val="0"/>
        </w:rPr>
        <w:t xml:space="preserve">, </w:t>
      </w:r>
      <w:r w:rsidRPr="00906963">
        <w:rPr>
          <w:rStyle w:val="Emphasis"/>
          <w:i w:val="0"/>
        </w:rPr>
        <w:t>differs from the weight category classification scheme used for runway occupancy times. This is intended as the two models are intrinsically different.</w:t>
      </w:r>
    </w:p>
  </w:footnote>
  <w:footnote w:id="2">
    <w:p w14:paraId="797E8543" w14:textId="77777777" w:rsidR="009E3B3C" w:rsidRDefault="009E3B3C" w:rsidP="00AA3299">
      <w:pPr>
        <w:pStyle w:val="FootnoteText"/>
      </w:pPr>
      <w:r>
        <w:rPr>
          <w:rStyle w:val="FootnoteReference"/>
        </w:rPr>
        <w:footnoteRef/>
      </w:r>
      <w:r>
        <w:t xml:space="preserve"> </w:t>
      </w:r>
      <w:r w:rsidRPr="00B67AB7">
        <w:t>EU-27</w:t>
      </w:r>
      <w:r>
        <w:t xml:space="preserve"> data are required for backwards compatibility to 2010.</w:t>
      </w:r>
    </w:p>
  </w:footnote>
  <w:footnote w:id="3">
    <w:p w14:paraId="5D8E29B1" w14:textId="77777777" w:rsidR="009E3B3C" w:rsidRDefault="009E3B3C" w:rsidP="00AE6480">
      <w:pPr>
        <w:pStyle w:val="FootnoteText"/>
      </w:pPr>
      <w:r>
        <w:rPr>
          <w:rStyle w:val="FootnoteReference"/>
        </w:rPr>
        <w:footnoteRef/>
      </w:r>
      <w:r>
        <w:t xml:space="preserve"> </w:t>
      </w:r>
      <w:r w:rsidRPr="00073664">
        <w:rPr>
          <w:szCs w:val="16"/>
        </w:rPr>
        <w:t xml:space="preserve">See also </w:t>
      </w:r>
      <w:proofErr w:type="spellStart"/>
      <w:r w:rsidRPr="00073664">
        <w:rPr>
          <w:szCs w:val="16"/>
        </w:rPr>
        <w:t>Lubbe</w:t>
      </w:r>
      <w:proofErr w:type="spellEnd"/>
      <w:r w:rsidRPr="00073664">
        <w:rPr>
          <w:szCs w:val="16"/>
        </w:rPr>
        <w:t xml:space="preserve"> and Victor (2012). For quantified values of time, see Cook and Tanner (2011) (Annex C) and </w:t>
      </w:r>
      <w:proofErr w:type="spellStart"/>
      <w:r w:rsidRPr="00073664">
        <w:rPr>
          <w:szCs w:val="16"/>
        </w:rPr>
        <w:t>Maibach</w:t>
      </w:r>
      <w:proofErr w:type="spellEnd"/>
      <w:r w:rsidRPr="00073664">
        <w:rPr>
          <w:szCs w:val="16"/>
        </w:rPr>
        <w:t xml:space="preserve"> </w:t>
      </w:r>
      <w:r w:rsidRPr="00073664">
        <w:rPr>
          <w:i/>
          <w:szCs w:val="16"/>
        </w:rPr>
        <w:t>et al</w:t>
      </w:r>
      <w:r w:rsidRPr="00073664">
        <w:rPr>
          <w:szCs w:val="16"/>
        </w:rPr>
        <w:t>. (2008), the latter used for reference by Commission services (European Commission, 2013c).</w:t>
      </w:r>
    </w:p>
  </w:footnote>
  <w:footnote w:id="4">
    <w:p w14:paraId="31E24777" w14:textId="77777777" w:rsidR="009E3B3C" w:rsidRDefault="009E3B3C" w:rsidP="00AE6480">
      <w:pPr>
        <w:pStyle w:val="FootnoteText"/>
        <w:rPr>
          <w:szCs w:val="16"/>
        </w:rPr>
      </w:pPr>
      <w:r>
        <w:rPr>
          <w:rStyle w:val="FootnoteReference"/>
        </w:rPr>
        <w:footnoteRef/>
      </w:r>
      <w:r>
        <w:t xml:space="preserve"> </w:t>
      </w:r>
      <w:r w:rsidRPr="003248F3">
        <w:rPr>
          <w:szCs w:val="16"/>
        </w:rPr>
        <w:t>The White Paper calls for a uniform interpretation of EU law on passenger rights and a harmonised and effective enforcement thereof. The consultation period for the mid-term review of the White Paper runs from 10MAR15 to 02JUN15:</w:t>
      </w:r>
    </w:p>
    <w:p w14:paraId="50DC63BD" w14:textId="77777777" w:rsidR="009E3B3C" w:rsidRPr="0031127C" w:rsidRDefault="0044297E" w:rsidP="00AE6480">
      <w:pPr>
        <w:pStyle w:val="FootnoteText"/>
        <w:rPr>
          <w:szCs w:val="16"/>
        </w:rPr>
      </w:pPr>
      <w:hyperlink r:id="rId1" w:history="1">
        <w:r w:rsidR="009E3B3C" w:rsidRPr="00694745">
          <w:rPr>
            <w:rStyle w:val="Hyperlink"/>
            <w:szCs w:val="16"/>
          </w:rPr>
          <w:t>http://ec.europa.eu/transport/media/consultations/2015-white-paper-2011-midterm-review_en.htm</w:t>
        </w:r>
      </w:hyperlink>
    </w:p>
  </w:footnote>
  <w:footnote w:id="5">
    <w:p w14:paraId="31EB3CC0" w14:textId="77777777" w:rsidR="009E3B3C" w:rsidRDefault="009E3B3C" w:rsidP="00AE6480">
      <w:pPr>
        <w:pStyle w:val="FootnoteText"/>
      </w:pPr>
      <w:r>
        <w:rPr>
          <w:rStyle w:val="FootnoteReference"/>
        </w:rPr>
        <w:footnoteRef/>
      </w:r>
      <w:r>
        <w:t xml:space="preserve"> </w:t>
      </w:r>
      <w:r w:rsidRPr="00A06A00">
        <w:rPr>
          <w:szCs w:val="16"/>
        </w:rPr>
        <w:t>See Article 7(2) of the Regulation, cited in Appendix A, for the literal terminology.</w:t>
      </w:r>
    </w:p>
  </w:footnote>
  <w:footnote w:id="6">
    <w:p w14:paraId="28866B97" w14:textId="77777777" w:rsidR="009E3B3C" w:rsidRDefault="009E3B3C" w:rsidP="00AE6480">
      <w:pPr>
        <w:pStyle w:val="FootnoteText"/>
      </w:pPr>
      <w:r>
        <w:rPr>
          <w:rStyle w:val="FootnoteReference"/>
        </w:rPr>
        <w:footnoteRef/>
      </w:r>
      <w:r>
        <w:t xml:space="preserve"> </w:t>
      </w:r>
      <w:r w:rsidRPr="00890726">
        <w:rPr>
          <w:szCs w:val="16"/>
        </w:rPr>
        <w:t xml:space="preserve">Also published as </w:t>
      </w:r>
      <w:proofErr w:type="spellStart"/>
      <w:r w:rsidRPr="00890726">
        <w:rPr>
          <w:szCs w:val="16"/>
        </w:rPr>
        <w:t>Correia</w:t>
      </w:r>
      <w:proofErr w:type="spellEnd"/>
      <w:r w:rsidRPr="00890726">
        <w:rPr>
          <w:szCs w:val="16"/>
        </w:rPr>
        <w:t xml:space="preserve"> and </w:t>
      </w:r>
      <w:proofErr w:type="spellStart"/>
      <w:r w:rsidRPr="00890726">
        <w:rPr>
          <w:szCs w:val="16"/>
        </w:rPr>
        <w:t>Rouissi</w:t>
      </w:r>
      <w:proofErr w:type="spellEnd"/>
      <w:r w:rsidRPr="00890726">
        <w:rPr>
          <w:szCs w:val="16"/>
        </w:rPr>
        <w:t xml:space="preserve"> (2015).</w:t>
      </w:r>
    </w:p>
  </w:footnote>
  <w:footnote w:id="7">
    <w:p w14:paraId="47DA5187" w14:textId="77777777" w:rsidR="009E3B3C" w:rsidRDefault="009E3B3C" w:rsidP="00AE6480">
      <w:pPr>
        <w:pStyle w:val="FootnoteText"/>
      </w:pPr>
      <w:r>
        <w:rPr>
          <w:rStyle w:val="FootnoteReference"/>
        </w:rPr>
        <w:footnoteRef/>
      </w:r>
      <w:r>
        <w:t xml:space="preserve"> </w:t>
      </w:r>
      <w:r w:rsidRPr="00987A93">
        <w:rPr>
          <w:szCs w:val="16"/>
        </w:rPr>
        <w:t>See also extracts of this important ruling, as set out in Appendix A.</w:t>
      </w:r>
    </w:p>
  </w:footnote>
  <w:footnote w:id="8">
    <w:p w14:paraId="1D76816F" w14:textId="77777777" w:rsidR="009E3B3C" w:rsidRPr="003248F3" w:rsidRDefault="009E3B3C" w:rsidP="00AE6480">
      <w:pPr>
        <w:pStyle w:val="FootnoteText"/>
        <w:rPr>
          <w:szCs w:val="16"/>
        </w:rPr>
      </w:pPr>
      <w:r>
        <w:rPr>
          <w:rStyle w:val="FootnoteReference"/>
        </w:rPr>
        <w:footnoteRef/>
      </w:r>
      <w:r>
        <w:t xml:space="preserve"> </w:t>
      </w:r>
      <w:r w:rsidRPr="002D1A2F">
        <w:rPr>
          <w:szCs w:val="16"/>
        </w:rPr>
        <w:t>Regulation 2027/97 translates the M</w:t>
      </w:r>
      <w:r>
        <w:rPr>
          <w:szCs w:val="16"/>
        </w:rPr>
        <w:t xml:space="preserve">ontreal Convention into EU law, </w:t>
      </w:r>
      <w:r w:rsidRPr="002D1A2F">
        <w:rPr>
          <w:szCs w:val="16"/>
        </w:rPr>
        <w:t>making provisions with regard to compensation where baggage has been mishandl</w:t>
      </w:r>
      <w:r>
        <w:rPr>
          <w:szCs w:val="16"/>
        </w:rPr>
        <w:t xml:space="preserve">ed (European Commission, 2013c). </w:t>
      </w:r>
      <w:r w:rsidRPr="003248F3">
        <w:rPr>
          <w:szCs w:val="16"/>
        </w:rPr>
        <w:t>The Montreal Convention is concerned with individualised damage to travellers, assessed on a case-by-case basis, with pr</w:t>
      </w:r>
      <w:r>
        <w:rPr>
          <w:szCs w:val="16"/>
        </w:rPr>
        <w:t xml:space="preserve">oof of burden on the passenger, </w:t>
      </w:r>
      <w:r w:rsidRPr="003248F3">
        <w:rPr>
          <w:szCs w:val="16"/>
        </w:rPr>
        <w:t>and has no provisions with regard to denied boarding or cancellation</w:t>
      </w:r>
      <w:r>
        <w:rPr>
          <w:szCs w:val="16"/>
        </w:rPr>
        <w:t xml:space="preserve">. In theory, it </w:t>
      </w:r>
      <w:r w:rsidRPr="00B67F63">
        <w:rPr>
          <w:szCs w:val="16"/>
        </w:rPr>
        <w:t>provides a right to com</w:t>
      </w:r>
      <w:r>
        <w:rPr>
          <w:szCs w:val="16"/>
        </w:rPr>
        <w:t>pensation in the event of delay, but the burden of proof issue, combined with the existence of Regulation 261, has resulted in relatively few successful claims (</w:t>
      </w:r>
      <w:r w:rsidRPr="003248F3">
        <w:rPr>
          <w:i/>
          <w:szCs w:val="16"/>
        </w:rPr>
        <w:t>ibid</w:t>
      </w:r>
      <w:r>
        <w:rPr>
          <w:szCs w:val="16"/>
        </w:rPr>
        <w:t>.)</w:t>
      </w:r>
      <w:r w:rsidRPr="003248F3">
        <w:rPr>
          <w:szCs w:val="16"/>
        </w:rPr>
        <w:t>.</w:t>
      </w:r>
    </w:p>
  </w:footnote>
  <w:footnote w:id="9">
    <w:p w14:paraId="66504D8C" w14:textId="77777777" w:rsidR="009E3B3C" w:rsidRDefault="009E3B3C" w:rsidP="00AE6480">
      <w:pPr>
        <w:pStyle w:val="FootnoteText"/>
      </w:pPr>
      <w:r>
        <w:rPr>
          <w:rStyle w:val="FootnoteReference"/>
        </w:rPr>
        <w:footnoteRef/>
      </w:r>
      <w:r>
        <w:t xml:space="preserve"> </w:t>
      </w:r>
      <w:r w:rsidRPr="00FB6008">
        <w:rPr>
          <w:szCs w:val="16"/>
        </w:rPr>
        <w:t>This refers t</w:t>
      </w:r>
      <w:r>
        <w:rPr>
          <w:szCs w:val="16"/>
        </w:rPr>
        <w:t xml:space="preserve">o </w:t>
      </w:r>
      <w:r w:rsidRPr="00FB6008">
        <w:rPr>
          <w:szCs w:val="16"/>
        </w:rPr>
        <w:t>an Act of Parliament that applies in England and Wales with regard to timescales within which action may be taken for breaches of law. The time limit for actions founded on simple contract “shall not be brought after the expiration of six years from the date on which the cause of action accrued”.</w:t>
      </w:r>
    </w:p>
  </w:footnote>
  <w:footnote w:id="10">
    <w:p w14:paraId="31BBE5FA" w14:textId="77777777" w:rsidR="009E3B3C" w:rsidRDefault="009E3B3C" w:rsidP="00AE6480">
      <w:pPr>
        <w:pStyle w:val="FootnoteText"/>
      </w:pPr>
      <w:r>
        <w:rPr>
          <w:rStyle w:val="FootnoteReference"/>
        </w:rPr>
        <w:footnoteRef/>
      </w:r>
      <w:r>
        <w:t xml:space="preserve"> </w:t>
      </w:r>
      <w:r w:rsidRPr="00C45B35">
        <w:rPr>
          <w:szCs w:val="16"/>
        </w:rPr>
        <w:t>INI = ‘own-initiative procedure’.</w:t>
      </w:r>
    </w:p>
  </w:footnote>
  <w:footnote w:id="11">
    <w:p w14:paraId="107273CD" w14:textId="77777777" w:rsidR="009E3B3C" w:rsidRDefault="009E3B3C" w:rsidP="00AE6480">
      <w:pPr>
        <w:pStyle w:val="FootnoteText"/>
      </w:pPr>
      <w:r>
        <w:rPr>
          <w:rStyle w:val="FootnoteReference"/>
        </w:rPr>
        <w:footnoteRef/>
      </w:r>
      <w:r>
        <w:t xml:space="preserve"> </w:t>
      </w:r>
      <w:r w:rsidRPr="001F5CC3">
        <w:rPr>
          <w:szCs w:val="16"/>
        </w:rPr>
        <w:t xml:space="preserve">This is consistent with the Court of Justice of the European Union ruling in the joined cases of Sturgeon and </w:t>
      </w:r>
      <w:proofErr w:type="spellStart"/>
      <w:r w:rsidRPr="001F5CC3">
        <w:rPr>
          <w:szCs w:val="16"/>
        </w:rPr>
        <w:t>Böck</w:t>
      </w:r>
      <w:proofErr w:type="spellEnd"/>
      <w:r w:rsidRPr="001F5CC3">
        <w:rPr>
          <w:szCs w:val="16"/>
        </w:rPr>
        <w:t xml:space="preserve"> discussed above (CJEU, 2009).</w:t>
      </w:r>
    </w:p>
  </w:footnote>
  <w:footnote w:id="12">
    <w:p w14:paraId="11D139FF" w14:textId="77777777" w:rsidR="009E3B3C" w:rsidRDefault="009E3B3C" w:rsidP="00AE6480">
      <w:pPr>
        <w:pStyle w:val="FootnoteText"/>
      </w:pPr>
      <w:r>
        <w:rPr>
          <w:rStyle w:val="FootnoteReference"/>
        </w:rPr>
        <w:footnoteRef/>
      </w:r>
      <w:r>
        <w:t xml:space="preserve"> </w:t>
      </w:r>
      <w:r w:rsidRPr="00132AA6">
        <w:rPr>
          <w:szCs w:val="16"/>
        </w:rPr>
        <w:t>See CJEU (2013) ruling on Regulation 261.</w:t>
      </w:r>
    </w:p>
  </w:footnote>
  <w:footnote w:id="13">
    <w:p w14:paraId="22AA99CB" w14:textId="77777777" w:rsidR="009E3B3C" w:rsidRPr="00716E28" w:rsidRDefault="009E3B3C" w:rsidP="00AE6480">
      <w:pPr>
        <w:pStyle w:val="FootnoteText"/>
        <w:rPr>
          <w:szCs w:val="16"/>
        </w:rPr>
      </w:pPr>
      <w:r>
        <w:rPr>
          <w:rStyle w:val="FootnoteReference"/>
        </w:rPr>
        <w:footnoteRef/>
      </w:r>
      <w:r>
        <w:t xml:space="preserve"> </w:t>
      </w:r>
      <w:r w:rsidRPr="00716E28">
        <w:rPr>
          <w:szCs w:val="16"/>
        </w:rPr>
        <w:t>http://www.caa.co.uk/default.aspx?catid=2211&amp;pagetype=90&amp;pageid=15462</w:t>
      </w:r>
    </w:p>
  </w:footnote>
  <w:footnote w:id="14">
    <w:p w14:paraId="05DAD665" w14:textId="77777777" w:rsidR="009E3B3C" w:rsidRPr="00614DCD" w:rsidRDefault="009E3B3C" w:rsidP="00AE6480">
      <w:pPr>
        <w:pStyle w:val="FootnoteText"/>
        <w:rPr>
          <w:szCs w:val="16"/>
        </w:rPr>
      </w:pPr>
      <w:r>
        <w:rPr>
          <w:rStyle w:val="FootnoteReference"/>
        </w:rPr>
        <w:footnoteRef/>
      </w:r>
      <w:r>
        <w:t xml:space="preserve"> </w:t>
      </w:r>
      <w:hyperlink r:id="rId2" w:history="1">
        <w:r w:rsidRPr="004506F3">
          <w:rPr>
            <w:rStyle w:val="Hyperlink"/>
            <w:szCs w:val="16"/>
          </w:rPr>
          <w:t>http://www.britishairways.com/en-gb/information/legal/british-airways/general-conditions-of-carriage</w:t>
        </w:r>
      </w:hyperlink>
    </w:p>
  </w:footnote>
  <w:footnote w:id="15">
    <w:p w14:paraId="375F8568" w14:textId="77777777" w:rsidR="009E3B3C" w:rsidRPr="008D0118" w:rsidRDefault="009E3B3C" w:rsidP="00AE6480">
      <w:pPr>
        <w:pStyle w:val="FootnoteText"/>
        <w:rPr>
          <w:szCs w:val="16"/>
        </w:rPr>
      </w:pPr>
      <w:r>
        <w:rPr>
          <w:rStyle w:val="FootnoteReference"/>
        </w:rPr>
        <w:footnoteRef/>
      </w:r>
      <w:r>
        <w:t xml:space="preserve"> </w:t>
      </w:r>
      <w:hyperlink r:id="rId3" w:history="1">
        <w:r w:rsidRPr="00F3632C">
          <w:rPr>
            <w:rStyle w:val="Hyperlink"/>
            <w:szCs w:val="16"/>
          </w:rPr>
          <w:t>http://www.lufthansa.com/online/portal/lh/cmn/generalinfo?nodeid=1818501</w:t>
        </w:r>
      </w:hyperlink>
    </w:p>
  </w:footnote>
  <w:footnote w:id="16">
    <w:p w14:paraId="668DC0C5" w14:textId="77777777" w:rsidR="009E3B3C" w:rsidRPr="00B8792C" w:rsidRDefault="009E3B3C" w:rsidP="00AE6480">
      <w:pPr>
        <w:pStyle w:val="FootnoteText"/>
        <w:rPr>
          <w:szCs w:val="16"/>
        </w:rPr>
      </w:pPr>
      <w:r>
        <w:rPr>
          <w:rStyle w:val="FootnoteReference"/>
        </w:rPr>
        <w:footnoteRef/>
      </w:r>
      <w:r>
        <w:t xml:space="preserve"> </w:t>
      </w:r>
      <w:hyperlink r:id="rId4" w:history="1">
        <w:r w:rsidRPr="00F3632C">
          <w:rPr>
            <w:rStyle w:val="Hyperlink"/>
            <w:szCs w:val="16"/>
          </w:rPr>
          <w:t>http://www.klm.com/travel/gb_en/customer_support/booking_conditions_carriage/index.htm</w:t>
        </w:r>
      </w:hyperlink>
    </w:p>
  </w:footnote>
  <w:footnote w:id="17">
    <w:p w14:paraId="6729252C" w14:textId="77777777" w:rsidR="009E3B3C" w:rsidRDefault="009E3B3C" w:rsidP="00AE6480">
      <w:pPr>
        <w:pStyle w:val="FootnoteText"/>
      </w:pPr>
      <w:r>
        <w:rPr>
          <w:rStyle w:val="FootnoteReference"/>
        </w:rPr>
        <w:footnoteRef/>
      </w:r>
      <w:r>
        <w:t xml:space="preserve"> </w:t>
      </w:r>
      <w:hyperlink r:id="rId5" w:history="1">
        <w:r w:rsidRPr="006A11AA">
          <w:rPr>
            <w:rStyle w:val="Hyperlink"/>
            <w:szCs w:val="16"/>
          </w:rPr>
          <w:t>http://ec.europa.eu/transport/passenger-rights/en/mobile.html</w:t>
        </w:r>
      </w:hyperlink>
    </w:p>
  </w:footnote>
  <w:footnote w:id="18">
    <w:p w14:paraId="3084007F" w14:textId="77777777" w:rsidR="009E3B3C" w:rsidRPr="006A11AA" w:rsidRDefault="009E3B3C" w:rsidP="00AE6480">
      <w:pPr>
        <w:pStyle w:val="FootnoteText"/>
        <w:rPr>
          <w:szCs w:val="16"/>
        </w:rPr>
      </w:pPr>
      <w:r>
        <w:rPr>
          <w:rStyle w:val="FootnoteReference"/>
        </w:rPr>
        <w:footnoteRef/>
      </w:r>
      <w:r>
        <w:t xml:space="preserve"> </w:t>
      </w:r>
      <w:r w:rsidRPr="006A11AA">
        <w:rPr>
          <w:szCs w:val="16"/>
        </w:rPr>
        <w:t xml:space="preserve">To site  few examples: </w:t>
      </w:r>
      <w:hyperlink r:id="rId6" w:history="1">
        <w:r w:rsidRPr="006A11AA">
          <w:rPr>
            <w:rStyle w:val="Hyperlink"/>
            <w:szCs w:val="16"/>
          </w:rPr>
          <w:t>http://www.getairhelp.com/gb</w:t>
        </w:r>
      </w:hyperlink>
      <w:r w:rsidRPr="006A11AA">
        <w:rPr>
          <w:szCs w:val="16"/>
        </w:rPr>
        <w:t xml:space="preserve">; </w:t>
      </w:r>
      <w:hyperlink r:id="rId7" w:history="1">
        <w:r w:rsidRPr="006A11AA">
          <w:rPr>
            <w:rStyle w:val="Hyperlink"/>
            <w:szCs w:val="16"/>
          </w:rPr>
          <w:t>https://www.refund.me/en/</w:t>
        </w:r>
      </w:hyperlink>
      <w:r w:rsidRPr="006A11AA">
        <w:rPr>
          <w:szCs w:val="16"/>
        </w:rPr>
        <w:t xml:space="preserve">; </w:t>
      </w:r>
      <w:hyperlink r:id="rId8" w:history="1">
        <w:r w:rsidRPr="006A11AA">
          <w:rPr>
            <w:rStyle w:val="Hyperlink"/>
            <w:szCs w:val="16"/>
          </w:rPr>
          <w:t>https://www.reclamador.es/en</w:t>
        </w:r>
      </w:hyperlink>
    </w:p>
  </w:footnote>
  <w:footnote w:id="19">
    <w:p w14:paraId="5313D71C" w14:textId="77777777" w:rsidR="009E3B3C" w:rsidRDefault="009E3B3C" w:rsidP="00AE6480">
      <w:pPr>
        <w:pStyle w:val="FootnoteText"/>
      </w:pPr>
      <w:r>
        <w:rPr>
          <w:rStyle w:val="FootnoteReference"/>
        </w:rPr>
        <w:footnoteRef/>
      </w:r>
      <w:r>
        <w:t xml:space="preserve"> </w:t>
      </w:r>
      <w:r w:rsidRPr="00D070B3">
        <w:rPr>
          <w:szCs w:val="16"/>
        </w:rPr>
        <w:t>Averages are weighted by member state populations.</w:t>
      </w:r>
      <w:r>
        <w:t xml:space="preserve"> </w:t>
      </w:r>
    </w:p>
  </w:footnote>
  <w:footnote w:id="20">
    <w:p w14:paraId="3B30383F" w14:textId="77777777" w:rsidR="009E3B3C" w:rsidRDefault="009E3B3C" w:rsidP="00AE6480">
      <w:pPr>
        <w:pStyle w:val="FootnoteText"/>
      </w:pPr>
      <w:r>
        <w:rPr>
          <w:rStyle w:val="FootnoteReference"/>
        </w:rPr>
        <w:footnoteRef/>
      </w:r>
      <w:r>
        <w:t xml:space="preserve"> </w:t>
      </w:r>
      <w:r w:rsidRPr="00C45B35">
        <w:rPr>
          <w:szCs w:val="16"/>
        </w:rPr>
        <w:t xml:space="preserve">A monthly report generated by the US Department of Transport. Flight delays, mishandled baggage and </w:t>
      </w:r>
      <w:proofErr w:type="spellStart"/>
      <w:r w:rsidRPr="00C45B35">
        <w:rPr>
          <w:szCs w:val="16"/>
        </w:rPr>
        <w:t>oversales</w:t>
      </w:r>
      <w:proofErr w:type="spellEnd"/>
      <w:r w:rsidRPr="00C45B35">
        <w:rPr>
          <w:szCs w:val="16"/>
        </w:rPr>
        <w:t xml:space="preserve"> analysis are based on data collected by the Department's Bureau of Transportation Statistics. Consumer complaints are compiled by the Office of Aviation Enforcement and Proceedings' Aviation Consumer Protection Division and the Department of Homeland Security’s Transportation Security Administration.</w:t>
      </w:r>
    </w:p>
  </w:footnote>
  <w:footnote w:id="21">
    <w:p w14:paraId="43EA9204" w14:textId="77777777" w:rsidR="009E3B3C" w:rsidRDefault="009E3B3C" w:rsidP="00AE6480">
      <w:pPr>
        <w:jc w:val="both"/>
      </w:pPr>
      <w:r>
        <w:rPr>
          <w:rStyle w:val="FootnoteReference"/>
        </w:rPr>
        <w:footnoteRef/>
      </w:r>
      <w:r>
        <w:t xml:space="preserve"> </w:t>
      </w:r>
      <w:r w:rsidRPr="00771434">
        <w:rPr>
          <w:sz w:val="16"/>
          <w:szCs w:val="16"/>
        </w:rPr>
        <w:t>Reimbursement […] of the full cost of the ticket at the price at which it was bought, for the part or parts of the journey not made, and for the part or parts already made if the flight is no longer serving any purpose in relation to the passenger's original travel plan, together with, when relevant […] a return flight to the first point of departure, at the earliest opportunity.</w:t>
      </w:r>
    </w:p>
  </w:footnote>
  <w:footnote w:id="22">
    <w:p w14:paraId="18F08816" w14:textId="77777777" w:rsidR="009E3B3C" w:rsidRDefault="009E3B3C" w:rsidP="00AE6480">
      <w:pPr>
        <w:pStyle w:val="FootnoteText"/>
      </w:pPr>
      <w:r>
        <w:rPr>
          <w:rStyle w:val="FootnoteReference"/>
        </w:rPr>
        <w:footnoteRef/>
      </w:r>
      <w:r>
        <w:t xml:space="preserve"> </w:t>
      </w:r>
      <w:r w:rsidRPr="008A0DD6">
        <w:rPr>
          <w:szCs w:val="16"/>
        </w:rPr>
        <w:t>Quadratic, least-squares, through-ori</w:t>
      </w:r>
      <w:r>
        <w:rPr>
          <w:szCs w:val="16"/>
        </w:rPr>
        <w:t xml:space="preserve">gin fits are used. Correlation </w:t>
      </w:r>
      <w:r w:rsidRPr="008A0DD6">
        <w:rPr>
          <w:szCs w:val="16"/>
        </w:rPr>
        <w:t>coefficients (r</w:t>
      </w:r>
      <w:r w:rsidRPr="008A0DD6">
        <w:rPr>
          <w:szCs w:val="16"/>
          <w:vertAlign w:val="superscript"/>
        </w:rPr>
        <w:t>2</w:t>
      </w:r>
      <w:r w:rsidRPr="008A0DD6">
        <w:rPr>
          <w:szCs w:val="16"/>
        </w:rPr>
        <w:t>) range from 0.93 to 0.97 across the 15 aircraft, with an average value of 0.96.</w:t>
      </w:r>
    </w:p>
  </w:footnote>
  <w:footnote w:id="23">
    <w:p w14:paraId="5EA1654B" w14:textId="77777777" w:rsidR="009E3B3C" w:rsidRDefault="009E3B3C" w:rsidP="00AE6480">
      <w:pPr>
        <w:pStyle w:val="FootnoteText"/>
      </w:pPr>
      <w:r>
        <w:rPr>
          <w:rStyle w:val="FootnoteReference"/>
        </w:rPr>
        <w:footnoteRef/>
      </w:r>
      <w:r>
        <w:t xml:space="preserve"> </w:t>
      </w:r>
      <w:r w:rsidRPr="00EE2C44">
        <w:rPr>
          <w:szCs w:val="16"/>
        </w:rPr>
        <w:t>In comparison to previous reporting, passenger loadings are higher for the original 12 aircraft for all three scenarios, except for the B763 (and the B744 in the low cost scenario only).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3B705" w14:textId="0837F5DF" w:rsidR="009E3B3C" w:rsidRDefault="009E3B3C" w:rsidP="004C2B45">
    <w:pPr>
      <w:pStyle w:val="SJUHeaderGreen"/>
      <w:tabs>
        <w:tab w:val="right" w:pos="9072"/>
      </w:tabs>
    </w:pPr>
    <w:r>
      <w:t xml:space="preserve">Project Number </w:t>
    </w:r>
    <w:fldSimple w:instr=" DOCPROPERTY  WP  \* MERGEFORMAT ">
      <w:r>
        <w:t>E</w:t>
      </w:r>
    </w:fldSimple>
    <w:r>
      <w:t>.</w:t>
    </w:r>
    <w:fldSimple w:instr=" DOCPROPERTY  SWP  \* MERGEFORMAT ">
      <w:r>
        <w:t>02</w:t>
      </w:r>
    </w:fldSimple>
    <w:r>
      <w:t>.</w:t>
    </w:r>
    <w:fldSimple w:instr=" DOCPROPERTY  P  \* MERGEFORMAT ">
      <w:r>
        <w:t>35</w:t>
      </w:r>
    </w:fldSimple>
    <w:r>
      <w:tab/>
      <w:t xml:space="preserve">Edition </w:t>
    </w:r>
    <w:fldSimple w:instr=" DOCPROPERTY  Edition  \* MERGEFORMAT ">
      <w:r w:rsidR="004A7C46">
        <w:t>01.01</w:t>
      </w:r>
      <w:r>
        <w:t>.00</w:t>
      </w:r>
    </w:fldSimple>
  </w:p>
  <w:p w14:paraId="3B511914" w14:textId="713F908A" w:rsidR="009E3B3C" w:rsidRPr="00632A4D" w:rsidRDefault="009E3B3C" w:rsidP="004C2B45">
    <w:pPr>
      <w:pStyle w:val="SJUHeaderGreen"/>
    </w:pPr>
    <w:r>
      <w:t>D02-</w:t>
    </w:r>
    <w:fldSimple w:instr=" DOCPROPERTY  Title  \* MERGEFORMAT ">
      <w:r>
        <w:t>Theoretical Stochastic Layered Network Model</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E1E53"/>
    <w:multiLevelType w:val="multilevel"/>
    <w:tmpl w:val="3626B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A27340"/>
    <w:multiLevelType w:val="multilevel"/>
    <w:tmpl w:val="7A545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D11324"/>
    <w:multiLevelType w:val="multilevel"/>
    <w:tmpl w:val="B45015B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BE207E"/>
    <w:multiLevelType w:val="hybridMultilevel"/>
    <w:tmpl w:val="6D143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201533"/>
    <w:multiLevelType w:val="multilevel"/>
    <w:tmpl w:val="D7660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DB1974"/>
    <w:multiLevelType w:val="multilevel"/>
    <w:tmpl w:val="6DD03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152764"/>
    <w:multiLevelType w:val="multilevel"/>
    <w:tmpl w:val="A8EE5E46"/>
    <w:numStyleLink w:val="Reference"/>
  </w:abstractNum>
  <w:abstractNum w:abstractNumId="7">
    <w:nsid w:val="14AB24E1"/>
    <w:multiLevelType w:val="hybridMultilevel"/>
    <w:tmpl w:val="F894C67E"/>
    <w:lvl w:ilvl="0" w:tplc="54EC47FC">
      <w:start w:val="1"/>
      <w:numFmt w:val="bullet"/>
      <w:pStyle w:val="GuidanceBullet2"/>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8">
    <w:nsid w:val="15F92F80"/>
    <w:multiLevelType w:val="hybridMultilevel"/>
    <w:tmpl w:val="00368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AE4285"/>
    <w:multiLevelType w:val="hybridMultilevel"/>
    <w:tmpl w:val="3CBC6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9877844"/>
    <w:multiLevelType w:val="hybridMultilevel"/>
    <w:tmpl w:val="376A3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507CF9"/>
    <w:multiLevelType w:val="multilevel"/>
    <w:tmpl w:val="82C68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01766E"/>
    <w:multiLevelType w:val="multilevel"/>
    <w:tmpl w:val="4F5CF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F63C4E"/>
    <w:multiLevelType w:val="hybridMultilevel"/>
    <w:tmpl w:val="67AEE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460B1D"/>
    <w:multiLevelType w:val="multilevel"/>
    <w:tmpl w:val="96AAA0F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5">
    <w:nsid w:val="364F349E"/>
    <w:multiLevelType w:val="hybridMultilevel"/>
    <w:tmpl w:val="7E749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8750E8"/>
    <w:multiLevelType w:val="multilevel"/>
    <w:tmpl w:val="1F50B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045DCC"/>
    <w:multiLevelType w:val="hybridMultilevel"/>
    <w:tmpl w:val="3496D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FB69BE"/>
    <w:multiLevelType w:val="multilevel"/>
    <w:tmpl w:val="E3188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F71393"/>
    <w:multiLevelType w:val="hybridMultilevel"/>
    <w:tmpl w:val="23C83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676434"/>
    <w:multiLevelType w:val="hybridMultilevel"/>
    <w:tmpl w:val="B5728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D44152"/>
    <w:multiLevelType w:val="hybridMultilevel"/>
    <w:tmpl w:val="4F562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BAF4E18"/>
    <w:multiLevelType w:val="hybridMultilevel"/>
    <w:tmpl w:val="6B5410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CF767A2"/>
    <w:multiLevelType w:val="hybridMultilevel"/>
    <w:tmpl w:val="20E42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9E7EB5"/>
    <w:multiLevelType w:val="multilevel"/>
    <w:tmpl w:val="657E0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E165616"/>
    <w:multiLevelType w:val="hybridMultilevel"/>
    <w:tmpl w:val="83283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1C3ED5"/>
    <w:multiLevelType w:val="hybridMultilevel"/>
    <w:tmpl w:val="49409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5955A0"/>
    <w:multiLevelType w:val="hybridMultilevel"/>
    <w:tmpl w:val="5B52A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D611F5"/>
    <w:multiLevelType w:val="hybridMultilevel"/>
    <w:tmpl w:val="65223386"/>
    <w:lvl w:ilvl="0" w:tplc="12B29798">
      <w:start w:val="1"/>
      <w:numFmt w:val="bullet"/>
      <w:pStyle w:val="Mainlist"/>
      <w:lvlText w:val=""/>
      <w:lvlJc w:val="left"/>
      <w:pPr>
        <w:tabs>
          <w:tab w:val="num" w:pos="851"/>
        </w:tabs>
        <w:ind w:left="851" w:hanging="284"/>
      </w:pPr>
      <w:rPr>
        <w:rFonts w:ascii="Symbol" w:hAnsi="Symbol" w:hint="default"/>
      </w:rPr>
    </w:lvl>
    <w:lvl w:ilvl="1" w:tplc="2B7A53FC">
      <w:start w:val="1"/>
      <w:numFmt w:val="bullet"/>
      <w:lvlText w:val="o"/>
      <w:lvlJc w:val="left"/>
      <w:pPr>
        <w:tabs>
          <w:tab w:val="num" w:pos="1440"/>
        </w:tabs>
        <w:ind w:left="1440" w:hanging="360"/>
      </w:pPr>
      <w:rPr>
        <w:rFonts w:ascii="Courier New" w:hAnsi="Courier New" w:cs="Courier New" w:hint="default"/>
      </w:rPr>
    </w:lvl>
    <w:lvl w:ilvl="2" w:tplc="0C9C06C2">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34017E8"/>
    <w:multiLevelType w:val="multilevel"/>
    <w:tmpl w:val="A8EE5E46"/>
    <w:styleLink w:val="Reference"/>
    <w:lvl w:ilvl="0">
      <w:start w:val="1"/>
      <w:numFmt w:val="decimal"/>
      <w:lvlText w:val="[%1]"/>
      <w:lvlJc w:val="left"/>
      <w:pPr>
        <w:tabs>
          <w:tab w:val="num" w:pos="720"/>
        </w:tabs>
        <w:ind w:left="720" w:hanging="360"/>
      </w:pPr>
      <w:rPr>
        <w:rFonts w:ascii="Arial" w:hAnsi="Arial"/>
        <w:b/>
        <w:bCs/>
        <w:color w:val="00000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6262C61"/>
    <w:multiLevelType w:val="hybridMultilevel"/>
    <w:tmpl w:val="73CE2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760F1F"/>
    <w:multiLevelType w:val="multilevel"/>
    <w:tmpl w:val="83B07E04"/>
    <w:lvl w:ilvl="0">
      <w:start w:val="1"/>
      <w:numFmt w:val="bullet"/>
      <w:pStyle w:val="Guidance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ascii="Arial" w:hAnsi="Arial"/>
        <w:i/>
        <w:iCs/>
        <w:color w:val="333399"/>
        <w:sz w:val="1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594F6703"/>
    <w:multiLevelType w:val="hybridMultilevel"/>
    <w:tmpl w:val="8DC0A898"/>
    <w:lvl w:ilvl="0" w:tplc="A3C0688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21930A4"/>
    <w:multiLevelType w:val="hybridMultilevel"/>
    <w:tmpl w:val="7F64B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C65306"/>
    <w:multiLevelType w:val="hybridMultilevel"/>
    <w:tmpl w:val="12708E80"/>
    <w:lvl w:ilvl="0" w:tplc="73145430">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5D140CA"/>
    <w:multiLevelType w:val="multilevel"/>
    <w:tmpl w:val="7B1AF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644025A"/>
    <w:multiLevelType w:val="hybridMultilevel"/>
    <w:tmpl w:val="B4BC2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514922"/>
    <w:multiLevelType w:val="hybridMultilevel"/>
    <w:tmpl w:val="C8F2A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A4653BB"/>
    <w:multiLevelType w:val="hybridMultilevel"/>
    <w:tmpl w:val="CAEEAA0E"/>
    <w:lvl w:ilvl="0" w:tplc="A7DE8ACE">
      <w:start w:val="1"/>
      <w:numFmt w:val="bullet"/>
      <w:pStyle w:val="StyleLef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CD32DA8"/>
    <w:multiLevelType w:val="singleLevel"/>
    <w:tmpl w:val="166470C2"/>
    <w:lvl w:ilvl="0">
      <w:start w:val="1"/>
      <w:numFmt w:val="upperRoman"/>
      <w:pStyle w:val="tablehead"/>
      <w:lvlText w:val="TABLE %1. "/>
      <w:lvlJc w:val="left"/>
      <w:pPr>
        <w:tabs>
          <w:tab w:val="num" w:pos="1080"/>
        </w:tabs>
      </w:pPr>
    </w:lvl>
  </w:abstractNum>
  <w:abstractNum w:abstractNumId="40">
    <w:nsid w:val="6DB579B9"/>
    <w:multiLevelType w:val="multilevel"/>
    <w:tmpl w:val="945E6D52"/>
    <w:lvl w:ilvl="0">
      <w:start w:val="1"/>
      <w:numFmt w:val="upperLetter"/>
      <w:lvlText w:val="%1"/>
      <w:lvlJc w:val="left"/>
      <w:pPr>
        <w:tabs>
          <w:tab w:val="num" w:pos="432"/>
        </w:tabs>
        <w:ind w:left="432" w:hanging="432"/>
      </w:pPr>
      <w:rPr>
        <w:rFonts w:hint="default"/>
      </w:rPr>
    </w:lvl>
    <w:lvl w:ilvl="1">
      <w:start w:val="1"/>
      <w:numFmt w:val="decimal"/>
      <w:pStyle w:val="AppendixHeading2"/>
      <w:lvlText w:val="%1.%2"/>
      <w:lvlJc w:val="left"/>
      <w:pPr>
        <w:tabs>
          <w:tab w:val="num" w:pos="576"/>
        </w:tabs>
        <w:ind w:left="576" w:hanging="576"/>
      </w:pPr>
      <w:rPr>
        <w:rFonts w:hint="default"/>
      </w:rPr>
    </w:lvl>
    <w:lvl w:ilvl="2">
      <w:start w:val="1"/>
      <w:numFmt w:val="decimal"/>
      <w:pStyle w:val="AppendixHeading3"/>
      <w:lvlText w:val="%1.%2.%3"/>
      <w:lvlJc w:val="left"/>
      <w:pPr>
        <w:tabs>
          <w:tab w:val="num" w:pos="720"/>
        </w:tabs>
        <w:ind w:left="720" w:hanging="720"/>
      </w:pPr>
      <w:rPr>
        <w:rFonts w:hint="default"/>
      </w:rPr>
    </w:lvl>
    <w:lvl w:ilvl="3">
      <w:start w:val="1"/>
      <w:numFmt w:val="decimal"/>
      <w:pStyle w:val="Appendix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nsid w:val="790B5C27"/>
    <w:multiLevelType w:val="hybridMultilevel"/>
    <w:tmpl w:val="38A0C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E40B98"/>
    <w:multiLevelType w:val="multilevel"/>
    <w:tmpl w:val="A5067EB4"/>
    <w:lvl w:ilvl="0">
      <w:start w:val="1"/>
      <w:numFmt w:val="upperLetter"/>
      <w:pStyle w:val="AppendixHeading1"/>
      <w:lvlText w:val="Appendix %1"/>
      <w:lvlJc w:val="left"/>
      <w:pPr>
        <w:ind w:left="357" w:hanging="357"/>
      </w:pPr>
      <w:rPr>
        <w:rFonts w:hint="default"/>
      </w:rPr>
    </w:lvl>
    <w:lvl w:ilvl="1">
      <w:start w:val="1"/>
      <w:numFmt w:val="decimal"/>
      <w:lvlText w:val="%1.%2"/>
      <w:lvlJc w:val="left"/>
      <w:pPr>
        <w:ind w:left="578" w:hanging="578"/>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nsid w:val="7E420707"/>
    <w:multiLevelType w:val="hybridMultilevel"/>
    <w:tmpl w:val="CA00D9D0"/>
    <w:lvl w:ilvl="0" w:tplc="A6E4169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F5E0D50"/>
    <w:multiLevelType w:val="hybridMultilevel"/>
    <w:tmpl w:val="35D0C79C"/>
    <w:lvl w:ilvl="0" w:tplc="97C62A58">
      <w:start w:val="1"/>
      <w:numFmt w:val="decimal"/>
      <w:pStyle w:val="GuidanceList"/>
      <w:lvlText w:val="%1."/>
      <w:lvlJc w:val="left"/>
      <w:pPr>
        <w:tabs>
          <w:tab w:val="num" w:pos="1068"/>
        </w:tabs>
        <w:ind w:left="1068" w:hanging="360"/>
      </w:pPr>
    </w:lvl>
    <w:lvl w:ilvl="1" w:tplc="08090019" w:tentative="1">
      <w:start w:val="1"/>
      <w:numFmt w:val="lowerLetter"/>
      <w:lvlText w:val="%2."/>
      <w:lvlJc w:val="left"/>
      <w:pPr>
        <w:tabs>
          <w:tab w:val="num" w:pos="1788"/>
        </w:tabs>
        <w:ind w:left="1788" w:hanging="360"/>
      </w:pPr>
    </w:lvl>
    <w:lvl w:ilvl="2" w:tplc="0809001B" w:tentative="1">
      <w:start w:val="1"/>
      <w:numFmt w:val="lowerRoman"/>
      <w:lvlText w:val="%3."/>
      <w:lvlJc w:val="right"/>
      <w:pPr>
        <w:tabs>
          <w:tab w:val="num" w:pos="2508"/>
        </w:tabs>
        <w:ind w:left="2508" w:hanging="180"/>
      </w:pPr>
    </w:lvl>
    <w:lvl w:ilvl="3" w:tplc="0809000F" w:tentative="1">
      <w:start w:val="1"/>
      <w:numFmt w:val="decimal"/>
      <w:lvlText w:val="%4."/>
      <w:lvlJc w:val="left"/>
      <w:pPr>
        <w:tabs>
          <w:tab w:val="num" w:pos="3228"/>
        </w:tabs>
        <w:ind w:left="3228" w:hanging="360"/>
      </w:pPr>
    </w:lvl>
    <w:lvl w:ilvl="4" w:tplc="08090019" w:tentative="1">
      <w:start w:val="1"/>
      <w:numFmt w:val="lowerLetter"/>
      <w:lvlText w:val="%5."/>
      <w:lvlJc w:val="left"/>
      <w:pPr>
        <w:tabs>
          <w:tab w:val="num" w:pos="3948"/>
        </w:tabs>
        <w:ind w:left="3948" w:hanging="360"/>
      </w:pPr>
    </w:lvl>
    <w:lvl w:ilvl="5" w:tplc="0809001B" w:tentative="1">
      <w:start w:val="1"/>
      <w:numFmt w:val="lowerRoman"/>
      <w:lvlText w:val="%6."/>
      <w:lvlJc w:val="right"/>
      <w:pPr>
        <w:tabs>
          <w:tab w:val="num" w:pos="4668"/>
        </w:tabs>
        <w:ind w:left="4668" w:hanging="180"/>
      </w:pPr>
    </w:lvl>
    <w:lvl w:ilvl="6" w:tplc="0809000F" w:tentative="1">
      <w:start w:val="1"/>
      <w:numFmt w:val="decimal"/>
      <w:lvlText w:val="%7."/>
      <w:lvlJc w:val="left"/>
      <w:pPr>
        <w:tabs>
          <w:tab w:val="num" w:pos="5388"/>
        </w:tabs>
        <w:ind w:left="5388" w:hanging="360"/>
      </w:pPr>
    </w:lvl>
    <w:lvl w:ilvl="7" w:tplc="08090019" w:tentative="1">
      <w:start w:val="1"/>
      <w:numFmt w:val="lowerLetter"/>
      <w:lvlText w:val="%8."/>
      <w:lvlJc w:val="left"/>
      <w:pPr>
        <w:tabs>
          <w:tab w:val="num" w:pos="6108"/>
        </w:tabs>
        <w:ind w:left="6108" w:hanging="360"/>
      </w:pPr>
    </w:lvl>
    <w:lvl w:ilvl="8" w:tplc="0809001B" w:tentative="1">
      <w:start w:val="1"/>
      <w:numFmt w:val="lowerRoman"/>
      <w:lvlText w:val="%9."/>
      <w:lvlJc w:val="right"/>
      <w:pPr>
        <w:tabs>
          <w:tab w:val="num" w:pos="6828"/>
        </w:tabs>
        <w:ind w:left="6828" w:hanging="180"/>
      </w:pPr>
    </w:lvl>
  </w:abstractNum>
  <w:num w:numId="1">
    <w:abstractNumId w:val="14"/>
  </w:num>
  <w:num w:numId="2">
    <w:abstractNumId w:val="42"/>
  </w:num>
  <w:num w:numId="3">
    <w:abstractNumId w:val="28"/>
  </w:num>
  <w:num w:numId="4">
    <w:abstractNumId w:val="29"/>
  </w:num>
  <w:num w:numId="5">
    <w:abstractNumId w:val="6"/>
  </w:num>
  <w:num w:numId="6">
    <w:abstractNumId w:val="31"/>
  </w:num>
  <w:num w:numId="7">
    <w:abstractNumId w:val="44"/>
  </w:num>
  <w:num w:numId="8">
    <w:abstractNumId w:val="7"/>
  </w:num>
  <w:num w:numId="9">
    <w:abstractNumId w:val="40"/>
  </w:num>
  <w:num w:numId="10">
    <w:abstractNumId w:val="1"/>
  </w:num>
  <w:num w:numId="11">
    <w:abstractNumId w:val="4"/>
  </w:num>
  <w:num w:numId="12">
    <w:abstractNumId w:val="12"/>
  </w:num>
  <w:num w:numId="13">
    <w:abstractNumId w:val="35"/>
  </w:num>
  <w:num w:numId="14">
    <w:abstractNumId w:val="16"/>
  </w:num>
  <w:num w:numId="15">
    <w:abstractNumId w:val="2"/>
  </w:num>
  <w:num w:numId="16">
    <w:abstractNumId w:val="24"/>
  </w:num>
  <w:num w:numId="17">
    <w:abstractNumId w:val="11"/>
  </w:num>
  <w:num w:numId="18">
    <w:abstractNumId w:val="5"/>
  </w:num>
  <w:num w:numId="19">
    <w:abstractNumId w:val="18"/>
  </w:num>
  <w:num w:numId="20">
    <w:abstractNumId w:val="0"/>
  </w:num>
  <w:num w:numId="21">
    <w:abstractNumId w:val="13"/>
  </w:num>
  <w:num w:numId="22">
    <w:abstractNumId w:val="25"/>
  </w:num>
  <w:num w:numId="23">
    <w:abstractNumId w:val="33"/>
  </w:num>
  <w:num w:numId="24">
    <w:abstractNumId w:val="15"/>
  </w:num>
  <w:num w:numId="25">
    <w:abstractNumId w:val="17"/>
  </w:num>
  <w:num w:numId="26">
    <w:abstractNumId w:val="41"/>
  </w:num>
  <w:num w:numId="27">
    <w:abstractNumId w:val="3"/>
  </w:num>
  <w:num w:numId="28">
    <w:abstractNumId w:val="8"/>
  </w:num>
  <w:num w:numId="29">
    <w:abstractNumId w:val="20"/>
  </w:num>
  <w:num w:numId="30">
    <w:abstractNumId w:val="36"/>
  </w:num>
  <w:num w:numId="31">
    <w:abstractNumId w:val="26"/>
  </w:num>
  <w:num w:numId="32">
    <w:abstractNumId w:val="37"/>
  </w:num>
  <w:num w:numId="33">
    <w:abstractNumId w:val="19"/>
  </w:num>
  <w:num w:numId="34">
    <w:abstractNumId w:val="27"/>
  </w:num>
  <w:num w:numId="35">
    <w:abstractNumId w:val="23"/>
  </w:num>
  <w:num w:numId="36">
    <w:abstractNumId w:val="21"/>
  </w:num>
  <w:num w:numId="37">
    <w:abstractNumId w:val="22"/>
  </w:num>
  <w:num w:numId="38">
    <w:abstractNumId w:val="34"/>
  </w:num>
  <w:num w:numId="39">
    <w:abstractNumId w:val="43"/>
  </w:num>
  <w:num w:numId="40">
    <w:abstractNumId w:val="32"/>
  </w:num>
  <w:num w:numId="41">
    <w:abstractNumId w:val="39"/>
  </w:num>
  <w:num w:numId="42">
    <w:abstractNumId w:val="10"/>
  </w:num>
  <w:num w:numId="43">
    <w:abstractNumId w:val="30"/>
  </w:num>
  <w:num w:numId="44">
    <w:abstractNumId w:val="38"/>
  </w:num>
  <w:num w:numId="45">
    <w:abstractNumId w:val="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7E6"/>
    <w:rsid w:val="00014AC6"/>
    <w:rsid w:val="00025ECC"/>
    <w:rsid w:val="000307BE"/>
    <w:rsid w:val="00050121"/>
    <w:rsid w:val="000677B7"/>
    <w:rsid w:val="0008454A"/>
    <w:rsid w:val="000C659C"/>
    <w:rsid w:val="000D5906"/>
    <w:rsid w:val="000E3231"/>
    <w:rsid w:val="000F1C14"/>
    <w:rsid w:val="000F2F74"/>
    <w:rsid w:val="0010366D"/>
    <w:rsid w:val="00103823"/>
    <w:rsid w:val="001070F2"/>
    <w:rsid w:val="001279F9"/>
    <w:rsid w:val="0013286F"/>
    <w:rsid w:val="00137F46"/>
    <w:rsid w:val="00140A50"/>
    <w:rsid w:val="00153364"/>
    <w:rsid w:val="0016041F"/>
    <w:rsid w:val="0016091F"/>
    <w:rsid w:val="001709F4"/>
    <w:rsid w:val="001A06EB"/>
    <w:rsid w:val="001A3EDF"/>
    <w:rsid w:val="001A6547"/>
    <w:rsid w:val="001C46A9"/>
    <w:rsid w:val="001D1D8E"/>
    <w:rsid w:val="001D501D"/>
    <w:rsid w:val="001F2193"/>
    <w:rsid w:val="001F2ED5"/>
    <w:rsid w:val="001F6C0F"/>
    <w:rsid w:val="00201EA7"/>
    <w:rsid w:val="002149B9"/>
    <w:rsid w:val="00250F77"/>
    <w:rsid w:val="00261DFF"/>
    <w:rsid w:val="00270A11"/>
    <w:rsid w:val="002719A6"/>
    <w:rsid w:val="00286152"/>
    <w:rsid w:val="002926D7"/>
    <w:rsid w:val="002A05C8"/>
    <w:rsid w:val="002A2EF2"/>
    <w:rsid w:val="002B1E98"/>
    <w:rsid w:val="002E3047"/>
    <w:rsid w:val="002E4B8D"/>
    <w:rsid w:val="00301915"/>
    <w:rsid w:val="00327803"/>
    <w:rsid w:val="003327FE"/>
    <w:rsid w:val="003619A6"/>
    <w:rsid w:val="00363651"/>
    <w:rsid w:val="003658BE"/>
    <w:rsid w:val="00370111"/>
    <w:rsid w:val="00372FFD"/>
    <w:rsid w:val="0037699B"/>
    <w:rsid w:val="00397FC6"/>
    <w:rsid w:val="003C6A2A"/>
    <w:rsid w:val="003D1BE5"/>
    <w:rsid w:val="003E078C"/>
    <w:rsid w:val="003E34E6"/>
    <w:rsid w:val="003F34D2"/>
    <w:rsid w:val="004025D7"/>
    <w:rsid w:val="004111DC"/>
    <w:rsid w:val="00417B03"/>
    <w:rsid w:val="0042417B"/>
    <w:rsid w:val="00427536"/>
    <w:rsid w:val="00427BAB"/>
    <w:rsid w:val="004408C2"/>
    <w:rsid w:val="0044297E"/>
    <w:rsid w:val="0045561A"/>
    <w:rsid w:val="004608F2"/>
    <w:rsid w:val="00460D28"/>
    <w:rsid w:val="0047500D"/>
    <w:rsid w:val="00480E17"/>
    <w:rsid w:val="00490288"/>
    <w:rsid w:val="004912A3"/>
    <w:rsid w:val="004A7C46"/>
    <w:rsid w:val="004B5617"/>
    <w:rsid w:val="004B6444"/>
    <w:rsid w:val="004C232D"/>
    <w:rsid w:val="004C2B45"/>
    <w:rsid w:val="004D2DF0"/>
    <w:rsid w:val="004E025B"/>
    <w:rsid w:val="004E1CD1"/>
    <w:rsid w:val="004F0826"/>
    <w:rsid w:val="00531F38"/>
    <w:rsid w:val="0055796A"/>
    <w:rsid w:val="00563DC8"/>
    <w:rsid w:val="00566938"/>
    <w:rsid w:val="005709B6"/>
    <w:rsid w:val="00574FF9"/>
    <w:rsid w:val="005752CE"/>
    <w:rsid w:val="00577C4E"/>
    <w:rsid w:val="005A1A8B"/>
    <w:rsid w:val="005A4127"/>
    <w:rsid w:val="005A7865"/>
    <w:rsid w:val="005B787A"/>
    <w:rsid w:val="005C152B"/>
    <w:rsid w:val="005C6140"/>
    <w:rsid w:val="005D2AE4"/>
    <w:rsid w:val="005E2C6A"/>
    <w:rsid w:val="005E5DFA"/>
    <w:rsid w:val="005E612B"/>
    <w:rsid w:val="005F315E"/>
    <w:rsid w:val="00606737"/>
    <w:rsid w:val="00615810"/>
    <w:rsid w:val="00620DE0"/>
    <w:rsid w:val="00624D92"/>
    <w:rsid w:val="00632032"/>
    <w:rsid w:val="00650511"/>
    <w:rsid w:val="006523A2"/>
    <w:rsid w:val="006566E7"/>
    <w:rsid w:val="0066374B"/>
    <w:rsid w:val="00664362"/>
    <w:rsid w:val="00683629"/>
    <w:rsid w:val="00684B0A"/>
    <w:rsid w:val="00693BF0"/>
    <w:rsid w:val="006A7936"/>
    <w:rsid w:val="006B3CE5"/>
    <w:rsid w:val="006E0744"/>
    <w:rsid w:val="006E6B55"/>
    <w:rsid w:val="006F4B45"/>
    <w:rsid w:val="006F55D8"/>
    <w:rsid w:val="006F6791"/>
    <w:rsid w:val="00707F5D"/>
    <w:rsid w:val="007133E5"/>
    <w:rsid w:val="007172A2"/>
    <w:rsid w:val="00717585"/>
    <w:rsid w:val="00721B62"/>
    <w:rsid w:val="00731ECE"/>
    <w:rsid w:val="00732A9B"/>
    <w:rsid w:val="007420F0"/>
    <w:rsid w:val="00746715"/>
    <w:rsid w:val="00752C10"/>
    <w:rsid w:val="007867E6"/>
    <w:rsid w:val="00794F45"/>
    <w:rsid w:val="007A6635"/>
    <w:rsid w:val="007B6DDC"/>
    <w:rsid w:val="007C58E6"/>
    <w:rsid w:val="007D359A"/>
    <w:rsid w:val="007E1E5E"/>
    <w:rsid w:val="007E4DCA"/>
    <w:rsid w:val="007F6BCF"/>
    <w:rsid w:val="00803EE7"/>
    <w:rsid w:val="008315C9"/>
    <w:rsid w:val="00833583"/>
    <w:rsid w:val="00833B60"/>
    <w:rsid w:val="00850599"/>
    <w:rsid w:val="0085170D"/>
    <w:rsid w:val="00853C28"/>
    <w:rsid w:val="00867EB5"/>
    <w:rsid w:val="008872AF"/>
    <w:rsid w:val="00890E54"/>
    <w:rsid w:val="008B5D34"/>
    <w:rsid w:val="008C6F4A"/>
    <w:rsid w:val="008D0120"/>
    <w:rsid w:val="008D2998"/>
    <w:rsid w:val="008D3441"/>
    <w:rsid w:val="008D39B1"/>
    <w:rsid w:val="008E01B5"/>
    <w:rsid w:val="008E11CC"/>
    <w:rsid w:val="008F158B"/>
    <w:rsid w:val="008F1C63"/>
    <w:rsid w:val="008F73AE"/>
    <w:rsid w:val="00906963"/>
    <w:rsid w:val="00911C25"/>
    <w:rsid w:val="00920271"/>
    <w:rsid w:val="00952811"/>
    <w:rsid w:val="00960344"/>
    <w:rsid w:val="009725FB"/>
    <w:rsid w:val="00980483"/>
    <w:rsid w:val="00981BDF"/>
    <w:rsid w:val="00982D96"/>
    <w:rsid w:val="00983FF6"/>
    <w:rsid w:val="009854F8"/>
    <w:rsid w:val="009A6F0F"/>
    <w:rsid w:val="009C237A"/>
    <w:rsid w:val="009D3EE5"/>
    <w:rsid w:val="009D7725"/>
    <w:rsid w:val="009E3B3C"/>
    <w:rsid w:val="009E6CB4"/>
    <w:rsid w:val="009F1A2F"/>
    <w:rsid w:val="009F4B50"/>
    <w:rsid w:val="009F7F7D"/>
    <w:rsid w:val="00A13D33"/>
    <w:rsid w:val="00A27C45"/>
    <w:rsid w:val="00A30430"/>
    <w:rsid w:val="00A46005"/>
    <w:rsid w:val="00A65357"/>
    <w:rsid w:val="00A84FB0"/>
    <w:rsid w:val="00A96553"/>
    <w:rsid w:val="00AA3299"/>
    <w:rsid w:val="00AA341F"/>
    <w:rsid w:val="00AB6604"/>
    <w:rsid w:val="00AC7077"/>
    <w:rsid w:val="00AD0898"/>
    <w:rsid w:val="00AE529C"/>
    <w:rsid w:val="00AE6480"/>
    <w:rsid w:val="00B017C4"/>
    <w:rsid w:val="00B0181D"/>
    <w:rsid w:val="00B07E09"/>
    <w:rsid w:val="00B147F1"/>
    <w:rsid w:val="00B15FDC"/>
    <w:rsid w:val="00B16BBF"/>
    <w:rsid w:val="00B2299F"/>
    <w:rsid w:val="00B2591D"/>
    <w:rsid w:val="00B6089A"/>
    <w:rsid w:val="00B649FD"/>
    <w:rsid w:val="00B65301"/>
    <w:rsid w:val="00B817A8"/>
    <w:rsid w:val="00B82735"/>
    <w:rsid w:val="00B94971"/>
    <w:rsid w:val="00BA149C"/>
    <w:rsid w:val="00BA5BCF"/>
    <w:rsid w:val="00BB7F6A"/>
    <w:rsid w:val="00BD09D0"/>
    <w:rsid w:val="00BD2298"/>
    <w:rsid w:val="00BD7B7F"/>
    <w:rsid w:val="00BE52AA"/>
    <w:rsid w:val="00BE5AA4"/>
    <w:rsid w:val="00C0147B"/>
    <w:rsid w:val="00C110C9"/>
    <w:rsid w:val="00C12AF3"/>
    <w:rsid w:val="00C141DB"/>
    <w:rsid w:val="00C254F0"/>
    <w:rsid w:val="00C27D3F"/>
    <w:rsid w:val="00C478B0"/>
    <w:rsid w:val="00C775AA"/>
    <w:rsid w:val="00C86216"/>
    <w:rsid w:val="00CA39C6"/>
    <w:rsid w:val="00CB4521"/>
    <w:rsid w:val="00CE52F3"/>
    <w:rsid w:val="00CE62A4"/>
    <w:rsid w:val="00CF6978"/>
    <w:rsid w:val="00CF7BCA"/>
    <w:rsid w:val="00D01D19"/>
    <w:rsid w:val="00D0608B"/>
    <w:rsid w:val="00D1221C"/>
    <w:rsid w:val="00D17D98"/>
    <w:rsid w:val="00D26C16"/>
    <w:rsid w:val="00D30753"/>
    <w:rsid w:val="00D42823"/>
    <w:rsid w:val="00D435F4"/>
    <w:rsid w:val="00D5144E"/>
    <w:rsid w:val="00D5400D"/>
    <w:rsid w:val="00D65F7B"/>
    <w:rsid w:val="00D70EB0"/>
    <w:rsid w:val="00DA5E9D"/>
    <w:rsid w:val="00DB58EA"/>
    <w:rsid w:val="00DC55D5"/>
    <w:rsid w:val="00DD6162"/>
    <w:rsid w:val="00DD6EB3"/>
    <w:rsid w:val="00DE4679"/>
    <w:rsid w:val="00DF59D9"/>
    <w:rsid w:val="00E1795F"/>
    <w:rsid w:val="00E236D5"/>
    <w:rsid w:val="00E30BC5"/>
    <w:rsid w:val="00E34F3E"/>
    <w:rsid w:val="00E36DF7"/>
    <w:rsid w:val="00E4430C"/>
    <w:rsid w:val="00E56BD4"/>
    <w:rsid w:val="00E84360"/>
    <w:rsid w:val="00EB1315"/>
    <w:rsid w:val="00EB3631"/>
    <w:rsid w:val="00EC5894"/>
    <w:rsid w:val="00ED0EFF"/>
    <w:rsid w:val="00ED156E"/>
    <w:rsid w:val="00EE008B"/>
    <w:rsid w:val="00EE2D08"/>
    <w:rsid w:val="00EF086E"/>
    <w:rsid w:val="00EF2D65"/>
    <w:rsid w:val="00EF607C"/>
    <w:rsid w:val="00F02FD0"/>
    <w:rsid w:val="00F038AC"/>
    <w:rsid w:val="00F42A57"/>
    <w:rsid w:val="00F57CE0"/>
    <w:rsid w:val="00F72076"/>
    <w:rsid w:val="00F84F36"/>
    <w:rsid w:val="00F854B4"/>
    <w:rsid w:val="00F914F0"/>
    <w:rsid w:val="00FA004C"/>
    <w:rsid w:val="00FA2F38"/>
    <w:rsid w:val="00FA7603"/>
    <w:rsid w:val="00FC65AA"/>
    <w:rsid w:val="00FC7A67"/>
    <w:rsid w:val="00FC7F8A"/>
    <w:rsid w:val="00FF45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E244E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qFormat="1"/>
    <w:lsdException w:name="caption" w:semiHidden="1" w:unhideWhenUsed="1" w:qFormat="1"/>
    <w:lsdException w:name="table of figures" w:uiPriority="99"/>
    <w:lsdException w:name="footnote reference" w:uiPriority="99"/>
    <w:lsdException w:name="Title" w:qFormat="1"/>
    <w:lsdException w:name="Body Text" w:qFormat="1"/>
    <w:lsdException w:name="Subtitle" w:qFormat="1"/>
    <w:lsdException w:name="Hyperlink" w:uiPriority="99"/>
    <w:lsdException w:name="Strong" w:uiPriority="22" w:qFormat="1"/>
    <w:lsdException w:name="Emphasis" w:uiPriority="20" w:qFormat="1"/>
    <w:lsdException w:name="Plain Text" w:uiPriority="99"/>
    <w:lsdException w:name="HTML Bottom of Form"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6C16"/>
    <w:rPr>
      <w:rFonts w:ascii="Arial" w:hAnsi="Arial"/>
      <w:lang w:val="en-GB" w:eastAsia="en-GB"/>
    </w:rPr>
  </w:style>
  <w:style w:type="paragraph" w:styleId="Heading1">
    <w:name w:val="heading 1"/>
    <w:aliases w:val="Title 1"/>
    <w:basedOn w:val="Normal"/>
    <w:next w:val="BodyText"/>
    <w:qFormat/>
    <w:rsid w:val="00D26C16"/>
    <w:pPr>
      <w:keepNext/>
      <w:pageBreakBefore/>
      <w:numPr>
        <w:numId w:val="1"/>
      </w:numPr>
      <w:spacing w:before="240" w:after="60"/>
      <w:ind w:left="431" w:hanging="431"/>
      <w:outlineLvl w:val="0"/>
    </w:pPr>
    <w:rPr>
      <w:rFonts w:cs="Arial"/>
      <w:b/>
      <w:bCs/>
      <w:color w:val="365F91"/>
      <w:kern w:val="32"/>
      <w:sz w:val="32"/>
      <w:szCs w:val="32"/>
    </w:rPr>
  </w:style>
  <w:style w:type="paragraph" w:styleId="Heading2">
    <w:name w:val="heading 2"/>
    <w:aliases w:val="Title 2"/>
    <w:basedOn w:val="Normal"/>
    <w:next w:val="BodyText"/>
    <w:link w:val="Heading2Char"/>
    <w:qFormat/>
    <w:rsid w:val="00D26C16"/>
    <w:pPr>
      <w:keepNext/>
      <w:numPr>
        <w:ilvl w:val="1"/>
        <w:numId w:val="1"/>
      </w:numPr>
      <w:spacing w:before="240" w:after="60"/>
      <w:outlineLvl w:val="1"/>
    </w:pPr>
    <w:rPr>
      <w:rFonts w:cs="Arial"/>
      <w:b/>
      <w:bCs/>
      <w:iCs/>
      <w:color w:val="4F81BD"/>
      <w:sz w:val="30"/>
      <w:szCs w:val="28"/>
    </w:rPr>
  </w:style>
  <w:style w:type="paragraph" w:styleId="Heading3">
    <w:name w:val="heading 3"/>
    <w:aliases w:val="Title 3"/>
    <w:basedOn w:val="Normal"/>
    <w:next w:val="BodyText"/>
    <w:qFormat/>
    <w:rsid w:val="00D26C16"/>
    <w:pPr>
      <w:keepNext/>
      <w:numPr>
        <w:ilvl w:val="2"/>
        <w:numId w:val="1"/>
      </w:numPr>
      <w:spacing w:before="240" w:after="60"/>
      <w:outlineLvl w:val="2"/>
    </w:pPr>
    <w:rPr>
      <w:rFonts w:cs="Arial"/>
      <w:b/>
      <w:bCs/>
      <w:color w:val="4F81BD"/>
      <w:sz w:val="28"/>
      <w:szCs w:val="26"/>
    </w:rPr>
  </w:style>
  <w:style w:type="paragraph" w:styleId="Heading4">
    <w:name w:val="heading 4"/>
    <w:aliases w:val="Title 4"/>
    <w:basedOn w:val="Normal"/>
    <w:next w:val="BodyText"/>
    <w:qFormat/>
    <w:rsid w:val="00D26C16"/>
    <w:pPr>
      <w:keepNext/>
      <w:numPr>
        <w:ilvl w:val="3"/>
        <w:numId w:val="1"/>
      </w:numPr>
      <w:spacing w:before="240" w:after="60"/>
      <w:outlineLvl w:val="3"/>
    </w:pPr>
    <w:rPr>
      <w:b/>
      <w:bCs/>
      <w:color w:val="4F81BD"/>
      <w:sz w:val="26"/>
      <w:szCs w:val="28"/>
    </w:rPr>
  </w:style>
  <w:style w:type="paragraph" w:styleId="Heading5">
    <w:name w:val="heading 5"/>
    <w:aliases w:val="Title 5"/>
    <w:basedOn w:val="Normal"/>
    <w:next w:val="BodyText"/>
    <w:qFormat/>
    <w:rsid w:val="00D26C16"/>
    <w:pPr>
      <w:numPr>
        <w:ilvl w:val="4"/>
        <w:numId w:val="1"/>
      </w:numPr>
      <w:spacing w:before="240" w:after="60"/>
      <w:outlineLvl w:val="4"/>
    </w:pPr>
    <w:rPr>
      <w:b/>
      <w:bCs/>
      <w:iCs/>
      <w:color w:val="4F81BD"/>
      <w:sz w:val="24"/>
      <w:szCs w:val="26"/>
    </w:rPr>
  </w:style>
  <w:style w:type="paragraph" w:styleId="Heading6">
    <w:name w:val="heading 6"/>
    <w:aliases w:val="Title 6"/>
    <w:basedOn w:val="Normal"/>
    <w:next w:val="BodyText"/>
    <w:qFormat/>
    <w:rsid w:val="00D26C16"/>
    <w:pPr>
      <w:numPr>
        <w:ilvl w:val="5"/>
        <w:numId w:val="1"/>
      </w:numPr>
      <w:spacing w:before="240" w:after="60"/>
      <w:outlineLvl w:val="5"/>
    </w:pPr>
    <w:rPr>
      <w:b/>
      <w:bCs/>
      <w:color w:val="4F81BD"/>
      <w:sz w:val="22"/>
      <w:szCs w:val="22"/>
    </w:rPr>
  </w:style>
  <w:style w:type="paragraph" w:styleId="Heading7">
    <w:name w:val="heading 7"/>
    <w:aliases w:val="Title 7"/>
    <w:basedOn w:val="Normal"/>
    <w:next w:val="BodyText"/>
    <w:qFormat/>
    <w:rsid w:val="00D26C16"/>
    <w:pPr>
      <w:numPr>
        <w:ilvl w:val="6"/>
        <w:numId w:val="1"/>
      </w:numPr>
      <w:spacing w:before="240" w:after="60"/>
      <w:outlineLvl w:val="6"/>
    </w:pPr>
    <w:rPr>
      <w:b/>
      <w:color w:val="4F81BD"/>
    </w:rPr>
  </w:style>
  <w:style w:type="paragraph" w:styleId="Heading8">
    <w:name w:val="heading 8"/>
    <w:aliases w:val="Title 8"/>
    <w:basedOn w:val="Normal"/>
    <w:next w:val="BodyText"/>
    <w:qFormat/>
    <w:rsid w:val="00D26C16"/>
    <w:pPr>
      <w:numPr>
        <w:ilvl w:val="7"/>
        <w:numId w:val="1"/>
      </w:numPr>
      <w:spacing w:before="240" w:after="60"/>
      <w:outlineLvl w:val="7"/>
    </w:pPr>
    <w:rPr>
      <w:iCs/>
      <w:color w:val="4F81BD"/>
    </w:rPr>
  </w:style>
  <w:style w:type="paragraph" w:styleId="Heading9">
    <w:name w:val="heading 9"/>
    <w:aliases w:val="Title 9"/>
    <w:basedOn w:val="Normal"/>
    <w:next w:val="BodyText"/>
    <w:qFormat/>
    <w:rsid w:val="00D26C16"/>
    <w:pPr>
      <w:numPr>
        <w:ilvl w:val="8"/>
        <w:numId w:val="1"/>
      </w:numPr>
      <w:spacing w:before="240" w:after="60"/>
      <w:outlineLvl w:val="8"/>
    </w:pPr>
    <w:rPr>
      <w:rFonts w:cs="Arial"/>
      <w:color w:val="4F81BD"/>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26C16"/>
    <w:rPr>
      <w:rFonts w:ascii="Arial" w:hAnsi="Arial"/>
      <w:color w:val="0000FF"/>
      <w:u w:val="single"/>
    </w:rPr>
  </w:style>
  <w:style w:type="paragraph" w:styleId="TOC1">
    <w:name w:val="toc 1"/>
    <w:basedOn w:val="Normal"/>
    <w:next w:val="Normal"/>
    <w:autoRedefine/>
    <w:uiPriority w:val="39"/>
    <w:rsid w:val="00D26C16"/>
    <w:pPr>
      <w:spacing w:before="120" w:after="120"/>
    </w:pPr>
    <w:rPr>
      <w:rFonts w:ascii="Times New Roman" w:hAnsi="Times New Roman"/>
      <w:b/>
      <w:bCs/>
      <w:caps/>
    </w:rPr>
  </w:style>
  <w:style w:type="paragraph" w:styleId="TOC2">
    <w:name w:val="toc 2"/>
    <w:basedOn w:val="Normal"/>
    <w:next w:val="Normal"/>
    <w:autoRedefine/>
    <w:uiPriority w:val="39"/>
    <w:rsid w:val="00D26C16"/>
    <w:pPr>
      <w:ind w:left="200"/>
    </w:pPr>
    <w:rPr>
      <w:rFonts w:ascii="Times New Roman" w:hAnsi="Times New Roman"/>
      <w:smallCaps/>
    </w:rPr>
  </w:style>
  <w:style w:type="paragraph" w:styleId="TOC3">
    <w:name w:val="toc 3"/>
    <w:basedOn w:val="Normal"/>
    <w:next w:val="Normal"/>
    <w:autoRedefine/>
    <w:uiPriority w:val="39"/>
    <w:rsid w:val="00D26C16"/>
    <w:pPr>
      <w:ind w:left="400"/>
    </w:pPr>
    <w:rPr>
      <w:rFonts w:ascii="Times New Roman" w:hAnsi="Times New Roman"/>
      <w:i/>
      <w:iCs/>
    </w:rPr>
  </w:style>
  <w:style w:type="character" w:customStyle="1" w:styleId="Abstracttext">
    <w:name w:val="Abstract text"/>
    <w:basedOn w:val="DefaultParagraphFont"/>
    <w:rsid w:val="00417B03"/>
    <w:rPr>
      <w:rFonts w:ascii="Verdana" w:hAnsi="Verdana"/>
    </w:rPr>
  </w:style>
  <w:style w:type="paragraph" w:styleId="Header">
    <w:name w:val="header"/>
    <w:basedOn w:val="Normal"/>
    <w:next w:val="BodyText"/>
    <w:qFormat/>
    <w:rsid w:val="00D26C16"/>
    <w:pPr>
      <w:tabs>
        <w:tab w:val="center" w:pos="4153"/>
        <w:tab w:val="right" w:pos="8306"/>
      </w:tabs>
      <w:spacing w:after="120"/>
    </w:pPr>
    <w:rPr>
      <w:b/>
      <w:color w:val="365F91"/>
      <w:sz w:val="32"/>
    </w:rPr>
  </w:style>
  <w:style w:type="paragraph" w:styleId="Footer">
    <w:name w:val="footer"/>
    <w:basedOn w:val="Normal"/>
    <w:semiHidden/>
    <w:rsid w:val="00D26C16"/>
    <w:pPr>
      <w:tabs>
        <w:tab w:val="center" w:pos="4153"/>
        <w:tab w:val="right" w:pos="8306"/>
      </w:tabs>
    </w:pPr>
  </w:style>
  <w:style w:type="paragraph" w:customStyle="1" w:styleId="AppendixHeading1">
    <w:name w:val="Appendix Heading 1"/>
    <w:basedOn w:val="Heading1"/>
    <w:next w:val="BodyText"/>
    <w:qFormat/>
    <w:rsid w:val="00D26C16"/>
    <w:pPr>
      <w:numPr>
        <w:numId w:val="2"/>
      </w:numPr>
    </w:pPr>
  </w:style>
  <w:style w:type="paragraph" w:customStyle="1" w:styleId="AppendixHeading2">
    <w:name w:val="Appendix Heading 2"/>
    <w:basedOn w:val="Heading2"/>
    <w:next w:val="BodyText"/>
    <w:qFormat/>
    <w:rsid w:val="00D26C16"/>
    <w:pPr>
      <w:numPr>
        <w:numId w:val="9"/>
      </w:numPr>
    </w:pPr>
  </w:style>
  <w:style w:type="paragraph" w:customStyle="1" w:styleId="AppendixHeading3">
    <w:name w:val="Appendix Heading 3"/>
    <w:basedOn w:val="Heading3"/>
    <w:next w:val="BodyText"/>
    <w:qFormat/>
    <w:rsid w:val="00D26C16"/>
    <w:pPr>
      <w:numPr>
        <w:numId w:val="9"/>
      </w:numPr>
    </w:pPr>
  </w:style>
  <w:style w:type="character" w:styleId="PageNumber">
    <w:name w:val="page number"/>
    <w:basedOn w:val="DefaultParagraphFont"/>
    <w:semiHidden/>
    <w:rsid w:val="00D26C16"/>
  </w:style>
  <w:style w:type="paragraph" w:customStyle="1" w:styleId="SJUTitlePageLarge">
    <w:name w:val="SJU Title Page Large"/>
    <w:basedOn w:val="Normal"/>
    <w:next w:val="BodyText"/>
    <w:qFormat/>
    <w:rsid w:val="005A1A8B"/>
    <w:pPr>
      <w:spacing w:after="360"/>
    </w:pPr>
    <w:rPr>
      <w:rFonts w:cs="Arial"/>
      <w:b/>
      <w:bCs/>
      <w:sz w:val="52"/>
      <w:szCs w:val="22"/>
      <w:lang w:eastAsia="en-US"/>
    </w:rPr>
  </w:style>
  <w:style w:type="paragraph" w:customStyle="1" w:styleId="SJUTitlePage">
    <w:name w:val="SJU Title Page"/>
    <w:basedOn w:val="Normal"/>
    <w:next w:val="BodyText"/>
    <w:qFormat/>
    <w:rsid w:val="007420F0"/>
    <w:pPr>
      <w:spacing w:before="120" w:after="120"/>
      <w:ind w:right="2931"/>
    </w:pPr>
    <w:rPr>
      <w:b/>
      <w:i/>
      <w:sz w:val="22"/>
      <w:lang w:val="en-US" w:eastAsia="en-US"/>
    </w:rPr>
  </w:style>
  <w:style w:type="paragraph" w:styleId="BodyText">
    <w:name w:val="Body Text"/>
    <w:aliases w:val="Body"/>
    <w:basedOn w:val="Normal"/>
    <w:link w:val="BodyTextChar"/>
    <w:qFormat/>
    <w:rsid w:val="00EB1315"/>
    <w:pPr>
      <w:spacing w:before="120" w:after="120"/>
      <w:jc w:val="both"/>
    </w:pPr>
  </w:style>
  <w:style w:type="paragraph" w:customStyle="1" w:styleId="SJUHeaderGreen">
    <w:name w:val="SJU Header Green"/>
    <w:basedOn w:val="Normal"/>
    <w:next w:val="BodyText"/>
    <w:qFormat/>
    <w:rsid w:val="004C2B45"/>
    <w:rPr>
      <w:b/>
      <w:color w:val="7AB51D"/>
    </w:rPr>
  </w:style>
  <w:style w:type="paragraph" w:customStyle="1" w:styleId="GuidanceBullet2">
    <w:name w:val="Guidance Bullet 2"/>
    <w:basedOn w:val="GuidanceBullet"/>
    <w:next w:val="Guidance"/>
    <w:rsid w:val="00EC5894"/>
    <w:pPr>
      <w:numPr>
        <w:numId w:val="8"/>
      </w:numPr>
    </w:pPr>
  </w:style>
  <w:style w:type="paragraph" w:customStyle="1" w:styleId="GuidanceBullet">
    <w:name w:val="Guidance Bullet"/>
    <w:basedOn w:val="Guidance"/>
    <w:link w:val="GuidanceBulletCar"/>
    <w:rsid w:val="00C86216"/>
    <w:pPr>
      <w:numPr>
        <w:numId w:val="6"/>
      </w:numPr>
    </w:pPr>
  </w:style>
  <w:style w:type="paragraph" w:customStyle="1" w:styleId="Footer1">
    <w:name w:val="Footer1"/>
    <w:basedOn w:val="Footer"/>
    <w:rsid w:val="001279F9"/>
    <w:pPr>
      <w:tabs>
        <w:tab w:val="clear" w:pos="4153"/>
        <w:tab w:val="clear" w:pos="8306"/>
      </w:tabs>
      <w:ind w:firstLine="2"/>
      <w:jc w:val="center"/>
    </w:pPr>
    <w:rPr>
      <w:sz w:val="16"/>
      <w:szCs w:val="16"/>
    </w:rPr>
  </w:style>
  <w:style w:type="paragraph" w:customStyle="1" w:styleId="PageNumber1">
    <w:name w:val="Page Number1"/>
    <w:basedOn w:val="Footer1"/>
    <w:next w:val="Footer1"/>
    <w:rsid w:val="005A1A8B"/>
    <w:pPr>
      <w:jc w:val="right"/>
    </w:pPr>
    <w:rPr>
      <w:color w:val="365F91"/>
    </w:rPr>
  </w:style>
  <w:style w:type="paragraph" w:customStyle="1" w:styleId="Mainlist">
    <w:name w:val="Main list"/>
    <w:basedOn w:val="Normal"/>
    <w:link w:val="MainlistCar"/>
    <w:rsid w:val="009A6F0F"/>
    <w:pPr>
      <w:numPr>
        <w:numId w:val="3"/>
      </w:numPr>
      <w:spacing w:before="60" w:after="60"/>
      <w:jc w:val="both"/>
    </w:pPr>
    <w:rPr>
      <w:color w:val="000000"/>
      <w:lang w:eastAsia="en-US"/>
    </w:rPr>
  </w:style>
  <w:style w:type="paragraph" w:customStyle="1" w:styleId="Endofdocument">
    <w:name w:val="End of document"/>
    <w:basedOn w:val="Normal"/>
    <w:next w:val="Normal"/>
    <w:rsid w:val="00250F77"/>
    <w:pPr>
      <w:pageBreakBefore/>
      <w:spacing w:before="6000" w:after="60"/>
      <w:jc w:val="center"/>
    </w:pPr>
    <w:rPr>
      <w:b/>
      <w:bCs/>
      <w:caps/>
      <w:color w:val="000000"/>
      <w:szCs w:val="32"/>
      <w:lang w:val="fr-FR" w:eastAsia="en-US"/>
    </w:rPr>
  </w:style>
  <w:style w:type="table" w:styleId="TableGrid">
    <w:name w:val="Table Grid"/>
    <w:basedOn w:val="TableNormal"/>
    <w:uiPriority w:val="59"/>
    <w:rsid w:val="00D26C1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Guidance">
    <w:name w:val="Guidance"/>
    <w:basedOn w:val="BodyText"/>
    <w:link w:val="GuidanceCar"/>
    <w:rsid w:val="00250F77"/>
    <w:pPr>
      <w:spacing w:before="60" w:after="60"/>
    </w:pPr>
    <w:rPr>
      <w:i/>
      <w:iCs/>
      <w:color w:val="333399"/>
      <w:sz w:val="18"/>
    </w:rPr>
  </w:style>
  <w:style w:type="paragraph" w:customStyle="1" w:styleId="AbstractGuidance">
    <w:name w:val="Abstract Guidance"/>
    <w:basedOn w:val="BodyText"/>
    <w:rsid w:val="00D26C16"/>
    <w:rPr>
      <w:i/>
      <w:iCs/>
      <w:color w:val="1F497D"/>
      <w:sz w:val="18"/>
    </w:rPr>
  </w:style>
  <w:style w:type="paragraph" w:customStyle="1" w:styleId="ExecutiveSummary">
    <w:name w:val="Executive Summary"/>
    <w:basedOn w:val="Heading1"/>
    <w:rsid w:val="00D26C16"/>
    <w:pPr>
      <w:numPr>
        <w:numId w:val="0"/>
      </w:numPr>
    </w:pPr>
    <w:rPr>
      <w:rFonts w:cs="Times New Roman"/>
      <w:szCs w:val="20"/>
    </w:rPr>
  </w:style>
  <w:style w:type="paragraph" w:customStyle="1" w:styleId="GuidanceBold">
    <w:name w:val="Guidance Bold"/>
    <w:basedOn w:val="Normal"/>
    <w:link w:val="GuidanceBoldCarCar"/>
    <w:rsid w:val="00C86216"/>
    <w:pPr>
      <w:spacing w:before="120" w:after="120"/>
      <w:jc w:val="both"/>
    </w:pPr>
    <w:rPr>
      <w:b/>
      <w:bCs/>
      <w:i/>
      <w:iCs/>
      <w:color w:val="333399"/>
      <w:sz w:val="18"/>
    </w:rPr>
  </w:style>
  <w:style w:type="paragraph" w:customStyle="1" w:styleId="AppendixHeading4">
    <w:name w:val="Appendix Heading 4"/>
    <w:basedOn w:val="Heading4"/>
    <w:next w:val="BodyText"/>
    <w:rsid w:val="00620DE0"/>
    <w:pPr>
      <w:numPr>
        <w:numId w:val="9"/>
      </w:numPr>
    </w:pPr>
  </w:style>
  <w:style w:type="character" w:customStyle="1" w:styleId="GuidanceBoldCarCar">
    <w:name w:val="Guidance Bold Car Car"/>
    <w:basedOn w:val="DefaultParagraphFont"/>
    <w:link w:val="GuidanceBold"/>
    <w:rsid w:val="00D26C16"/>
    <w:rPr>
      <w:rFonts w:ascii="Arial" w:hAnsi="Arial"/>
      <w:b/>
      <w:bCs/>
      <w:i/>
      <w:iCs/>
      <w:color w:val="333399"/>
      <w:sz w:val="18"/>
      <w:lang w:val="en-GB" w:eastAsia="en-GB" w:bidi="ar-SA"/>
    </w:rPr>
  </w:style>
  <w:style w:type="character" w:customStyle="1" w:styleId="BodyTextChar">
    <w:name w:val="Body Text Char"/>
    <w:aliases w:val="Body Char"/>
    <w:basedOn w:val="DefaultParagraphFont"/>
    <w:link w:val="BodyText"/>
    <w:rsid w:val="00EB1315"/>
    <w:rPr>
      <w:rFonts w:ascii="Arial" w:hAnsi="Arial"/>
      <w:lang w:val="en-GB" w:eastAsia="en-GB" w:bidi="ar-SA"/>
    </w:rPr>
  </w:style>
  <w:style w:type="character" w:customStyle="1" w:styleId="GuidanceCar">
    <w:name w:val="Guidance Car"/>
    <w:basedOn w:val="BodyTextChar"/>
    <w:link w:val="Guidance"/>
    <w:rsid w:val="00250F77"/>
    <w:rPr>
      <w:rFonts w:ascii="Arial" w:hAnsi="Arial"/>
      <w:i/>
      <w:iCs/>
      <w:color w:val="333399"/>
      <w:sz w:val="18"/>
      <w:lang w:val="en-GB" w:eastAsia="en-GB" w:bidi="ar-SA"/>
    </w:rPr>
  </w:style>
  <w:style w:type="paragraph" w:customStyle="1" w:styleId="Titlesamepage">
    <w:name w:val="Title (same page)"/>
    <w:basedOn w:val="Header"/>
    <w:next w:val="BodyText"/>
    <w:rsid w:val="00D26C16"/>
    <w:pPr>
      <w:spacing w:before="240"/>
    </w:pPr>
    <w:rPr>
      <w:bCs/>
    </w:rPr>
  </w:style>
  <w:style w:type="numbering" w:customStyle="1" w:styleId="Reference">
    <w:name w:val="Reference"/>
    <w:basedOn w:val="NoList"/>
    <w:rsid w:val="009A6F0F"/>
    <w:pPr>
      <w:numPr>
        <w:numId w:val="4"/>
      </w:numPr>
    </w:pPr>
  </w:style>
  <w:style w:type="paragraph" w:customStyle="1" w:styleId="Titlenewpage">
    <w:name w:val="Title (new page)"/>
    <w:basedOn w:val="Header"/>
    <w:next w:val="BodyText"/>
    <w:rsid w:val="00D26C16"/>
    <w:pPr>
      <w:pageBreakBefore/>
    </w:pPr>
    <w:rPr>
      <w:rFonts w:cs="Arial"/>
    </w:rPr>
  </w:style>
  <w:style w:type="paragraph" w:customStyle="1" w:styleId="NotetoAuthor">
    <w:name w:val="Note to Author"/>
    <w:basedOn w:val="BodyText"/>
    <w:rsid w:val="00427BAB"/>
    <w:pPr>
      <w:jc w:val="center"/>
    </w:pPr>
    <w:rPr>
      <w:b/>
      <w:bCs/>
      <w:color w:val="FFFFFF"/>
      <w:sz w:val="52"/>
    </w:rPr>
  </w:style>
  <w:style w:type="paragraph" w:customStyle="1" w:styleId="Directive">
    <w:name w:val="Directive"/>
    <w:basedOn w:val="BodyText"/>
    <w:rsid w:val="00A96553"/>
    <w:pPr>
      <w:jc w:val="center"/>
    </w:pPr>
    <w:rPr>
      <w:b/>
      <w:bCs/>
      <w:color w:val="800000"/>
      <w:sz w:val="22"/>
    </w:rPr>
  </w:style>
  <w:style w:type="character" w:customStyle="1" w:styleId="MainlistCar">
    <w:name w:val="Main list Car"/>
    <w:basedOn w:val="DefaultParagraphFont"/>
    <w:link w:val="Mainlist"/>
    <w:rsid w:val="00140A50"/>
    <w:rPr>
      <w:rFonts w:ascii="Arial" w:hAnsi="Arial"/>
      <w:color w:val="000000"/>
      <w:lang w:val="en-GB"/>
    </w:rPr>
  </w:style>
  <w:style w:type="character" w:customStyle="1" w:styleId="Note">
    <w:name w:val="Note"/>
    <w:basedOn w:val="DefaultParagraphFont"/>
    <w:rsid w:val="002719A6"/>
    <w:rPr>
      <w:i/>
      <w:iCs/>
      <w:sz w:val="16"/>
      <w:szCs w:val="16"/>
    </w:rPr>
  </w:style>
  <w:style w:type="character" w:customStyle="1" w:styleId="GuidanceBulletCar">
    <w:name w:val="Guidance Bullet Car"/>
    <w:basedOn w:val="GuidanceCar"/>
    <w:link w:val="GuidanceBullet"/>
    <w:rsid w:val="00C86216"/>
    <w:rPr>
      <w:rFonts w:ascii="Arial" w:hAnsi="Arial"/>
      <w:i/>
      <w:iCs/>
      <w:color w:val="333399"/>
      <w:sz w:val="18"/>
      <w:lang w:val="en-GB" w:eastAsia="en-GB" w:bidi="ar-SA"/>
    </w:rPr>
  </w:style>
  <w:style w:type="paragraph" w:customStyle="1" w:styleId="GuidanceList">
    <w:name w:val="Guidance List"/>
    <w:basedOn w:val="Guidance"/>
    <w:next w:val="Guidance"/>
    <w:rsid w:val="00C86216"/>
    <w:pPr>
      <w:numPr>
        <w:numId w:val="7"/>
      </w:numPr>
    </w:pPr>
  </w:style>
  <w:style w:type="paragraph" w:customStyle="1" w:styleId="Legend">
    <w:name w:val="Legend"/>
    <w:basedOn w:val="BodyText"/>
    <w:rsid w:val="00C86216"/>
    <w:pPr>
      <w:jc w:val="center"/>
    </w:pPr>
  </w:style>
  <w:style w:type="paragraph" w:customStyle="1" w:styleId="TableTitle">
    <w:name w:val="Table Title"/>
    <w:basedOn w:val="BodyText"/>
    <w:rsid w:val="00C86216"/>
    <w:pPr>
      <w:jc w:val="center"/>
    </w:pPr>
    <w:rPr>
      <w:b/>
    </w:rPr>
  </w:style>
  <w:style w:type="paragraph" w:customStyle="1" w:styleId="TableTitleLeft">
    <w:name w:val="Table Title Left"/>
    <w:basedOn w:val="BodyText"/>
    <w:link w:val="TableTitleLeftCarCar"/>
    <w:rsid w:val="00C86216"/>
    <w:pPr>
      <w:jc w:val="left"/>
    </w:pPr>
    <w:rPr>
      <w:b/>
      <w:bCs/>
    </w:rPr>
  </w:style>
  <w:style w:type="character" w:customStyle="1" w:styleId="TableTitleLeftCarCar">
    <w:name w:val="Table Title Left Car Car"/>
    <w:basedOn w:val="DefaultParagraphFont"/>
    <w:link w:val="TableTitleLeft"/>
    <w:rsid w:val="00C86216"/>
    <w:rPr>
      <w:rFonts w:ascii="Arial" w:hAnsi="Arial"/>
      <w:b/>
      <w:bCs/>
      <w:lang w:val="en-GB" w:eastAsia="en-GB" w:bidi="ar-SA"/>
    </w:rPr>
  </w:style>
  <w:style w:type="paragraph" w:customStyle="1" w:styleId="TableTitleWhite">
    <w:name w:val="Table Title White"/>
    <w:basedOn w:val="BodyText"/>
    <w:rsid w:val="00C86216"/>
    <w:pPr>
      <w:jc w:val="center"/>
    </w:pPr>
    <w:rPr>
      <w:b/>
      <w:color w:val="FFFFFF"/>
    </w:rPr>
  </w:style>
  <w:style w:type="character" w:customStyle="1" w:styleId="TraceTable">
    <w:name w:val="Trace Table"/>
    <w:basedOn w:val="DefaultParagraphFont"/>
    <w:rsid w:val="00C86216"/>
    <w:rPr>
      <w:sz w:val="16"/>
    </w:rPr>
  </w:style>
  <w:style w:type="character" w:customStyle="1" w:styleId="CarCar">
    <w:name w:val="Car Car"/>
    <w:basedOn w:val="DefaultParagraphFont"/>
    <w:rsid w:val="00F914F0"/>
    <w:rPr>
      <w:rFonts w:ascii="Arial" w:hAnsi="Arial"/>
      <w:lang w:val="en-GB" w:eastAsia="en-GB" w:bidi="ar-SA"/>
    </w:rPr>
  </w:style>
  <w:style w:type="paragraph" w:styleId="NormalWeb">
    <w:name w:val="Normal (Web)"/>
    <w:basedOn w:val="Normal"/>
    <w:uiPriority w:val="99"/>
    <w:unhideWhenUsed/>
    <w:rsid w:val="007867E6"/>
    <w:pPr>
      <w:spacing w:before="100" w:beforeAutospacing="1" w:after="100" w:afterAutospacing="1"/>
    </w:pPr>
    <w:rPr>
      <w:rFonts w:ascii="Times" w:hAnsi="Times"/>
      <w:lang w:val="en-US" w:eastAsia="en-US"/>
    </w:rPr>
  </w:style>
  <w:style w:type="character" w:styleId="Emphasis">
    <w:name w:val="Emphasis"/>
    <w:uiPriority w:val="20"/>
    <w:qFormat/>
    <w:rsid w:val="00D435F4"/>
    <w:rPr>
      <w:i/>
      <w:iCs/>
    </w:rPr>
  </w:style>
  <w:style w:type="character" w:styleId="Strong">
    <w:name w:val="Strong"/>
    <w:uiPriority w:val="22"/>
    <w:qFormat/>
    <w:rsid w:val="00D435F4"/>
    <w:rPr>
      <w:b/>
      <w:bCs/>
    </w:rPr>
  </w:style>
  <w:style w:type="paragraph" w:styleId="Caption">
    <w:name w:val="caption"/>
    <w:basedOn w:val="Normal"/>
    <w:next w:val="Normal"/>
    <w:unhideWhenUsed/>
    <w:qFormat/>
    <w:rsid w:val="009D7725"/>
    <w:pPr>
      <w:jc w:val="center"/>
    </w:pPr>
    <w:rPr>
      <w:rFonts w:ascii="Arial Bold" w:hAnsi="Arial Bold"/>
      <w:b/>
      <w:bCs/>
      <w:color w:val="4F81BD" w:themeColor="accent1"/>
      <w:sz w:val="18"/>
      <w:szCs w:val="16"/>
    </w:rPr>
  </w:style>
  <w:style w:type="paragraph" w:styleId="BalloonText">
    <w:name w:val="Balloon Text"/>
    <w:basedOn w:val="Normal"/>
    <w:link w:val="BalloonTextChar"/>
    <w:rsid w:val="00BA149C"/>
    <w:rPr>
      <w:rFonts w:ascii="Lucida Grande" w:hAnsi="Lucida Grande"/>
      <w:sz w:val="18"/>
      <w:szCs w:val="18"/>
    </w:rPr>
  </w:style>
  <w:style w:type="character" w:customStyle="1" w:styleId="BalloonTextChar">
    <w:name w:val="Balloon Text Char"/>
    <w:basedOn w:val="DefaultParagraphFont"/>
    <w:link w:val="BalloonText"/>
    <w:rsid w:val="00BA149C"/>
    <w:rPr>
      <w:rFonts w:ascii="Lucida Grande" w:hAnsi="Lucida Grande"/>
      <w:sz w:val="18"/>
      <w:szCs w:val="18"/>
      <w:lang w:val="en-GB" w:eastAsia="en-GB"/>
    </w:rPr>
  </w:style>
  <w:style w:type="character" w:customStyle="1" w:styleId="caption1">
    <w:name w:val="caption1"/>
    <w:basedOn w:val="DefaultParagraphFont"/>
    <w:rsid w:val="00C254F0"/>
  </w:style>
  <w:style w:type="character" w:customStyle="1" w:styleId="previewtxt">
    <w:name w:val="previewtxt"/>
    <w:basedOn w:val="DefaultParagraphFont"/>
    <w:rsid w:val="00DB58EA"/>
  </w:style>
  <w:style w:type="character" w:customStyle="1" w:styleId="st">
    <w:name w:val="st"/>
    <w:basedOn w:val="DefaultParagraphFont"/>
    <w:rsid w:val="00301915"/>
  </w:style>
  <w:style w:type="paragraph" w:customStyle="1" w:styleId="r">
    <w:name w:val="r"/>
    <w:basedOn w:val="Normal"/>
    <w:rsid w:val="00301915"/>
    <w:pPr>
      <w:spacing w:before="100" w:beforeAutospacing="1" w:after="100" w:afterAutospacing="1"/>
    </w:pPr>
    <w:rPr>
      <w:rFonts w:ascii="Times" w:hAnsi="Times"/>
      <w:lang w:val="en-US" w:eastAsia="en-US"/>
    </w:rPr>
  </w:style>
  <w:style w:type="table" w:styleId="TableClassic1">
    <w:name w:val="Table Classic 1"/>
    <w:basedOn w:val="TableNormal"/>
    <w:rsid w:val="0030191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paragraph" w:styleId="DocumentMap">
    <w:name w:val="Document Map"/>
    <w:basedOn w:val="Normal"/>
    <w:link w:val="DocumentMapChar"/>
    <w:rsid w:val="00867EB5"/>
    <w:rPr>
      <w:rFonts w:ascii="Lucida Grande" w:hAnsi="Lucida Grande" w:cs="Lucida Grande"/>
      <w:sz w:val="24"/>
      <w:szCs w:val="24"/>
    </w:rPr>
  </w:style>
  <w:style w:type="character" w:customStyle="1" w:styleId="DocumentMapChar">
    <w:name w:val="Document Map Char"/>
    <w:basedOn w:val="DefaultParagraphFont"/>
    <w:link w:val="DocumentMap"/>
    <w:rsid w:val="00867EB5"/>
    <w:rPr>
      <w:rFonts w:ascii="Lucida Grande" w:hAnsi="Lucida Grande" w:cs="Lucida Grande"/>
      <w:sz w:val="24"/>
      <w:szCs w:val="24"/>
      <w:lang w:val="en-GB" w:eastAsia="en-GB"/>
    </w:rPr>
  </w:style>
  <w:style w:type="paragraph" w:styleId="TableofFigures">
    <w:name w:val="table of figures"/>
    <w:basedOn w:val="Normal"/>
    <w:next w:val="Normal"/>
    <w:uiPriority w:val="99"/>
    <w:rsid w:val="00B2591D"/>
    <w:pPr>
      <w:ind w:left="400" w:hanging="400"/>
    </w:pPr>
  </w:style>
  <w:style w:type="paragraph" w:customStyle="1" w:styleId="tablecopy">
    <w:name w:val="table copy"/>
    <w:rsid w:val="00752C10"/>
    <w:pPr>
      <w:jc w:val="both"/>
    </w:pPr>
    <w:rPr>
      <w:noProof/>
      <w:sz w:val="16"/>
      <w:szCs w:val="16"/>
    </w:rPr>
  </w:style>
  <w:style w:type="paragraph" w:customStyle="1" w:styleId="tablefootnote">
    <w:name w:val="table footnote"/>
    <w:rsid w:val="00752C10"/>
    <w:pPr>
      <w:spacing w:before="60" w:after="30"/>
      <w:jc w:val="right"/>
    </w:pPr>
    <w:rPr>
      <w:sz w:val="12"/>
      <w:szCs w:val="12"/>
    </w:rPr>
  </w:style>
  <w:style w:type="paragraph" w:styleId="ListParagraph">
    <w:name w:val="List Paragraph"/>
    <w:basedOn w:val="Normal"/>
    <w:uiPriority w:val="34"/>
    <w:qFormat/>
    <w:rsid w:val="00982D96"/>
    <w:pPr>
      <w:ind w:left="720"/>
      <w:contextualSpacing/>
    </w:pPr>
  </w:style>
  <w:style w:type="paragraph" w:styleId="FootnoteText">
    <w:name w:val="footnote text"/>
    <w:basedOn w:val="Normal"/>
    <w:link w:val="FootnoteTextChar"/>
    <w:uiPriority w:val="99"/>
    <w:unhideWhenUsed/>
    <w:rsid w:val="00AA3299"/>
    <w:pPr>
      <w:jc w:val="both"/>
    </w:pPr>
    <w:rPr>
      <w:rFonts w:eastAsiaTheme="minorHAnsi" w:cstheme="minorBidi"/>
      <w:sz w:val="16"/>
      <w:lang w:eastAsia="en-US"/>
    </w:rPr>
  </w:style>
  <w:style w:type="character" w:customStyle="1" w:styleId="FootnoteTextChar">
    <w:name w:val="Footnote Text Char"/>
    <w:basedOn w:val="DefaultParagraphFont"/>
    <w:link w:val="FootnoteText"/>
    <w:uiPriority w:val="99"/>
    <w:rsid w:val="00AA3299"/>
    <w:rPr>
      <w:rFonts w:ascii="Arial" w:eastAsiaTheme="minorHAnsi" w:hAnsi="Arial" w:cstheme="minorBidi"/>
      <w:sz w:val="16"/>
      <w:lang w:val="en-GB"/>
    </w:rPr>
  </w:style>
  <w:style w:type="character" w:styleId="FootnoteReference">
    <w:name w:val="footnote reference"/>
    <w:aliases w:val="Footnote symbol,Footnote reference number,-E Fußnotenzeichen,Footnote,Times 10 Point,Exposant 3 Point,SUPERS,number,note TESI,EN Footnote Reference,Footnote Reference/,Footnote Reference Number,Footnote Refernece,BVI fnr,stylish"/>
    <w:basedOn w:val="DefaultParagraphFont"/>
    <w:uiPriority w:val="99"/>
    <w:unhideWhenUsed/>
    <w:rsid w:val="00AA3299"/>
    <w:rPr>
      <w:vertAlign w:val="superscript"/>
    </w:rPr>
  </w:style>
  <w:style w:type="paragraph" w:customStyle="1" w:styleId="TDC1">
    <w:name w:val="TDC1"/>
    <w:basedOn w:val="TOC1"/>
    <w:link w:val="TDC1Car"/>
    <w:autoRedefine/>
    <w:rsid w:val="00AE6480"/>
    <w:pPr>
      <w:tabs>
        <w:tab w:val="left" w:pos="440"/>
        <w:tab w:val="right" w:leader="dot" w:pos="9344"/>
      </w:tabs>
      <w:spacing w:before="360" w:after="240"/>
    </w:pPr>
    <w:rPr>
      <w:rFonts w:ascii="Tahoma" w:hAnsi="Tahoma"/>
      <w:noProof/>
      <w:sz w:val="22"/>
    </w:rPr>
  </w:style>
  <w:style w:type="character" w:customStyle="1" w:styleId="TDC1Car">
    <w:name w:val="TDC1 Car"/>
    <w:link w:val="TDC1"/>
    <w:rsid w:val="00AE6480"/>
    <w:rPr>
      <w:rFonts w:ascii="Tahoma" w:hAnsi="Tahoma"/>
      <w:b/>
      <w:bCs/>
      <w:caps/>
      <w:noProof/>
      <w:sz w:val="22"/>
      <w:lang w:val="en-GB" w:eastAsia="en-GB"/>
    </w:rPr>
  </w:style>
  <w:style w:type="character" w:styleId="PlaceholderText">
    <w:name w:val="Placeholder Text"/>
    <w:basedOn w:val="DefaultParagraphFont"/>
    <w:uiPriority w:val="99"/>
    <w:semiHidden/>
    <w:rsid w:val="00AE6480"/>
    <w:rPr>
      <w:color w:val="808080"/>
    </w:rPr>
  </w:style>
  <w:style w:type="paragraph" w:customStyle="1" w:styleId="Default">
    <w:name w:val="Default"/>
    <w:rsid w:val="00AE6480"/>
    <w:pPr>
      <w:autoSpaceDE w:val="0"/>
      <w:autoSpaceDN w:val="0"/>
      <w:adjustRightInd w:val="0"/>
    </w:pPr>
    <w:rPr>
      <w:color w:val="000000"/>
      <w:sz w:val="24"/>
      <w:szCs w:val="24"/>
      <w:lang w:val="en-GB" w:eastAsia="en-GB"/>
    </w:rPr>
  </w:style>
  <w:style w:type="character" w:customStyle="1" w:styleId="nolink">
    <w:name w:val="nolink"/>
    <w:basedOn w:val="DefaultParagraphFont"/>
    <w:rsid w:val="00AE6480"/>
  </w:style>
  <w:style w:type="character" w:customStyle="1" w:styleId="Heading2Char">
    <w:name w:val="Heading 2 Char"/>
    <w:aliases w:val="Title 2 Char"/>
    <w:basedOn w:val="DefaultParagraphFont"/>
    <w:link w:val="Heading2"/>
    <w:rsid w:val="00AE6480"/>
    <w:rPr>
      <w:rFonts w:ascii="Arial" w:hAnsi="Arial" w:cs="Arial"/>
      <w:b/>
      <w:bCs/>
      <w:iCs/>
      <w:color w:val="4F81BD"/>
      <w:sz w:val="30"/>
      <w:szCs w:val="28"/>
      <w:lang w:val="en-GB" w:eastAsia="en-GB"/>
    </w:rPr>
  </w:style>
  <w:style w:type="paragraph" w:styleId="PlainText">
    <w:name w:val="Plain Text"/>
    <w:basedOn w:val="Normal"/>
    <w:link w:val="PlainTextChar"/>
    <w:uiPriority w:val="99"/>
    <w:unhideWhenUsed/>
    <w:rsid w:val="00AE6480"/>
    <w:rPr>
      <w:rFonts w:ascii="Calibri" w:eastAsiaTheme="minorHAnsi" w:hAnsi="Calibri" w:cs="Calibri"/>
      <w:sz w:val="22"/>
      <w:szCs w:val="22"/>
      <w:lang w:eastAsia="en-US"/>
    </w:rPr>
  </w:style>
  <w:style w:type="character" w:customStyle="1" w:styleId="PlainTextChar">
    <w:name w:val="Plain Text Char"/>
    <w:basedOn w:val="DefaultParagraphFont"/>
    <w:link w:val="PlainText"/>
    <w:uiPriority w:val="99"/>
    <w:rsid w:val="00AE6480"/>
    <w:rPr>
      <w:rFonts w:ascii="Calibri" w:eastAsiaTheme="minorHAnsi" w:hAnsi="Calibri" w:cs="Calibri"/>
      <w:sz w:val="22"/>
      <w:szCs w:val="22"/>
      <w:lang w:val="en-GB"/>
    </w:rPr>
  </w:style>
  <w:style w:type="character" w:customStyle="1" w:styleId="diff-html-added2">
    <w:name w:val="diff-html-added2"/>
    <w:basedOn w:val="DefaultParagraphFont"/>
    <w:rsid w:val="00AE6480"/>
    <w:rPr>
      <w:sz w:val="24"/>
      <w:szCs w:val="24"/>
      <w:bdr w:val="none" w:sz="0" w:space="0" w:color="auto" w:frame="1"/>
      <w:shd w:val="clear" w:color="auto" w:fill="DDFADE"/>
    </w:rPr>
  </w:style>
  <w:style w:type="paragraph" w:customStyle="1" w:styleId="default0">
    <w:name w:val="default"/>
    <w:basedOn w:val="Normal"/>
    <w:rsid w:val="00AE6480"/>
    <w:pPr>
      <w:spacing w:before="100" w:beforeAutospacing="1" w:after="100" w:afterAutospacing="1"/>
    </w:pPr>
    <w:rPr>
      <w:rFonts w:ascii="Times New Roman" w:hAnsi="Times New Roman"/>
      <w:sz w:val="24"/>
      <w:szCs w:val="24"/>
    </w:rPr>
  </w:style>
  <w:style w:type="paragraph" w:customStyle="1" w:styleId="Title1">
    <w:name w:val="Title1"/>
    <w:basedOn w:val="Normal"/>
    <w:rsid w:val="00AE6480"/>
    <w:pPr>
      <w:spacing w:before="100" w:beforeAutospacing="1" w:after="100" w:afterAutospacing="1"/>
    </w:pPr>
    <w:rPr>
      <w:rFonts w:ascii="Times New Roman" w:hAnsi="Times New Roman"/>
      <w:sz w:val="24"/>
      <w:szCs w:val="24"/>
    </w:rPr>
  </w:style>
  <w:style w:type="table" w:customStyle="1" w:styleId="GridTableLight">
    <w:name w:val="Grid Table Light"/>
    <w:basedOn w:val="TableNormal"/>
    <w:uiPriority w:val="40"/>
    <w:rsid w:val="00AE6480"/>
    <w:rPr>
      <w:lang w:val="en-GB" w:eastAsia="en-GB"/>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pple-converted-space">
    <w:name w:val="apple-converted-space"/>
    <w:basedOn w:val="DefaultParagraphFont"/>
    <w:rsid w:val="00AE6480"/>
  </w:style>
  <w:style w:type="paragraph" w:customStyle="1" w:styleId="tablehead">
    <w:name w:val="table head"/>
    <w:rsid w:val="00AE6480"/>
    <w:pPr>
      <w:numPr>
        <w:numId w:val="41"/>
      </w:numPr>
      <w:spacing w:before="240" w:after="120" w:line="216" w:lineRule="auto"/>
      <w:jc w:val="center"/>
    </w:pPr>
    <w:rPr>
      <w:smallCaps/>
      <w:noProof/>
      <w:sz w:val="16"/>
      <w:szCs w:val="16"/>
    </w:rPr>
  </w:style>
  <w:style w:type="character" w:customStyle="1" w:styleId="confluence-link">
    <w:name w:val="confluence-link"/>
    <w:basedOn w:val="DefaultParagraphFont"/>
    <w:rsid w:val="00AE6480"/>
  </w:style>
  <w:style w:type="paragraph" w:customStyle="1" w:styleId="StyleLeft1">
    <w:name w:val="Style Left1"/>
    <w:basedOn w:val="Normal"/>
    <w:rsid w:val="00AE6480"/>
    <w:pPr>
      <w:numPr>
        <w:numId w:val="44"/>
      </w:numPr>
      <w:jc w:val="both"/>
    </w:pPr>
    <w:rPr>
      <w:rFonts w:ascii="Tahoma" w:hAnsi="Tahoma"/>
      <w:sz w:val="22"/>
      <w:szCs w:val="24"/>
      <w:lang w:eastAsia="en-US"/>
    </w:rPr>
  </w:style>
  <w:style w:type="character" w:styleId="FollowedHyperlink">
    <w:name w:val="FollowedHyperlink"/>
    <w:basedOn w:val="DefaultParagraphFont"/>
    <w:unhideWhenUsed/>
    <w:rsid w:val="00AE6480"/>
    <w:rPr>
      <w:color w:val="800080" w:themeColor="followedHyperlink"/>
      <w:u w:val="single"/>
    </w:rPr>
  </w:style>
  <w:style w:type="paragraph" w:styleId="z-BottomofForm">
    <w:name w:val="HTML Bottom of Form"/>
    <w:basedOn w:val="Normal"/>
    <w:next w:val="Normal"/>
    <w:link w:val="z-BottomofFormChar"/>
    <w:hidden/>
    <w:uiPriority w:val="99"/>
    <w:unhideWhenUsed/>
    <w:rsid w:val="00AE6480"/>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rsid w:val="00AE6480"/>
    <w:rPr>
      <w:rFonts w:ascii="Arial" w:hAnsi="Arial" w:cs="Arial"/>
      <w:vanish/>
      <w:sz w:val="16"/>
      <w:szCs w:val="16"/>
      <w:lang w:val="en-GB" w:eastAsia="en-GB"/>
    </w:rPr>
  </w:style>
  <w:style w:type="character" w:customStyle="1" w:styleId="hps">
    <w:name w:val="hps"/>
    <w:basedOn w:val="DefaultParagraphFont"/>
    <w:rsid w:val="00AE6480"/>
  </w:style>
  <w:style w:type="paragraph" w:styleId="TOCHeading">
    <w:name w:val="TOC Heading"/>
    <w:basedOn w:val="Heading1"/>
    <w:next w:val="Normal"/>
    <w:uiPriority w:val="39"/>
    <w:unhideWhenUsed/>
    <w:qFormat/>
    <w:rsid w:val="00AE6480"/>
    <w:pPr>
      <w:keepLines/>
      <w:pageBreakBefore w:val="0"/>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qFormat="1"/>
    <w:lsdException w:name="caption" w:semiHidden="1" w:unhideWhenUsed="1" w:qFormat="1"/>
    <w:lsdException w:name="table of figures" w:uiPriority="99"/>
    <w:lsdException w:name="footnote reference" w:uiPriority="99"/>
    <w:lsdException w:name="Title" w:qFormat="1"/>
    <w:lsdException w:name="Body Text" w:qFormat="1"/>
    <w:lsdException w:name="Subtitle" w:qFormat="1"/>
    <w:lsdException w:name="Hyperlink" w:uiPriority="99"/>
    <w:lsdException w:name="Strong" w:uiPriority="22" w:qFormat="1"/>
    <w:lsdException w:name="Emphasis" w:uiPriority="20" w:qFormat="1"/>
    <w:lsdException w:name="Plain Text" w:uiPriority="99"/>
    <w:lsdException w:name="HTML Bottom of Form"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6C16"/>
    <w:rPr>
      <w:rFonts w:ascii="Arial" w:hAnsi="Arial"/>
      <w:lang w:val="en-GB" w:eastAsia="en-GB"/>
    </w:rPr>
  </w:style>
  <w:style w:type="paragraph" w:styleId="Heading1">
    <w:name w:val="heading 1"/>
    <w:aliases w:val="Title 1"/>
    <w:basedOn w:val="Normal"/>
    <w:next w:val="BodyText"/>
    <w:qFormat/>
    <w:rsid w:val="00D26C16"/>
    <w:pPr>
      <w:keepNext/>
      <w:pageBreakBefore/>
      <w:numPr>
        <w:numId w:val="1"/>
      </w:numPr>
      <w:spacing w:before="240" w:after="60"/>
      <w:ind w:left="431" w:hanging="431"/>
      <w:outlineLvl w:val="0"/>
    </w:pPr>
    <w:rPr>
      <w:rFonts w:cs="Arial"/>
      <w:b/>
      <w:bCs/>
      <w:color w:val="365F91"/>
      <w:kern w:val="32"/>
      <w:sz w:val="32"/>
      <w:szCs w:val="32"/>
    </w:rPr>
  </w:style>
  <w:style w:type="paragraph" w:styleId="Heading2">
    <w:name w:val="heading 2"/>
    <w:aliases w:val="Title 2"/>
    <w:basedOn w:val="Normal"/>
    <w:next w:val="BodyText"/>
    <w:link w:val="Heading2Char"/>
    <w:qFormat/>
    <w:rsid w:val="00D26C16"/>
    <w:pPr>
      <w:keepNext/>
      <w:numPr>
        <w:ilvl w:val="1"/>
        <w:numId w:val="1"/>
      </w:numPr>
      <w:spacing w:before="240" w:after="60"/>
      <w:outlineLvl w:val="1"/>
    </w:pPr>
    <w:rPr>
      <w:rFonts w:cs="Arial"/>
      <w:b/>
      <w:bCs/>
      <w:iCs/>
      <w:color w:val="4F81BD"/>
      <w:sz w:val="30"/>
      <w:szCs w:val="28"/>
    </w:rPr>
  </w:style>
  <w:style w:type="paragraph" w:styleId="Heading3">
    <w:name w:val="heading 3"/>
    <w:aliases w:val="Title 3"/>
    <w:basedOn w:val="Normal"/>
    <w:next w:val="BodyText"/>
    <w:qFormat/>
    <w:rsid w:val="00D26C16"/>
    <w:pPr>
      <w:keepNext/>
      <w:numPr>
        <w:ilvl w:val="2"/>
        <w:numId w:val="1"/>
      </w:numPr>
      <w:spacing w:before="240" w:after="60"/>
      <w:outlineLvl w:val="2"/>
    </w:pPr>
    <w:rPr>
      <w:rFonts w:cs="Arial"/>
      <w:b/>
      <w:bCs/>
      <w:color w:val="4F81BD"/>
      <w:sz w:val="28"/>
      <w:szCs w:val="26"/>
    </w:rPr>
  </w:style>
  <w:style w:type="paragraph" w:styleId="Heading4">
    <w:name w:val="heading 4"/>
    <w:aliases w:val="Title 4"/>
    <w:basedOn w:val="Normal"/>
    <w:next w:val="BodyText"/>
    <w:qFormat/>
    <w:rsid w:val="00D26C16"/>
    <w:pPr>
      <w:keepNext/>
      <w:numPr>
        <w:ilvl w:val="3"/>
        <w:numId w:val="1"/>
      </w:numPr>
      <w:spacing w:before="240" w:after="60"/>
      <w:outlineLvl w:val="3"/>
    </w:pPr>
    <w:rPr>
      <w:b/>
      <w:bCs/>
      <w:color w:val="4F81BD"/>
      <w:sz w:val="26"/>
      <w:szCs w:val="28"/>
    </w:rPr>
  </w:style>
  <w:style w:type="paragraph" w:styleId="Heading5">
    <w:name w:val="heading 5"/>
    <w:aliases w:val="Title 5"/>
    <w:basedOn w:val="Normal"/>
    <w:next w:val="BodyText"/>
    <w:qFormat/>
    <w:rsid w:val="00D26C16"/>
    <w:pPr>
      <w:numPr>
        <w:ilvl w:val="4"/>
        <w:numId w:val="1"/>
      </w:numPr>
      <w:spacing w:before="240" w:after="60"/>
      <w:outlineLvl w:val="4"/>
    </w:pPr>
    <w:rPr>
      <w:b/>
      <w:bCs/>
      <w:iCs/>
      <w:color w:val="4F81BD"/>
      <w:sz w:val="24"/>
      <w:szCs w:val="26"/>
    </w:rPr>
  </w:style>
  <w:style w:type="paragraph" w:styleId="Heading6">
    <w:name w:val="heading 6"/>
    <w:aliases w:val="Title 6"/>
    <w:basedOn w:val="Normal"/>
    <w:next w:val="BodyText"/>
    <w:qFormat/>
    <w:rsid w:val="00D26C16"/>
    <w:pPr>
      <w:numPr>
        <w:ilvl w:val="5"/>
        <w:numId w:val="1"/>
      </w:numPr>
      <w:spacing w:before="240" w:after="60"/>
      <w:outlineLvl w:val="5"/>
    </w:pPr>
    <w:rPr>
      <w:b/>
      <w:bCs/>
      <w:color w:val="4F81BD"/>
      <w:sz w:val="22"/>
      <w:szCs w:val="22"/>
    </w:rPr>
  </w:style>
  <w:style w:type="paragraph" w:styleId="Heading7">
    <w:name w:val="heading 7"/>
    <w:aliases w:val="Title 7"/>
    <w:basedOn w:val="Normal"/>
    <w:next w:val="BodyText"/>
    <w:qFormat/>
    <w:rsid w:val="00D26C16"/>
    <w:pPr>
      <w:numPr>
        <w:ilvl w:val="6"/>
        <w:numId w:val="1"/>
      </w:numPr>
      <w:spacing w:before="240" w:after="60"/>
      <w:outlineLvl w:val="6"/>
    </w:pPr>
    <w:rPr>
      <w:b/>
      <w:color w:val="4F81BD"/>
    </w:rPr>
  </w:style>
  <w:style w:type="paragraph" w:styleId="Heading8">
    <w:name w:val="heading 8"/>
    <w:aliases w:val="Title 8"/>
    <w:basedOn w:val="Normal"/>
    <w:next w:val="BodyText"/>
    <w:qFormat/>
    <w:rsid w:val="00D26C16"/>
    <w:pPr>
      <w:numPr>
        <w:ilvl w:val="7"/>
        <w:numId w:val="1"/>
      </w:numPr>
      <w:spacing w:before="240" w:after="60"/>
      <w:outlineLvl w:val="7"/>
    </w:pPr>
    <w:rPr>
      <w:iCs/>
      <w:color w:val="4F81BD"/>
    </w:rPr>
  </w:style>
  <w:style w:type="paragraph" w:styleId="Heading9">
    <w:name w:val="heading 9"/>
    <w:aliases w:val="Title 9"/>
    <w:basedOn w:val="Normal"/>
    <w:next w:val="BodyText"/>
    <w:qFormat/>
    <w:rsid w:val="00D26C16"/>
    <w:pPr>
      <w:numPr>
        <w:ilvl w:val="8"/>
        <w:numId w:val="1"/>
      </w:numPr>
      <w:spacing w:before="240" w:after="60"/>
      <w:outlineLvl w:val="8"/>
    </w:pPr>
    <w:rPr>
      <w:rFonts w:cs="Arial"/>
      <w:color w:val="4F81BD"/>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26C16"/>
    <w:rPr>
      <w:rFonts w:ascii="Arial" w:hAnsi="Arial"/>
      <w:color w:val="0000FF"/>
      <w:u w:val="single"/>
    </w:rPr>
  </w:style>
  <w:style w:type="paragraph" w:styleId="TOC1">
    <w:name w:val="toc 1"/>
    <w:basedOn w:val="Normal"/>
    <w:next w:val="Normal"/>
    <w:autoRedefine/>
    <w:uiPriority w:val="39"/>
    <w:rsid w:val="00D26C16"/>
    <w:pPr>
      <w:spacing w:before="120" w:after="120"/>
    </w:pPr>
    <w:rPr>
      <w:rFonts w:ascii="Times New Roman" w:hAnsi="Times New Roman"/>
      <w:b/>
      <w:bCs/>
      <w:caps/>
    </w:rPr>
  </w:style>
  <w:style w:type="paragraph" w:styleId="TOC2">
    <w:name w:val="toc 2"/>
    <w:basedOn w:val="Normal"/>
    <w:next w:val="Normal"/>
    <w:autoRedefine/>
    <w:uiPriority w:val="39"/>
    <w:rsid w:val="00D26C16"/>
    <w:pPr>
      <w:ind w:left="200"/>
    </w:pPr>
    <w:rPr>
      <w:rFonts w:ascii="Times New Roman" w:hAnsi="Times New Roman"/>
      <w:smallCaps/>
    </w:rPr>
  </w:style>
  <w:style w:type="paragraph" w:styleId="TOC3">
    <w:name w:val="toc 3"/>
    <w:basedOn w:val="Normal"/>
    <w:next w:val="Normal"/>
    <w:autoRedefine/>
    <w:uiPriority w:val="39"/>
    <w:rsid w:val="00D26C16"/>
    <w:pPr>
      <w:ind w:left="400"/>
    </w:pPr>
    <w:rPr>
      <w:rFonts w:ascii="Times New Roman" w:hAnsi="Times New Roman"/>
      <w:i/>
      <w:iCs/>
    </w:rPr>
  </w:style>
  <w:style w:type="character" w:customStyle="1" w:styleId="Abstracttext">
    <w:name w:val="Abstract text"/>
    <w:basedOn w:val="DefaultParagraphFont"/>
    <w:rsid w:val="00417B03"/>
    <w:rPr>
      <w:rFonts w:ascii="Verdana" w:hAnsi="Verdana"/>
    </w:rPr>
  </w:style>
  <w:style w:type="paragraph" w:styleId="Header">
    <w:name w:val="header"/>
    <w:basedOn w:val="Normal"/>
    <w:next w:val="BodyText"/>
    <w:qFormat/>
    <w:rsid w:val="00D26C16"/>
    <w:pPr>
      <w:tabs>
        <w:tab w:val="center" w:pos="4153"/>
        <w:tab w:val="right" w:pos="8306"/>
      </w:tabs>
      <w:spacing w:after="120"/>
    </w:pPr>
    <w:rPr>
      <w:b/>
      <w:color w:val="365F91"/>
      <w:sz w:val="32"/>
    </w:rPr>
  </w:style>
  <w:style w:type="paragraph" w:styleId="Footer">
    <w:name w:val="footer"/>
    <w:basedOn w:val="Normal"/>
    <w:semiHidden/>
    <w:rsid w:val="00D26C16"/>
    <w:pPr>
      <w:tabs>
        <w:tab w:val="center" w:pos="4153"/>
        <w:tab w:val="right" w:pos="8306"/>
      </w:tabs>
    </w:pPr>
  </w:style>
  <w:style w:type="paragraph" w:customStyle="1" w:styleId="AppendixHeading1">
    <w:name w:val="Appendix Heading 1"/>
    <w:basedOn w:val="Heading1"/>
    <w:next w:val="BodyText"/>
    <w:qFormat/>
    <w:rsid w:val="00D26C16"/>
    <w:pPr>
      <w:numPr>
        <w:numId w:val="2"/>
      </w:numPr>
    </w:pPr>
  </w:style>
  <w:style w:type="paragraph" w:customStyle="1" w:styleId="AppendixHeading2">
    <w:name w:val="Appendix Heading 2"/>
    <w:basedOn w:val="Heading2"/>
    <w:next w:val="BodyText"/>
    <w:qFormat/>
    <w:rsid w:val="00D26C16"/>
    <w:pPr>
      <w:numPr>
        <w:numId w:val="9"/>
      </w:numPr>
    </w:pPr>
  </w:style>
  <w:style w:type="paragraph" w:customStyle="1" w:styleId="AppendixHeading3">
    <w:name w:val="Appendix Heading 3"/>
    <w:basedOn w:val="Heading3"/>
    <w:next w:val="BodyText"/>
    <w:qFormat/>
    <w:rsid w:val="00D26C16"/>
    <w:pPr>
      <w:numPr>
        <w:numId w:val="9"/>
      </w:numPr>
    </w:pPr>
  </w:style>
  <w:style w:type="character" w:styleId="PageNumber">
    <w:name w:val="page number"/>
    <w:basedOn w:val="DefaultParagraphFont"/>
    <w:semiHidden/>
    <w:rsid w:val="00D26C16"/>
  </w:style>
  <w:style w:type="paragraph" w:customStyle="1" w:styleId="SJUTitlePageLarge">
    <w:name w:val="SJU Title Page Large"/>
    <w:basedOn w:val="Normal"/>
    <w:next w:val="BodyText"/>
    <w:qFormat/>
    <w:rsid w:val="005A1A8B"/>
    <w:pPr>
      <w:spacing w:after="360"/>
    </w:pPr>
    <w:rPr>
      <w:rFonts w:cs="Arial"/>
      <w:b/>
      <w:bCs/>
      <w:sz w:val="52"/>
      <w:szCs w:val="22"/>
      <w:lang w:eastAsia="en-US"/>
    </w:rPr>
  </w:style>
  <w:style w:type="paragraph" w:customStyle="1" w:styleId="SJUTitlePage">
    <w:name w:val="SJU Title Page"/>
    <w:basedOn w:val="Normal"/>
    <w:next w:val="BodyText"/>
    <w:qFormat/>
    <w:rsid w:val="007420F0"/>
    <w:pPr>
      <w:spacing w:before="120" w:after="120"/>
      <w:ind w:right="2931"/>
    </w:pPr>
    <w:rPr>
      <w:b/>
      <w:i/>
      <w:sz w:val="22"/>
      <w:lang w:val="en-US" w:eastAsia="en-US"/>
    </w:rPr>
  </w:style>
  <w:style w:type="paragraph" w:styleId="BodyText">
    <w:name w:val="Body Text"/>
    <w:aliases w:val="Body"/>
    <w:basedOn w:val="Normal"/>
    <w:link w:val="BodyTextChar"/>
    <w:qFormat/>
    <w:rsid w:val="00EB1315"/>
    <w:pPr>
      <w:spacing w:before="120" w:after="120"/>
      <w:jc w:val="both"/>
    </w:pPr>
  </w:style>
  <w:style w:type="paragraph" w:customStyle="1" w:styleId="SJUHeaderGreen">
    <w:name w:val="SJU Header Green"/>
    <w:basedOn w:val="Normal"/>
    <w:next w:val="BodyText"/>
    <w:qFormat/>
    <w:rsid w:val="004C2B45"/>
    <w:rPr>
      <w:b/>
      <w:color w:val="7AB51D"/>
    </w:rPr>
  </w:style>
  <w:style w:type="paragraph" w:customStyle="1" w:styleId="GuidanceBullet2">
    <w:name w:val="Guidance Bullet 2"/>
    <w:basedOn w:val="GuidanceBullet"/>
    <w:next w:val="Guidance"/>
    <w:rsid w:val="00EC5894"/>
    <w:pPr>
      <w:numPr>
        <w:numId w:val="8"/>
      </w:numPr>
    </w:pPr>
  </w:style>
  <w:style w:type="paragraph" w:customStyle="1" w:styleId="GuidanceBullet">
    <w:name w:val="Guidance Bullet"/>
    <w:basedOn w:val="Guidance"/>
    <w:link w:val="GuidanceBulletCar"/>
    <w:rsid w:val="00C86216"/>
    <w:pPr>
      <w:numPr>
        <w:numId w:val="6"/>
      </w:numPr>
    </w:pPr>
  </w:style>
  <w:style w:type="paragraph" w:customStyle="1" w:styleId="Footer1">
    <w:name w:val="Footer1"/>
    <w:basedOn w:val="Footer"/>
    <w:rsid w:val="001279F9"/>
    <w:pPr>
      <w:tabs>
        <w:tab w:val="clear" w:pos="4153"/>
        <w:tab w:val="clear" w:pos="8306"/>
      </w:tabs>
      <w:ind w:firstLine="2"/>
      <w:jc w:val="center"/>
    </w:pPr>
    <w:rPr>
      <w:sz w:val="16"/>
      <w:szCs w:val="16"/>
    </w:rPr>
  </w:style>
  <w:style w:type="paragraph" w:customStyle="1" w:styleId="PageNumber1">
    <w:name w:val="Page Number1"/>
    <w:basedOn w:val="Footer1"/>
    <w:next w:val="Footer1"/>
    <w:rsid w:val="005A1A8B"/>
    <w:pPr>
      <w:jc w:val="right"/>
    </w:pPr>
    <w:rPr>
      <w:color w:val="365F91"/>
    </w:rPr>
  </w:style>
  <w:style w:type="paragraph" w:customStyle="1" w:styleId="Mainlist">
    <w:name w:val="Main list"/>
    <w:basedOn w:val="Normal"/>
    <w:link w:val="MainlistCar"/>
    <w:rsid w:val="009A6F0F"/>
    <w:pPr>
      <w:numPr>
        <w:numId w:val="3"/>
      </w:numPr>
      <w:spacing w:before="60" w:after="60"/>
      <w:jc w:val="both"/>
    </w:pPr>
    <w:rPr>
      <w:color w:val="000000"/>
      <w:lang w:eastAsia="en-US"/>
    </w:rPr>
  </w:style>
  <w:style w:type="paragraph" w:customStyle="1" w:styleId="Endofdocument">
    <w:name w:val="End of document"/>
    <w:basedOn w:val="Normal"/>
    <w:next w:val="Normal"/>
    <w:rsid w:val="00250F77"/>
    <w:pPr>
      <w:pageBreakBefore/>
      <w:spacing w:before="6000" w:after="60"/>
      <w:jc w:val="center"/>
    </w:pPr>
    <w:rPr>
      <w:b/>
      <w:bCs/>
      <w:caps/>
      <w:color w:val="000000"/>
      <w:szCs w:val="32"/>
      <w:lang w:val="fr-FR" w:eastAsia="en-US"/>
    </w:rPr>
  </w:style>
  <w:style w:type="table" w:styleId="TableGrid">
    <w:name w:val="Table Grid"/>
    <w:basedOn w:val="TableNormal"/>
    <w:uiPriority w:val="59"/>
    <w:rsid w:val="00D26C1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Guidance">
    <w:name w:val="Guidance"/>
    <w:basedOn w:val="BodyText"/>
    <w:link w:val="GuidanceCar"/>
    <w:rsid w:val="00250F77"/>
    <w:pPr>
      <w:spacing w:before="60" w:after="60"/>
    </w:pPr>
    <w:rPr>
      <w:i/>
      <w:iCs/>
      <w:color w:val="333399"/>
      <w:sz w:val="18"/>
    </w:rPr>
  </w:style>
  <w:style w:type="paragraph" w:customStyle="1" w:styleId="AbstractGuidance">
    <w:name w:val="Abstract Guidance"/>
    <w:basedOn w:val="BodyText"/>
    <w:rsid w:val="00D26C16"/>
    <w:rPr>
      <w:i/>
      <w:iCs/>
      <w:color w:val="1F497D"/>
      <w:sz w:val="18"/>
    </w:rPr>
  </w:style>
  <w:style w:type="paragraph" w:customStyle="1" w:styleId="ExecutiveSummary">
    <w:name w:val="Executive Summary"/>
    <w:basedOn w:val="Heading1"/>
    <w:rsid w:val="00D26C16"/>
    <w:pPr>
      <w:numPr>
        <w:numId w:val="0"/>
      </w:numPr>
    </w:pPr>
    <w:rPr>
      <w:rFonts w:cs="Times New Roman"/>
      <w:szCs w:val="20"/>
    </w:rPr>
  </w:style>
  <w:style w:type="paragraph" w:customStyle="1" w:styleId="GuidanceBold">
    <w:name w:val="Guidance Bold"/>
    <w:basedOn w:val="Normal"/>
    <w:link w:val="GuidanceBoldCarCar"/>
    <w:rsid w:val="00C86216"/>
    <w:pPr>
      <w:spacing w:before="120" w:after="120"/>
      <w:jc w:val="both"/>
    </w:pPr>
    <w:rPr>
      <w:b/>
      <w:bCs/>
      <w:i/>
      <w:iCs/>
      <w:color w:val="333399"/>
      <w:sz w:val="18"/>
    </w:rPr>
  </w:style>
  <w:style w:type="paragraph" w:customStyle="1" w:styleId="AppendixHeading4">
    <w:name w:val="Appendix Heading 4"/>
    <w:basedOn w:val="Heading4"/>
    <w:next w:val="BodyText"/>
    <w:rsid w:val="00620DE0"/>
    <w:pPr>
      <w:numPr>
        <w:numId w:val="9"/>
      </w:numPr>
    </w:pPr>
  </w:style>
  <w:style w:type="character" w:customStyle="1" w:styleId="GuidanceBoldCarCar">
    <w:name w:val="Guidance Bold Car Car"/>
    <w:basedOn w:val="DefaultParagraphFont"/>
    <w:link w:val="GuidanceBold"/>
    <w:rsid w:val="00D26C16"/>
    <w:rPr>
      <w:rFonts w:ascii="Arial" w:hAnsi="Arial"/>
      <w:b/>
      <w:bCs/>
      <w:i/>
      <w:iCs/>
      <w:color w:val="333399"/>
      <w:sz w:val="18"/>
      <w:lang w:val="en-GB" w:eastAsia="en-GB" w:bidi="ar-SA"/>
    </w:rPr>
  </w:style>
  <w:style w:type="character" w:customStyle="1" w:styleId="BodyTextChar">
    <w:name w:val="Body Text Char"/>
    <w:aliases w:val="Body Char"/>
    <w:basedOn w:val="DefaultParagraphFont"/>
    <w:link w:val="BodyText"/>
    <w:rsid w:val="00EB1315"/>
    <w:rPr>
      <w:rFonts w:ascii="Arial" w:hAnsi="Arial"/>
      <w:lang w:val="en-GB" w:eastAsia="en-GB" w:bidi="ar-SA"/>
    </w:rPr>
  </w:style>
  <w:style w:type="character" w:customStyle="1" w:styleId="GuidanceCar">
    <w:name w:val="Guidance Car"/>
    <w:basedOn w:val="BodyTextChar"/>
    <w:link w:val="Guidance"/>
    <w:rsid w:val="00250F77"/>
    <w:rPr>
      <w:rFonts w:ascii="Arial" w:hAnsi="Arial"/>
      <w:i/>
      <w:iCs/>
      <w:color w:val="333399"/>
      <w:sz w:val="18"/>
      <w:lang w:val="en-GB" w:eastAsia="en-GB" w:bidi="ar-SA"/>
    </w:rPr>
  </w:style>
  <w:style w:type="paragraph" w:customStyle="1" w:styleId="Titlesamepage">
    <w:name w:val="Title (same page)"/>
    <w:basedOn w:val="Header"/>
    <w:next w:val="BodyText"/>
    <w:rsid w:val="00D26C16"/>
    <w:pPr>
      <w:spacing w:before="240"/>
    </w:pPr>
    <w:rPr>
      <w:bCs/>
    </w:rPr>
  </w:style>
  <w:style w:type="numbering" w:customStyle="1" w:styleId="Reference">
    <w:name w:val="Reference"/>
    <w:basedOn w:val="NoList"/>
    <w:rsid w:val="009A6F0F"/>
    <w:pPr>
      <w:numPr>
        <w:numId w:val="4"/>
      </w:numPr>
    </w:pPr>
  </w:style>
  <w:style w:type="paragraph" w:customStyle="1" w:styleId="Titlenewpage">
    <w:name w:val="Title (new page)"/>
    <w:basedOn w:val="Header"/>
    <w:next w:val="BodyText"/>
    <w:rsid w:val="00D26C16"/>
    <w:pPr>
      <w:pageBreakBefore/>
    </w:pPr>
    <w:rPr>
      <w:rFonts w:cs="Arial"/>
    </w:rPr>
  </w:style>
  <w:style w:type="paragraph" w:customStyle="1" w:styleId="NotetoAuthor">
    <w:name w:val="Note to Author"/>
    <w:basedOn w:val="BodyText"/>
    <w:rsid w:val="00427BAB"/>
    <w:pPr>
      <w:jc w:val="center"/>
    </w:pPr>
    <w:rPr>
      <w:b/>
      <w:bCs/>
      <w:color w:val="FFFFFF"/>
      <w:sz w:val="52"/>
    </w:rPr>
  </w:style>
  <w:style w:type="paragraph" w:customStyle="1" w:styleId="Directive">
    <w:name w:val="Directive"/>
    <w:basedOn w:val="BodyText"/>
    <w:rsid w:val="00A96553"/>
    <w:pPr>
      <w:jc w:val="center"/>
    </w:pPr>
    <w:rPr>
      <w:b/>
      <w:bCs/>
      <w:color w:val="800000"/>
      <w:sz w:val="22"/>
    </w:rPr>
  </w:style>
  <w:style w:type="character" w:customStyle="1" w:styleId="MainlistCar">
    <w:name w:val="Main list Car"/>
    <w:basedOn w:val="DefaultParagraphFont"/>
    <w:link w:val="Mainlist"/>
    <w:rsid w:val="00140A50"/>
    <w:rPr>
      <w:rFonts w:ascii="Arial" w:hAnsi="Arial"/>
      <w:color w:val="000000"/>
      <w:lang w:val="en-GB"/>
    </w:rPr>
  </w:style>
  <w:style w:type="character" w:customStyle="1" w:styleId="Note">
    <w:name w:val="Note"/>
    <w:basedOn w:val="DefaultParagraphFont"/>
    <w:rsid w:val="002719A6"/>
    <w:rPr>
      <w:i/>
      <w:iCs/>
      <w:sz w:val="16"/>
      <w:szCs w:val="16"/>
    </w:rPr>
  </w:style>
  <w:style w:type="character" w:customStyle="1" w:styleId="GuidanceBulletCar">
    <w:name w:val="Guidance Bullet Car"/>
    <w:basedOn w:val="GuidanceCar"/>
    <w:link w:val="GuidanceBullet"/>
    <w:rsid w:val="00C86216"/>
    <w:rPr>
      <w:rFonts w:ascii="Arial" w:hAnsi="Arial"/>
      <w:i/>
      <w:iCs/>
      <w:color w:val="333399"/>
      <w:sz w:val="18"/>
      <w:lang w:val="en-GB" w:eastAsia="en-GB" w:bidi="ar-SA"/>
    </w:rPr>
  </w:style>
  <w:style w:type="paragraph" w:customStyle="1" w:styleId="GuidanceList">
    <w:name w:val="Guidance List"/>
    <w:basedOn w:val="Guidance"/>
    <w:next w:val="Guidance"/>
    <w:rsid w:val="00C86216"/>
    <w:pPr>
      <w:numPr>
        <w:numId w:val="7"/>
      </w:numPr>
    </w:pPr>
  </w:style>
  <w:style w:type="paragraph" w:customStyle="1" w:styleId="Legend">
    <w:name w:val="Legend"/>
    <w:basedOn w:val="BodyText"/>
    <w:rsid w:val="00C86216"/>
    <w:pPr>
      <w:jc w:val="center"/>
    </w:pPr>
  </w:style>
  <w:style w:type="paragraph" w:customStyle="1" w:styleId="TableTitle">
    <w:name w:val="Table Title"/>
    <w:basedOn w:val="BodyText"/>
    <w:rsid w:val="00C86216"/>
    <w:pPr>
      <w:jc w:val="center"/>
    </w:pPr>
    <w:rPr>
      <w:b/>
    </w:rPr>
  </w:style>
  <w:style w:type="paragraph" w:customStyle="1" w:styleId="TableTitleLeft">
    <w:name w:val="Table Title Left"/>
    <w:basedOn w:val="BodyText"/>
    <w:link w:val="TableTitleLeftCarCar"/>
    <w:rsid w:val="00C86216"/>
    <w:pPr>
      <w:jc w:val="left"/>
    </w:pPr>
    <w:rPr>
      <w:b/>
      <w:bCs/>
    </w:rPr>
  </w:style>
  <w:style w:type="character" w:customStyle="1" w:styleId="TableTitleLeftCarCar">
    <w:name w:val="Table Title Left Car Car"/>
    <w:basedOn w:val="DefaultParagraphFont"/>
    <w:link w:val="TableTitleLeft"/>
    <w:rsid w:val="00C86216"/>
    <w:rPr>
      <w:rFonts w:ascii="Arial" w:hAnsi="Arial"/>
      <w:b/>
      <w:bCs/>
      <w:lang w:val="en-GB" w:eastAsia="en-GB" w:bidi="ar-SA"/>
    </w:rPr>
  </w:style>
  <w:style w:type="paragraph" w:customStyle="1" w:styleId="TableTitleWhite">
    <w:name w:val="Table Title White"/>
    <w:basedOn w:val="BodyText"/>
    <w:rsid w:val="00C86216"/>
    <w:pPr>
      <w:jc w:val="center"/>
    </w:pPr>
    <w:rPr>
      <w:b/>
      <w:color w:val="FFFFFF"/>
    </w:rPr>
  </w:style>
  <w:style w:type="character" w:customStyle="1" w:styleId="TraceTable">
    <w:name w:val="Trace Table"/>
    <w:basedOn w:val="DefaultParagraphFont"/>
    <w:rsid w:val="00C86216"/>
    <w:rPr>
      <w:sz w:val="16"/>
    </w:rPr>
  </w:style>
  <w:style w:type="character" w:customStyle="1" w:styleId="CarCar">
    <w:name w:val="Car Car"/>
    <w:basedOn w:val="DefaultParagraphFont"/>
    <w:rsid w:val="00F914F0"/>
    <w:rPr>
      <w:rFonts w:ascii="Arial" w:hAnsi="Arial"/>
      <w:lang w:val="en-GB" w:eastAsia="en-GB" w:bidi="ar-SA"/>
    </w:rPr>
  </w:style>
  <w:style w:type="paragraph" w:styleId="NormalWeb">
    <w:name w:val="Normal (Web)"/>
    <w:basedOn w:val="Normal"/>
    <w:uiPriority w:val="99"/>
    <w:unhideWhenUsed/>
    <w:rsid w:val="007867E6"/>
    <w:pPr>
      <w:spacing w:before="100" w:beforeAutospacing="1" w:after="100" w:afterAutospacing="1"/>
    </w:pPr>
    <w:rPr>
      <w:rFonts w:ascii="Times" w:hAnsi="Times"/>
      <w:lang w:val="en-US" w:eastAsia="en-US"/>
    </w:rPr>
  </w:style>
  <w:style w:type="character" w:styleId="Emphasis">
    <w:name w:val="Emphasis"/>
    <w:uiPriority w:val="20"/>
    <w:qFormat/>
    <w:rsid w:val="00D435F4"/>
    <w:rPr>
      <w:i/>
      <w:iCs/>
    </w:rPr>
  </w:style>
  <w:style w:type="character" w:styleId="Strong">
    <w:name w:val="Strong"/>
    <w:uiPriority w:val="22"/>
    <w:qFormat/>
    <w:rsid w:val="00D435F4"/>
    <w:rPr>
      <w:b/>
      <w:bCs/>
    </w:rPr>
  </w:style>
  <w:style w:type="paragraph" w:styleId="Caption">
    <w:name w:val="caption"/>
    <w:basedOn w:val="Normal"/>
    <w:next w:val="Normal"/>
    <w:unhideWhenUsed/>
    <w:qFormat/>
    <w:rsid w:val="009D7725"/>
    <w:pPr>
      <w:jc w:val="center"/>
    </w:pPr>
    <w:rPr>
      <w:rFonts w:ascii="Arial Bold" w:hAnsi="Arial Bold"/>
      <w:b/>
      <w:bCs/>
      <w:color w:val="4F81BD" w:themeColor="accent1"/>
      <w:sz w:val="18"/>
      <w:szCs w:val="16"/>
    </w:rPr>
  </w:style>
  <w:style w:type="paragraph" w:styleId="BalloonText">
    <w:name w:val="Balloon Text"/>
    <w:basedOn w:val="Normal"/>
    <w:link w:val="BalloonTextChar"/>
    <w:rsid w:val="00BA149C"/>
    <w:rPr>
      <w:rFonts w:ascii="Lucida Grande" w:hAnsi="Lucida Grande"/>
      <w:sz w:val="18"/>
      <w:szCs w:val="18"/>
    </w:rPr>
  </w:style>
  <w:style w:type="character" w:customStyle="1" w:styleId="BalloonTextChar">
    <w:name w:val="Balloon Text Char"/>
    <w:basedOn w:val="DefaultParagraphFont"/>
    <w:link w:val="BalloonText"/>
    <w:rsid w:val="00BA149C"/>
    <w:rPr>
      <w:rFonts w:ascii="Lucida Grande" w:hAnsi="Lucida Grande"/>
      <w:sz w:val="18"/>
      <w:szCs w:val="18"/>
      <w:lang w:val="en-GB" w:eastAsia="en-GB"/>
    </w:rPr>
  </w:style>
  <w:style w:type="character" w:customStyle="1" w:styleId="caption1">
    <w:name w:val="caption1"/>
    <w:basedOn w:val="DefaultParagraphFont"/>
    <w:rsid w:val="00C254F0"/>
  </w:style>
  <w:style w:type="character" w:customStyle="1" w:styleId="previewtxt">
    <w:name w:val="previewtxt"/>
    <w:basedOn w:val="DefaultParagraphFont"/>
    <w:rsid w:val="00DB58EA"/>
  </w:style>
  <w:style w:type="character" w:customStyle="1" w:styleId="st">
    <w:name w:val="st"/>
    <w:basedOn w:val="DefaultParagraphFont"/>
    <w:rsid w:val="00301915"/>
  </w:style>
  <w:style w:type="paragraph" w:customStyle="1" w:styleId="r">
    <w:name w:val="r"/>
    <w:basedOn w:val="Normal"/>
    <w:rsid w:val="00301915"/>
    <w:pPr>
      <w:spacing w:before="100" w:beforeAutospacing="1" w:after="100" w:afterAutospacing="1"/>
    </w:pPr>
    <w:rPr>
      <w:rFonts w:ascii="Times" w:hAnsi="Times"/>
      <w:lang w:val="en-US" w:eastAsia="en-US"/>
    </w:rPr>
  </w:style>
  <w:style w:type="table" w:styleId="TableClassic1">
    <w:name w:val="Table Classic 1"/>
    <w:basedOn w:val="TableNormal"/>
    <w:rsid w:val="0030191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paragraph" w:styleId="DocumentMap">
    <w:name w:val="Document Map"/>
    <w:basedOn w:val="Normal"/>
    <w:link w:val="DocumentMapChar"/>
    <w:rsid w:val="00867EB5"/>
    <w:rPr>
      <w:rFonts w:ascii="Lucida Grande" w:hAnsi="Lucida Grande" w:cs="Lucida Grande"/>
      <w:sz w:val="24"/>
      <w:szCs w:val="24"/>
    </w:rPr>
  </w:style>
  <w:style w:type="character" w:customStyle="1" w:styleId="DocumentMapChar">
    <w:name w:val="Document Map Char"/>
    <w:basedOn w:val="DefaultParagraphFont"/>
    <w:link w:val="DocumentMap"/>
    <w:rsid w:val="00867EB5"/>
    <w:rPr>
      <w:rFonts w:ascii="Lucida Grande" w:hAnsi="Lucida Grande" w:cs="Lucida Grande"/>
      <w:sz w:val="24"/>
      <w:szCs w:val="24"/>
      <w:lang w:val="en-GB" w:eastAsia="en-GB"/>
    </w:rPr>
  </w:style>
  <w:style w:type="paragraph" w:styleId="TableofFigures">
    <w:name w:val="table of figures"/>
    <w:basedOn w:val="Normal"/>
    <w:next w:val="Normal"/>
    <w:uiPriority w:val="99"/>
    <w:rsid w:val="00B2591D"/>
    <w:pPr>
      <w:ind w:left="400" w:hanging="400"/>
    </w:pPr>
  </w:style>
  <w:style w:type="paragraph" w:customStyle="1" w:styleId="tablecopy">
    <w:name w:val="table copy"/>
    <w:rsid w:val="00752C10"/>
    <w:pPr>
      <w:jc w:val="both"/>
    </w:pPr>
    <w:rPr>
      <w:noProof/>
      <w:sz w:val="16"/>
      <w:szCs w:val="16"/>
    </w:rPr>
  </w:style>
  <w:style w:type="paragraph" w:customStyle="1" w:styleId="tablefootnote">
    <w:name w:val="table footnote"/>
    <w:rsid w:val="00752C10"/>
    <w:pPr>
      <w:spacing w:before="60" w:after="30"/>
      <w:jc w:val="right"/>
    </w:pPr>
    <w:rPr>
      <w:sz w:val="12"/>
      <w:szCs w:val="12"/>
    </w:rPr>
  </w:style>
  <w:style w:type="paragraph" w:styleId="ListParagraph">
    <w:name w:val="List Paragraph"/>
    <w:basedOn w:val="Normal"/>
    <w:uiPriority w:val="34"/>
    <w:qFormat/>
    <w:rsid w:val="00982D96"/>
    <w:pPr>
      <w:ind w:left="720"/>
      <w:contextualSpacing/>
    </w:pPr>
  </w:style>
  <w:style w:type="paragraph" w:styleId="FootnoteText">
    <w:name w:val="footnote text"/>
    <w:basedOn w:val="Normal"/>
    <w:link w:val="FootnoteTextChar"/>
    <w:uiPriority w:val="99"/>
    <w:unhideWhenUsed/>
    <w:rsid w:val="00AA3299"/>
    <w:pPr>
      <w:jc w:val="both"/>
    </w:pPr>
    <w:rPr>
      <w:rFonts w:eastAsiaTheme="minorHAnsi" w:cstheme="minorBidi"/>
      <w:sz w:val="16"/>
      <w:lang w:eastAsia="en-US"/>
    </w:rPr>
  </w:style>
  <w:style w:type="character" w:customStyle="1" w:styleId="FootnoteTextChar">
    <w:name w:val="Footnote Text Char"/>
    <w:basedOn w:val="DefaultParagraphFont"/>
    <w:link w:val="FootnoteText"/>
    <w:uiPriority w:val="99"/>
    <w:rsid w:val="00AA3299"/>
    <w:rPr>
      <w:rFonts w:ascii="Arial" w:eastAsiaTheme="minorHAnsi" w:hAnsi="Arial" w:cstheme="minorBidi"/>
      <w:sz w:val="16"/>
      <w:lang w:val="en-GB"/>
    </w:rPr>
  </w:style>
  <w:style w:type="character" w:styleId="FootnoteReference">
    <w:name w:val="footnote reference"/>
    <w:aliases w:val="Footnote symbol,Footnote reference number,-E Fußnotenzeichen,Footnote,Times 10 Point,Exposant 3 Point,SUPERS,number,note TESI,EN Footnote Reference,Footnote Reference/,Footnote Reference Number,Footnote Refernece,BVI fnr,stylish"/>
    <w:basedOn w:val="DefaultParagraphFont"/>
    <w:uiPriority w:val="99"/>
    <w:unhideWhenUsed/>
    <w:rsid w:val="00AA3299"/>
    <w:rPr>
      <w:vertAlign w:val="superscript"/>
    </w:rPr>
  </w:style>
  <w:style w:type="paragraph" w:customStyle="1" w:styleId="TDC1">
    <w:name w:val="TDC1"/>
    <w:basedOn w:val="TOC1"/>
    <w:link w:val="TDC1Car"/>
    <w:autoRedefine/>
    <w:rsid w:val="00AE6480"/>
    <w:pPr>
      <w:tabs>
        <w:tab w:val="left" w:pos="440"/>
        <w:tab w:val="right" w:leader="dot" w:pos="9344"/>
      </w:tabs>
      <w:spacing w:before="360" w:after="240"/>
    </w:pPr>
    <w:rPr>
      <w:rFonts w:ascii="Tahoma" w:hAnsi="Tahoma"/>
      <w:noProof/>
      <w:sz w:val="22"/>
    </w:rPr>
  </w:style>
  <w:style w:type="character" w:customStyle="1" w:styleId="TDC1Car">
    <w:name w:val="TDC1 Car"/>
    <w:link w:val="TDC1"/>
    <w:rsid w:val="00AE6480"/>
    <w:rPr>
      <w:rFonts w:ascii="Tahoma" w:hAnsi="Tahoma"/>
      <w:b/>
      <w:bCs/>
      <w:caps/>
      <w:noProof/>
      <w:sz w:val="22"/>
      <w:lang w:val="en-GB" w:eastAsia="en-GB"/>
    </w:rPr>
  </w:style>
  <w:style w:type="character" w:styleId="PlaceholderText">
    <w:name w:val="Placeholder Text"/>
    <w:basedOn w:val="DefaultParagraphFont"/>
    <w:uiPriority w:val="99"/>
    <w:semiHidden/>
    <w:rsid w:val="00AE6480"/>
    <w:rPr>
      <w:color w:val="808080"/>
    </w:rPr>
  </w:style>
  <w:style w:type="paragraph" w:customStyle="1" w:styleId="Default">
    <w:name w:val="Default"/>
    <w:rsid w:val="00AE6480"/>
    <w:pPr>
      <w:autoSpaceDE w:val="0"/>
      <w:autoSpaceDN w:val="0"/>
      <w:adjustRightInd w:val="0"/>
    </w:pPr>
    <w:rPr>
      <w:color w:val="000000"/>
      <w:sz w:val="24"/>
      <w:szCs w:val="24"/>
      <w:lang w:val="en-GB" w:eastAsia="en-GB"/>
    </w:rPr>
  </w:style>
  <w:style w:type="character" w:customStyle="1" w:styleId="nolink">
    <w:name w:val="nolink"/>
    <w:basedOn w:val="DefaultParagraphFont"/>
    <w:rsid w:val="00AE6480"/>
  </w:style>
  <w:style w:type="character" w:customStyle="1" w:styleId="Heading2Char">
    <w:name w:val="Heading 2 Char"/>
    <w:aliases w:val="Title 2 Char"/>
    <w:basedOn w:val="DefaultParagraphFont"/>
    <w:link w:val="Heading2"/>
    <w:rsid w:val="00AE6480"/>
    <w:rPr>
      <w:rFonts w:ascii="Arial" w:hAnsi="Arial" w:cs="Arial"/>
      <w:b/>
      <w:bCs/>
      <w:iCs/>
      <w:color w:val="4F81BD"/>
      <w:sz w:val="30"/>
      <w:szCs w:val="28"/>
      <w:lang w:val="en-GB" w:eastAsia="en-GB"/>
    </w:rPr>
  </w:style>
  <w:style w:type="paragraph" w:styleId="PlainText">
    <w:name w:val="Plain Text"/>
    <w:basedOn w:val="Normal"/>
    <w:link w:val="PlainTextChar"/>
    <w:uiPriority w:val="99"/>
    <w:unhideWhenUsed/>
    <w:rsid w:val="00AE6480"/>
    <w:rPr>
      <w:rFonts w:ascii="Calibri" w:eastAsiaTheme="minorHAnsi" w:hAnsi="Calibri" w:cs="Calibri"/>
      <w:sz w:val="22"/>
      <w:szCs w:val="22"/>
      <w:lang w:eastAsia="en-US"/>
    </w:rPr>
  </w:style>
  <w:style w:type="character" w:customStyle="1" w:styleId="PlainTextChar">
    <w:name w:val="Plain Text Char"/>
    <w:basedOn w:val="DefaultParagraphFont"/>
    <w:link w:val="PlainText"/>
    <w:uiPriority w:val="99"/>
    <w:rsid w:val="00AE6480"/>
    <w:rPr>
      <w:rFonts w:ascii="Calibri" w:eastAsiaTheme="minorHAnsi" w:hAnsi="Calibri" w:cs="Calibri"/>
      <w:sz w:val="22"/>
      <w:szCs w:val="22"/>
      <w:lang w:val="en-GB"/>
    </w:rPr>
  </w:style>
  <w:style w:type="character" w:customStyle="1" w:styleId="diff-html-added2">
    <w:name w:val="diff-html-added2"/>
    <w:basedOn w:val="DefaultParagraphFont"/>
    <w:rsid w:val="00AE6480"/>
    <w:rPr>
      <w:sz w:val="24"/>
      <w:szCs w:val="24"/>
      <w:bdr w:val="none" w:sz="0" w:space="0" w:color="auto" w:frame="1"/>
      <w:shd w:val="clear" w:color="auto" w:fill="DDFADE"/>
    </w:rPr>
  </w:style>
  <w:style w:type="paragraph" w:customStyle="1" w:styleId="default0">
    <w:name w:val="default"/>
    <w:basedOn w:val="Normal"/>
    <w:rsid w:val="00AE6480"/>
    <w:pPr>
      <w:spacing w:before="100" w:beforeAutospacing="1" w:after="100" w:afterAutospacing="1"/>
    </w:pPr>
    <w:rPr>
      <w:rFonts w:ascii="Times New Roman" w:hAnsi="Times New Roman"/>
      <w:sz w:val="24"/>
      <w:szCs w:val="24"/>
    </w:rPr>
  </w:style>
  <w:style w:type="paragraph" w:customStyle="1" w:styleId="Title1">
    <w:name w:val="Title1"/>
    <w:basedOn w:val="Normal"/>
    <w:rsid w:val="00AE6480"/>
    <w:pPr>
      <w:spacing w:before="100" w:beforeAutospacing="1" w:after="100" w:afterAutospacing="1"/>
    </w:pPr>
    <w:rPr>
      <w:rFonts w:ascii="Times New Roman" w:hAnsi="Times New Roman"/>
      <w:sz w:val="24"/>
      <w:szCs w:val="24"/>
    </w:rPr>
  </w:style>
  <w:style w:type="table" w:customStyle="1" w:styleId="GridTableLight">
    <w:name w:val="Grid Table Light"/>
    <w:basedOn w:val="TableNormal"/>
    <w:uiPriority w:val="40"/>
    <w:rsid w:val="00AE6480"/>
    <w:rPr>
      <w:lang w:val="en-GB" w:eastAsia="en-GB"/>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pple-converted-space">
    <w:name w:val="apple-converted-space"/>
    <w:basedOn w:val="DefaultParagraphFont"/>
    <w:rsid w:val="00AE6480"/>
  </w:style>
  <w:style w:type="paragraph" w:customStyle="1" w:styleId="tablehead">
    <w:name w:val="table head"/>
    <w:rsid w:val="00AE6480"/>
    <w:pPr>
      <w:numPr>
        <w:numId w:val="41"/>
      </w:numPr>
      <w:spacing w:before="240" w:after="120" w:line="216" w:lineRule="auto"/>
      <w:jc w:val="center"/>
    </w:pPr>
    <w:rPr>
      <w:smallCaps/>
      <w:noProof/>
      <w:sz w:val="16"/>
      <w:szCs w:val="16"/>
    </w:rPr>
  </w:style>
  <w:style w:type="character" w:customStyle="1" w:styleId="confluence-link">
    <w:name w:val="confluence-link"/>
    <w:basedOn w:val="DefaultParagraphFont"/>
    <w:rsid w:val="00AE6480"/>
  </w:style>
  <w:style w:type="paragraph" w:customStyle="1" w:styleId="StyleLeft1">
    <w:name w:val="Style Left1"/>
    <w:basedOn w:val="Normal"/>
    <w:rsid w:val="00AE6480"/>
    <w:pPr>
      <w:numPr>
        <w:numId w:val="44"/>
      </w:numPr>
      <w:jc w:val="both"/>
    </w:pPr>
    <w:rPr>
      <w:rFonts w:ascii="Tahoma" w:hAnsi="Tahoma"/>
      <w:sz w:val="22"/>
      <w:szCs w:val="24"/>
      <w:lang w:eastAsia="en-US"/>
    </w:rPr>
  </w:style>
  <w:style w:type="character" w:styleId="FollowedHyperlink">
    <w:name w:val="FollowedHyperlink"/>
    <w:basedOn w:val="DefaultParagraphFont"/>
    <w:unhideWhenUsed/>
    <w:rsid w:val="00AE6480"/>
    <w:rPr>
      <w:color w:val="800080" w:themeColor="followedHyperlink"/>
      <w:u w:val="single"/>
    </w:rPr>
  </w:style>
  <w:style w:type="paragraph" w:styleId="z-BottomofForm">
    <w:name w:val="HTML Bottom of Form"/>
    <w:basedOn w:val="Normal"/>
    <w:next w:val="Normal"/>
    <w:link w:val="z-BottomofFormChar"/>
    <w:hidden/>
    <w:uiPriority w:val="99"/>
    <w:unhideWhenUsed/>
    <w:rsid w:val="00AE6480"/>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rsid w:val="00AE6480"/>
    <w:rPr>
      <w:rFonts w:ascii="Arial" w:hAnsi="Arial" w:cs="Arial"/>
      <w:vanish/>
      <w:sz w:val="16"/>
      <w:szCs w:val="16"/>
      <w:lang w:val="en-GB" w:eastAsia="en-GB"/>
    </w:rPr>
  </w:style>
  <w:style w:type="character" w:customStyle="1" w:styleId="hps">
    <w:name w:val="hps"/>
    <w:basedOn w:val="DefaultParagraphFont"/>
    <w:rsid w:val="00AE6480"/>
  </w:style>
  <w:style w:type="paragraph" w:styleId="TOCHeading">
    <w:name w:val="TOC Heading"/>
    <w:basedOn w:val="Heading1"/>
    <w:next w:val="Normal"/>
    <w:uiPriority w:val="39"/>
    <w:unhideWhenUsed/>
    <w:qFormat/>
    <w:rsid w:val="00AE6480"/>
    <w:pPr>
      <w:keepLines/>
      <w:pageBreakBefore w:val="0"/>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47658">
      <w:bodyDiv w:val="1"/>
      <w:marLeft w:val="0"/>
      <w:marRight w:val="0"/>
      <w:marTop w:val="0"/>
      <w:marBottom w:val="0"/>
      <w:divBdr>
        <w:top w:val="none" w:sz="0" w:space="0" w:color="auto"/>
        <w:left w:val="none" w:sz="0" w:space="0" w:color="auto"/>
        <w:bottom w:val="none" w:sz="0" w:space="0" w:color="auto"/>
        <w:right w:val="none" w:sz="0" w:space="0" w:color="auto"/>
      </w:divBdr>
    </w:div>
    <w:div w:id="45417428">
      <w:bodyDiv w:val="1"/>
      <w:marLeft w:val="0"/>
      <w:marRight w:val="0"/>
      <w:marTop w:val="0"/>
      <w:marBottom w:val="0"/>
      <w:divBdr>
        <w:top w:val="none" w:sz="0" w:space="0" w:color="auto"/>
        <w:left w:val="none" w:sz="0" w:space="0" w:color="auto"/>
        <w:bottom w:val="none" w:sz="0" w:space="0" w:color="auto"/>
        <w:right w:val="none" w:sz="0" w:space="0" w:color="auto"/>
      </w:divBdr>
      <w:divsChild>
        <w:div w:id="1964849026">
          <w:marLeft w:val="0"/>
          <w:marRight w:val="0"/>
          <w:marTop w:val="0"/>
          <w:marBottom w:val="0"/>
          <w:divBdr>
            <w:top w:val="none" w:sz="0" w:space="0" w:color="auto"/>
            <w:left w:val="none" w:sz="0" w:space="0" w:color="auto"/>
            <w:bottom w:val="none" w:sz="0" w:space="0" w:color="auto"/>
            <w:right w:val="none" w:sz="0" w:space="0" w:color="auto"/>
          </w:divBdr>
          <w:divsChild>
            <w:div w:id="858422645">
              <w:marLeft w:val="0"/>
              <w:marRight w:val="0"/>
              <w:marTop w:val="0"/>
              <w:marBottom w:val="0"/>
              <w:divBdr>
                <w:top w:val="none" w:sz="0" w:space="0" w:color="auto"/>
                <w:left w:val="none" w:sz="0" w:space="0" w:color="auto"/>
                <w:bottom w:val="none" w:sz="0" w:space="0" w:color="auto"/>
                <w:right w:val="none" w:sz="0" w:space="0" w:color="auto"/>
              </w:divBdr>
            </w:div>
            <w:div w:id="39952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2688">
      <w:bodyDiv w:val="1"/>
      <w:marLeft w:val="0"/>
      <w:marRight w:val="0"/>
      <w:marTop w:val="0"/>
      <w:marBottom w:val="0"/>
      <w:divBdr>
        <w:top w:val="none" w:sz="0" w:space="0" w:color="auto"/>
        <w:left w:val="none" w:sz="0" w:space="0" w:color="auto"/>
        <w:bottom w:val="none" w:sz="0" w:space="0" w:color="auto"/>
        <w:right w:val="none" w:sz="0" w:space="0" w:color="auto"/>
      </w:divBdr>
      <w:divsChild>
        <w:div w:id="930234162">
          <w:marLeft w:val="0"/>
          <w:marRight w:val="0"/>
          <w:marTop w:val="0"/>
          <w:marBottom w:val="0"/>
          <w:divBdr>
            <w:top w:val="none" w:sz="0" w:space="0" w:color="auto"/>
            <w:left w:val="none" w:sz="0" w:space="0" w:color="auto"/>
            <w:bottom w:val="none" w:sz="0" w:space="0" w:color="auto"/>
            <w:right w:val="none" w:sz="0" w:space="0" w:color="auto"/>
          </w:divBdr>
          <w:divsChild>
            <w:div w:id="1673335054">
              <w:marLeft w:val="0"/>
              <w:marRight w:val="0"/>
              <w:marTop w:val="0"/>
              <w:marBottom w:val="0"/>
              <w:divBdr>
                <w:top w:val="none" w:sz="0" w:space="0" w:color="auto"/>
                <w:left w:val="none" w:sz="0" w:space="0" w:color="auto"/>
                <w:bottom w:val="none" w:sz="0" w:space="0" w:color="auto"/>
                <w:right w:val="none" w:sz="0" w:space="0" w:color="auto"/>
              </w:divBdr>
            </w:div>
            <w:div w:id="1414427518">
              <w:marLeft w:val="0"/>
              <w:marRight w:val="0"/>
              <w:marTop w:val="0"/>
              <w:marBottom w:val="0"/>
              <w:divBdr>
                <w:top w:val="none" w:sz="0" w:space="0" w:color="auto"/>
                <w:left w:val="none" w:sz="0" w:space="0" w:color="auto"/>
                <w:bottom w:val="none" w:sz="0" w:space="0" w:color="auto"/>
                <w:right w:val="none" w:sz="0" w:space="0" w:color="auto"/>
              </w:divBdr>
            </w:div>
            <w:div w:id="1625691720">
              <w:marLeft w:val="0"/>
              <w:marRight w:val="0"/>
              <w:marTop w:val="0"/>
              <w:marBottom w:val="0"/>
              <w:divBdr>
                <w:top w:val="none" w:sz="0" w:space="0" w:color="auto"/>
                <w:left w:val="none" w:sz="0" w:space="0" w:color="auto"/>
                <w:bottom w:val="none" w:sz="0" w:space="0" w:color="auto"/>
                <w:right w:val="none" w:sz="0" w:space="0" w:color="auto"/>
              </w:divBdr>
            </w:div>
            <w:div w:id="1696692225">
              <w:marLeft w:val="0"/>
              <w:marRight w:val="0"/>
              <w:marTop w:val="0"/>
              <w:marBottom w:val="0"/>
              <w:divBdr>
                <w:top w:val="none" w:sz="0" w:space="0" w:color="auto"/>
                <w:left w:val="none" w:sz="0" w:space="0" w:color="auto"/>
                <w:bottom w:val="none" w:sz="0" w:space="0" w:color="auto"/>
                <w:right w:val="none" w:sz="0" w:space="0" w:color="auto"/>
              </w:divBdr>
            </w:div>
            <w:div w:id="1461681833">
              <w:marLeft w:val="0"/>
              <w:marRight w:val="0"/>
              <w:marTop w:val="0"/>
              <w:marBottom w:val="0"/>
              <w:divBdr>
                <w:top w:val="none" w:sz="0" w:space="0" w:color="auto"/>
                <w:left w:val="none" w:sz="0" w:space="0" w:color="auto"/>
                <w:bottom w:val="none" w:sz="0" w:space="0" w:color="auto"/>
                <w:right w:val="none" w:sz="0" w:space="0" w:color="auto"/>
              </w:divBdr>
            </w:div>
            <w:div w:id="916402824">
              <w:marLeft w:val="0"/>
              <w:marRight w:val="0"/>
              <w:marTop w:val="0"/>
              <w:marBottom w:val="0"/>
              <w:divBdr>
                <w:top w:val="none" w:sz="0" w:space="0" w:color="auto"/>
                <w:left w:val="none" w:sz="0" w:space="0" w:color="auto"/>
                <w:bottom w:val="none" w:sz="0" w:space="0" w:color="auto"/>
                <w:right w:val="none" w:sz="0" w:space="0" w:color="auto"/>
              </w:divBdr>
            </w:div>
            <w:div w:id="74949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01382">
      <w:bodyDiv w:val="1"/>
      <w:marLeft w:val="0"/>
      <w:marRight w:val="0"/>
      <w:marTop w:val="0"/>
      <w:marBottom w:val="0"/>
      <w:divBdr>
        <w:top w:val="none" w:sz="0" w:space="0" w:color="auto"/>
        <w:left w:val="none" w:sz="0" w:space="0" w:color="auto"/>
        <w:bottom w:val="none" w:sz="0" w:space="0" w:color="auto"/>
        <w:right w:val="none" w:sz="0" w:space="0" w:color="auto"/>
      </w:divBdr>
    </w:div>
    <w:div w:id="162938760">
      <w:bodyDiv w:val="1"/>
      <w:marLeft w:val="0"/>
      <w:marRight w:val="0"/>
      <w:marTop w:val="0"/>
      <w:marBottom w:val="0"/>
      <w:divBdr>
        <w:top w:val="none" w:sz="0" w:space="0" w:color="auto"/>
        <w:left w:val="none" w:sz="0" w:space="0" w:color="auto"/>
        <w:bottom w:val="none" w:sz="0" w:space="0" w:color="auto"/>
        <w:right w:val="none" w:sz="0" w:space="0" w:color="auto"/>
      </w:divBdr>
      <w:divsChild>
        <w:div w:id="1829975388">
          <w:marLeft w:val="0"/>
          <w:marRight w:val="0"/>
          <w:marTop w:val="0"/>
          <w:marBottom w:val="0"/>
          <w:divBdr>
            <w:top w:val="none" w:sz="0" w:space="0" w:color="auto"/>
            <w:left w:val="none" w:sz="0" w:space="0" w:color="auto"/>
            <w:bottom w:val="none" w:sz="0" w:space="0" w:color="auto"/>
            <w:right w:val="none" w:sz="0" w:space="0" w:color="auto"/>
          </w:divBdr>
          <w:divsChild>
            <w:div w:id="764812740">
              <w:marLeft w:val="0"/>
              <w:marRight w:val="0"/>
              <w:marTop w:val="0"/>
              <w:marBottom w:val="0"/>
              <w:divBdr>
                <w:top w:val="none" w:sz="0" w:space="0" w:color="auto"/>
                <w:left w:val="none" w:sz="0" w:space="0" w:color="auto"/>
                <w:bottom w:val="none" w:sz="0" w:space="0" w:color="auto"/>
                <w:right w:val="none" w:sz="0" w:space="0" w:color="auto"/>
              </w:divBdr>
              <w:divsChild>
                <w:div w:id="1009258586">
                  <w:marLeft w:val="0"/>
                  <w:marRight w:val="0"/>
                  <w:marTop w:val="0"/>
                  <w:marBottom w:val="0"/>
                  <w:divBdr>
                    <w:top w:val="none" w:sz="0" w:space="0" w:color="auto"/>
                    <w:left w:val="none" w:sz="0" w:space="0" w:color="auto"/>
                    <w:bottom w:val="none" w:sz="0" w:space="0" w:color="auto"/>
                    <w:right w:val="none" w:sz="0" w:space="0" w:color="auto"/>
                  </w:divBdr>
                </w:div>
                <w:div w:id="1742171642">
                  <w:marLeft w:val="0"/>
                  <w:marRight w:val="0"/>
                  <w:marTop w:val="0"/>
                  <w:marBottom w:val="0"/>
                  <w:divBdr>
                    <w:top w:val="none" w:sz="0" w:space="0" w:color="auto"/>
                    <w:left w:val="none" w:sz="0" w:space="0" w:color="auto"/>
                    <w:bottom w:val="none" w:sz="0" w:space="0" w:color="auto"/>
                    <w:right w:val="none" w:sz="0" w:space="0" w:color="auto"/>
                  </w:divBdr>
                  <w:divsChild>
                    <w:div w:id="2026245452">
                      <w:marLeft w:val="0"/>
                      <w:marRight w:val="0"/>
                      <w:marTop w:val="0"/>
                      <w:marBottom w:val="0"/>
                      <w:divBdr>
                        <w:top w:val="none" w:sz="0" w:space="0" w:color="auto"/>
                        <w:left w:val="none" w:sz="0" w:space="0" w:color="auto"/>
                        <w:bottom w:val="none" w:sz="0" w:space="0" w:color="auto"/>
                        <w:right w:val="none" w:sz="0" w:space="0" w:color="auto"/>
                      </w:divBdr>
                    </w:div>
                    <w:div w:id="754322222">
                      <w:marLeft w:val="0"/>
                      <w:marRight w:val="0"/>
                      <w:marTop w:val="0"/>
                      <w:marBottom w:val="0"/>
                      <w:divBdr>
                        <w:top w:val="none" w:sz="0" w:space="0" w:color="auto"/>
                        <w:left w:val="none" w:sz="0" w:space="0" w:color="auto"/>
                        <w:bottom w:val="none" w:sz="0" w:space="0" w:color="auto"/>
                        <w:right w:val="none" w:sz="0" w:space="0" w:color="auto"/>
                      </w:divBdr>
                    </w:div>
                    <w:div w:id="1862814217">
                      <w:marLeft w:val="0"/>
                      <w:marRight w:val="0"/>
                      <w:marTop w:val="0"/>
                      <w:marBottom w:val="0"/>
                      <w:divBdr>
                        <w:top w:val="none" w:sz="0" w:space="0" w:color="auto"/>
                        <w:left w:val="none" w:sz="0" w:space="0" w:color="auto"/>
                        <w:bottom w:val="none" w:sz="0" w:space="0" w:color="auto"/>
                        <w:right w:val="none" w:sz="0" w:space="0" w:color="auto"/>
                      </w:divBdr>
                    </w:div>
                    <w:div w:id="1189442006">
                      <w:marLeft w:val="0"/>
                      <w:marRight w:val="0"/>
                      <w:marTop w:val="0"/>
                      <w:marBottom w:val="0"/>
                      <w:divBdr>
                        <w:top w:val="none" w:sz="0" w:space="0" w:color="auto"/>
                        <w:left w:val="none" w:sz="0" w:space="0" w:color="auto"/>
                        <w:bottom w:val="none" w:sz="0" w:space="0" w:color="auto"/>
                        <w:right w:val="none" w:sz="0" w:space="0" w:color="auto"/>
                      </w:divBdr>
                    </w:div>
                    <w:div w:id="1295720277">
                      <w:marLeft w:val="0"/>
                      <w:marRight w:val="0"/>
                      <w:marTop w:val="0"/>
                      <w:marBottom w:val="0"/>
                      <w:divBdr>
                        <w:top w:val="none" w:sz="0" w:space="0" w:color="auto"/>
                        <w:left w:val="none" w:sz="0" w:space="0" w:color="auto"/>
                        <w:bottom w:val="none" w:sz="0" w:space="0" w:color="auto"/>
                        <w:right w:val="none" w:sz="0" w:space="0" w:color="auto"/>
                      </w:divBdr>
                    </w:div>
                    <w:div w:id="1542015074">
                      <w:marLeft w:val="0"/>
                      <w:marRight w:val="0"/>
                      <w:marTop w:val="0"/>
                      <w:marBottom w:val="0"/>
                      <w:divBdr>
                        <w:top w:val="none" w:sz="0" w:space="0" w:color="auto"/>
                        <w:left w:val="none" w:sz="0" w:space="0" w:color="auto"/>
                        <w:bottom w:val="none" w:sz="0" w:space="0" w:color="auto"/>
                        <w:right w:val="none" w:sz="0" w:space="0" w:color="auto"/>
                      </w:divBdr>
                      <w:divsChild>
                        <w:div w:id="115759284">
                          <w:marLeft w:val="0"/>
                          <w:marRight w:val="0"/>
                          <w:marTop w:val="0"/>
                          <w:marBottom w:val="0"/>
                          <w:divBdr>
                            <w:top w:val="none" w:sz="0" w:space="0" w:color="auto"/>
                            <w:left w:val="none" w:sz="0" w:space="0" w:color="auto"/>
                            <w:bottom w:val="none" w:sz="0" w:space="0" w:color="auto"/>
                            <w:right w:val="none" w:sz="0" w:space="0" w:color="auto"/>
                          </w:divBdr>
                        </w:div>
                        <w:div w:id="406728080">
                          <w:marLeft w:val="0"/>
                          <w:marRight w:val="0"/>
                          <w:marTop w:val="0"/>
                          <w:marBottom w:val="0"/>
                          <w:divBdr>
                            <w:top w:val="none" w:sz="0" w:space="0" w:color="auto"/>
                            <w:left w:val="none" w:sz="0" w:space="0" w:color="auto"/>
                            <w:bottom w:val="none" w:sz="0" w:space="0" w:color="auto"/>
                            <w:right w:val="none" w:sz="0" w:space="0" w:color="auto"/>
                          </w:divBdr>
                        </w:div>
                        <w:div w:id="324819363">
                          <w:marLeft w:val="0"/>
                          <w:marRight w:val="0"/>
                          <w:marTop w:val="0"/>
                          <w:marBottom w:val="0"/>
                          <w:divBdr>
                            <w:top w:val="none" w:sz="0" w:space="0" w:color="auto"/>
                            <w:left w:val="none" w:sz="0" w:space="0" w:color="auto"/>
                            <w:bottom w:val="none" w:sz="0" w:space="0" w:color="auto"/>
                            <w:right w:val="none" w:sz="0" w:space="0" w:color="auto"/>
                          </w:divBdr>
                        </w:div>
                        <w:div w:id="1844736518">
                          <w:marLeft w:val="0"/>
                          <w:marRight w:val="0"/>
                          <w:marTop w:val="0"/>
                          <w:marBottom w:val="0"/>
                          <w:divBdr>
                            <w:top w:val="none" w:sz="0" w:space="0" w:color="auto"/>
                            <w:left w:val="none" w:sz="0" w:space="0" w:color="auto"/>
                            <w:bottom w:val="none" w:sz="0" w:space="0" w:color="auto"/>
                            <w:right w:val="none" w:sz="0" w:space="0" w:color="auto"/>
                          </w:divBdr>
                          <w:divsChild>
                            <w:div w:id="1998265104">
                              <w:marLeft w:val="0"/>
                              <w:marRight w:val="0"/>
                              <w:marTop w:val="0"/>
                              <w:marBottom w:val="0"/>
                              <w:divBdr>
                                <w:top w:val="none" w:sz="0" w:space="0" w:color="auto"/>
                                <w:left w:val="none" w:sz="0" w:space="0" w:color="auto"/>
                                <w:bottom w:val="none" w:sz="0" w:space="0" w:color="auto"/>
                                <w:right w:val="none" w:sz="0" w:space="0" w:color="auto"/>
                              </w:divBdr>
                            </w:div>
                            <w:div w:id="885531847">
                              <w:marLeft w:val="0"/>
                              <w:marRight w:val="0"/>
                              <w:marTop w:val="0"/>
                              <w:marBottom w:val="0"/>
                              <w:divBdr>
                                <w:top w:val="none" w:sz="0" w:space="0" w:color="auto"/>
                                <w:left w:val="none" w:sz="0" w:space="0" w:color="auto"/>
                                <w:bottom w:val="none" w:sz="0" w:space="0" w:color="auto"/>
                                <w:right w:val="none" w:sz="0" w:space="0" w:color="auto"/>
                              </w:divBdr>
                              <w:divsChild>
                                <w:div w:id="1150171399">
                                  <w:marLeft w:val="0"/>
                                  <w:marRight w:val="0"/>
                                  <w:marTop w:val="0"/>
                                  <w:marBottom w:val="0"/>
                                  <w:divBdr>
                                    <w:top w:val="none" w:sz="0" w:space="0" w:color="auto"/>
                                    <w:left w:val="none" w:sz="0" w:space="0" w:color="auto"/>
                                    <w:bottom w:val="none" w:sz="0" w:space="0" w:color="auto"/>
                                    <w:right w:val="none" w:sz="0" w:space="0" w:color="auto"/>
                                  </w:divBdr>
                                </w:div>
                                <w:div w:id="1278025268">
                                  <w:marLeft w:val="0"/>
                                  <w:marRight w:val="0"/>
                                  <w:marTop w:val="0"/>
                                  <w:marBottom w:val="0"/>
                                  <w:divBdr>
                                    <w:top w:val="none" w:sz="0" w:space="0" w:color="auto"/>
                                    <w:left w:val="none" w:sz="0" w:space="0" w:color="auto"/>
                                    <w:bottom w:val="none" w:sz="0" w:space="0" w:color="auto"/>
                                    <w:right w:val="none" w:sz="0" w:space="0" w:color="auto"/>
                                  </w:divBdr>
                                </w:div>
                                <w:div w:id="1039428730">
                                  <w:marLeft w:val="0"/>
                                  <w:marRight w:val="0"/>
                                  <w:marTop w:val="0"/>
                                  <w:marBottom w:val="0"/>
                                  <w:divBdr>
                                    <w:top w:val="none" w:sz="0" w:space="0" w:color="auto"/>
                                    <w:left w:val="none" w:sz="0" w:space="0" w:color="auto"/>
                                    <w:bottom w:val="none" w:sz="0" w:space="0" w:color="auto"/>
                                    <w:right w:val="none" w:sz="0" w:space="0" w:color="auto"/>
                                  </w:divBdr>
                                </w:div>
                                <w:div w:id="900793550">
                                  <w:marLeft w:val="0"/>
                                  <w:marRight w:val="0"/>
                                  <w:marTop w:val="0"/>
                                  <w:marBottom w:val="0"/>
                                  <w:divBdr>
                                    <w:top w:val="none" w:sz="0" w:space="0" w:color="auto"/>
                                    <w:left w:val="none" w:sz="0" w:space="0" w:color="auto"/>
                                    <w:bottom w:val="none" w:sz="0" w:space="0" w:color="auto"/>
                                    <w:right w:val="none" w:sz="0" w:space="0" w:color="auto"/>
                                  </w:divBdr>
                                </w:div>
                                <w:div w:id="1667127897">
                                  <w:marLeft w:val="0"/>
                                  <w:marRight w:val="0"/>
                                  <w:marTop w:val="0"/>
                                  <w:marBottom w:val="0"/>
                                  <w:divBdr>
                                    <w:top w:val="none" w:sz="0" w:space="0" w:color="auto"/>
                                    <w:left w:val="none" w:sz="0" w:space="0" w:color="auto"/>
                                    <w:bottom w:val="none" w:sz="0" w:space="0" w:color="auto"/>
                                    <w:right w:val="none" w:sz="0" w:space="0" w:color="auto"/>
                                  </w:divBdr>
                                </w:div>
                                <w:div w:id="1977177583">
                                  <w:marLeft w:val="0"/>
                                  <w:marRight w:val="0"/>
                                  <w:marTop w:val="0"/>
                                  <w:marBottom w:val="0"/>
                                  <w:divBdr>
                                    <w:top w:val="none" w:sz="0" w:space="0" w:color="auto"/>
                                    <w:left w:val="none" w:sz="0" w:space="0" w:color="auto"/>
                                    <w:bottom w:val="none" w:sz="0" w:space="0" w:color="auto"/>
                                    <w:right w:val="none" w:sz="0" w:space="0" w:color="auto"/>
                                  </w:divBdr>
                                  <w:divsChild>
                                    <w:div w:id="971398049">
                                      <w:marLeft w:val="0"/>
                                      <w:marRight w:val="0"/>
                                      <w:marTop w:val="0"/>
                                      <w:marBottom w:val="0"/>
                                      <w:divBdr>
                                        <w:top w:val="none" w:sz="0" w:space="0" w:color="auto"/>
                                        <w:left w:val="none" w:sz="0" w:space="0" w:color="auto"/>
                                        <w:bottom w:val="none" w:sz="0" w:space="0" w:color="auto"/>
                                        <w:right w:val="none" w:sz="0" w:space="0" w:color="auto"/>
                                      </w:divBdr>
                                    </w:div>
                                    <w:div w:id="1218322508">
                                      <w:marLeft w:val="0"/>
                                      <w:marRight w:val="0"/>
                                      <w:marTop w:val="0"/>
                                      <w:marBottom w:val="0"/>
                                      <w:divBdr>
                                        <w:top w:val="none" w:sz="0" w:space="0" w:color="auto"/>
                                        <w:left w:val="none" w:sz="0" w:space="0" w:color="auto"/>
                                        <w:bottom w:val="none" w:sz="0" w:space="0" w:color="auto"/>
                                        <w:right w:val="none" w:sz="0" w:space="0" w:color="auto"/>
                                      </w:divBdr>
                                    </w:div>
                                    <w:div w:id="47732212">
                                      <w:marLeft w:val="0"/>
                                      <w:marRight w:val="0"/>
                                      <w:marTop w:val="0"/>
                                      <w:marBottom w:val="0"/>
                                      <w:divBdr>
                                        <w:top w:val="none" w:sz="0" w:space="0" w:color="auto"/>
                                        <w:left w:val="none" w:sz="0" w:space="0" w:color="auto"/>
                                        <w:bottom w:val="none" w:sz="0" w:space="0" w:color="auto"/>
                                        <w:right w:val="none" w:sz="0" w:space="0" w:color="auto"/>
                                      </w:divBdr>
                                    </w:div>
                                    <w:div w:id="374626073">
                                      <w:marLeft w:val="0"/>
                                      <w:marRight w:val="0"/>
                                      <w:marTop w:val="0"/>
                                      <w:marBottom w:val="0"/>
                                      <w:divBdr>
                                        <w:top w:val="none" w:sz="0" w:space="0" w:color="auto"/>
                                        <w:left w:val="none" w:sz="0" w:space="0" w:color="auto"/>
                                        <w:bottom w:val="none" w:sz="0" w:space="0" w:color="auto"/>
                                        <w:right w:val="none" w:sz="0" w:space="0" w:color="auto"/>
                                      </w:divBdr>
                                    </w:div>
                                  </w:divsChild>
                                </w:div>
                                <w:div w:id="1527132467">
                                  <w:marLeft w:val="0"/>
                                  <w:marRight w:val="0"/>
                                  <w:marTop w:val="0"/>
                                  <w:marBottom w:val="0"/>
                                  <w:divBdr>
                                    <w:top w:val="none" w:sz="0" w:space="0" w:color="auto"/>
                                    <w:left w:val="none" w:sz="0" w:space="0" w:color="auto"/>
                                    <w:bottom w:val="none" w:sz="0" w:space="0" w:color="auto"/>
                                    <w:right w:val="none" w:sz="0" w:space="0" w:color="auto"/>
                                  </w:divBdr>
                                </w:div>
                                <w:div w:id="259022527">
                                  <w:marLeft w:val="0"/>
                                  <w:marRight w:val="0"/>
                                  <w:marTop w:val="0"/>
                                  <w:marBottom w:val="0"/>
                                  <w:divBdr>
                                    <w:top w:val="none" w:sz="0" w:space="0" w:color="auto"/>
                                    <w:left w:val="none" w:sz="0" w:space="0" w:color="auto"/>
                                    <w:bottom w:val="none" w:sz="0" w:space="0" w:color="auto"/>
                                    <w:right w:val="none" w:sz="0" w:space="0" w:color="auto"/>
                                  </w:divBdr>
                                </w:div>
                                <w:div w:id="1665546373">
                                  <w:marLeft w:val="0"/>
                                  <w:marRight w:val="0"/>
                                  <w:marTop w:val="0"/>
                                  <w:marBottom w:val="0"/>
                                  <w:divBdr>
                                    <w:top w:val="none" w:sz="0" w:space="0" w:color="auto"/>
                                    <w:left w:val="none" w:sz="0" w:space="0" w:color="auto"/>
                                    <w:bottom w:val="none" w:sz="0" w:space="0" w:color="auto"/>
                                    <w:right w:val="none" w:sz="0" w:space="0" w:color="auto"/>
                                  </w:divBdr>
                                </w:div>
                                <w:div w:id="1436485580">
                                  <w:marLeft w:val="0"/>
                                  <w:marRight w:val="0"/>
                                  <w:marTop w:val="0"/>
                                  <w:marBottom w:val="0"/>
                                  <w:divBdr>
                                    <w:top w:val="none" w:sz="0" w:space="0" w:color="auto"/>
                                    <w:left w:val="none" w:sz="0" w:space="0" w:color="auto"/>
                                    <w:bottom w:val="none" w:sz="0" w:space="0" w:color="auto"/>
                                    <w:right w:val="none" w:sz="0" w:space="0" w:color="auto"/>
                                  </w:divBdr>
                                </w:div>
                              </w:divsChild>
                            </w:div>
                            <w:div w:id="68306101">
                              <w:marLeft w:val="0"/>
                              <w:marRight w:val="0"/>
                              <w:marTop w:val="0"/>
                              <w:marBottom w:val="0"/>
                              <w:divBdr>
                                <w:top w:val="none" w:sz="0" w:space="0" w:color="auto"/>
                                <w:left w:val="none" w:sz="0" w:space="0" w:color="auto"/>
                                <w:bottom w:val="none" w:sz="0" w:space="0" w:color="auto"/>
                                <w:right w:val="none" w:sz="0" w:space="0" w:color="auto"/>
                              </w:divBdr>
                            </w:div>
                          </w:divsChild>
                        </w:div>
                        <w:div w:id="192307308">
                          <w:marLeft w:val="0"/>
                          <w:marRight w:val="0"/>
                          <w:marTop w:val="0"/>
                          <w:marBottom w:val="0"/>
                          <w:divBdr>
                            <w:top w:val="none" w:sz="0" w:space="0" w:color="auto"/>
                            <w:left w:val="none" w:sz="0" w:space="0" w:color="auto"/>
                            <w:bottom w:val="none" w:sz="0" w:space="0" w:color="auto"/>
                            <w:right w:val="none" w:sz="0" w:space="0" w:color="auto"/>
                          </w:divBdr>
                        </w:div>
                        <w:div w:id="624696841">
                          <w:marLeft w:val="0"/>
                          <w:marRight w:val="0"/>
                          <w:marTop w:val="0"/>
                          <w:marBottom w:val="0"/>
                          <w:divBdr>
                            <w:top w:val="none" w:sz="0" w:space="0" w:color="auto"/>
                            <w:left w:val="none" w:sz="0" w:space="0" w:color="auto"/>
                            <w:bottom w:val="none" w:sz="0" w:space="0" w:color="auto"/>
                            <w:right w:val="none" w:sz="0" w:space="0" w:color="auto"/>
                          </w:divBdr>
                        </w:div>
                      </w:divsChild>
                    </w:div>
                    <w:div w:id="204081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707575">
          <w:marLeft w:val="0"/>
          <w:marRight w:val="0"/>
          <w:marTop w:val="0"/>
          <w:marBottom w:val="0"/>
          <w:divBdr>
            <w:top w:val="none" w:sz="0" w:space="0" w:color="auto"/>
            <w:left w:val="none" w:sz="0" w:space="0" w:color="auto"/>
            <w:bottom w:val="none" w:sz="0" w:space="0" w:color="auto"/>
            <w:right w:val="none" w:sz="0" w:space="0" w:color="auto"/>
          </w:divBdr>
          <w:divsChild>
            <w:div w:id="1097941528">
              <w:marLeft w:val="0"/>
              <w:marRight w:val="0"/>
              <w:marTop w:val="0"/>
              <w:marBottom w:val="0"/>
              <w:divBdr>
                <w:top w:val="none" w:sz="0" w:space="0" w:color="auto"/>
                <w:left w:val="none" w:sz="0" w:space="0" w:color="auto"/>
                <w:bottom w:val="none" w:sz="0" w:space="0" w:color="auto"/>
                <w:right w:val="none" w:sz="0" w:space="0" w:color="auto"/>
              </w:divBdr>
              <w:divsChild>
                <w:div w:id="246620502">
                  <w:marLeft w:val="0"/>
                  <w:marRight w:val="0"/>
                  <w:marTop w:val="0"/>
                  <w:marBottom w:val="0"/>
                  <w:divBdr>
                    <w:top w:val="none" w:sz="0" w:space="0" w:color="auto"/>
                    <w:left w:val="none" w:sz="0" w:space="0" w:color="auto"/>
                    <w:bottom w:val="none" w:sz="0" w:space="0" w:color="auto"/>
                    <w:right w:val="none" w:sz="0" w:space="0" w:color="auto"/>
                  </w:divBdr>
                  <w:divsChild>
                    <w:div w:id="2093971107">
                      <w:marLeft w:val="0"/>
                      <w:marRight w:val="0"/>
                      <w:marTop w:val="0"/>
                      <w:marBottom w:val="0"/>
                      <w:divBdr>
                        <w:top w:val="none" w:sz="0" w:space="0" w:color="auto"/>
                        <w:left w:val="none" w:sz="0" w:space="0" w:color="auto"/>
                        <w:bottom w:val="none" w:sz="0" w:space="0" w:color="auto"/>
                        <w:right w:val="none" w:sz="0" w:space="0" w:color="auto"/>
                      </w:divBdr>
                    </w:div>
                    <w:div w:id="1968732494">
                      <w:marLeft w:val="0"/>
                      <w:marRight w:val="0"/>
                      <w:marTop w:val="0"/>
                      <w:marBottom w:val="0"/>
                      <w:divBdr>
                        <w:top w:val="none" w:sz="0" w:space="0" w:color="auto"/>
                        <w:left w:val="none" w:sz="0" w:space="0" w:color="auto"/>
                        <w:bottom w:val="none" w:sz="0" w:space="0" w:color="auto"/>
                        <w:right w:val="none" w:sz="0" w:space="0" w:color="auto"/>
                      </w:divBdr>
                    </w:div>
                    <w:div w:id="1799372141">
                      <w:marLeft w:val="0"/>
                      <w:marRight w:val="0"/>
                      <w:marTop w:val="0"/>
                      <w:marBottom w:val="0"/>
                      <w:divBdr>
                        <w:top w:val="none" w:sz="0" w:space="0" w:color="auto"/>
                        <w:left w:val="none" w:sz="0" w:space="0" w:color="auto"/>
                        <w:bottom w:val="none" w:sz="0" w:space="0" w:color="auto"/>
                        <w:right w:val="none" w:sz="0" w:space="0" w:color="auto"/>
                      </w:divBdr>
                    </w:div>
                  </w:divsChild>
                </w:div>
                <w:div w:id="238028989">
                  <w:marLeft w:val="0"/>
                  <w:marRight w:val="0"/>
                  <w:marTop w:val="0"/>
                  <w:marBottom w:val="0"/>
                  <w:divBdr>
                    <w:top w:val="none" w:sz="0" w:space="0" w:color="auto"/>
                    <w:left w:val="none" w:sz="0" w:space="0" w:color="auto"/>
                    <w:bottom w:val="none" w:sz="0" w:space="0" w:color="auto"/>
                    <w:right w:val="none" w:sz="0" w:space="0" w:color="auto"/>
                  </w:divBdr>
                  <w:divsChild>
                    <w:div w:id="1437746768">
                      <w:marLeft w:val="0"/>
                      <w:marRight w:val="0"/>
                      <w:marTop w:val="0"/>
                      <w:marBottom w:val="0"/>
                      <w:divBdr>
                        <w:top w:val="none" w:sz="0" w:space="0" w:color="auto"/>
                        <w:left w:val="none" w:sz="0" w:space="0" w:color="auto"/>
                        <w:bottom w:val="none" w:sz="0" w:space="0" w:color="auto"/>
                        <w:right w:val="none" w:sz="0" w:space="0" w:color="auto"/>
                      </w:divBdr>
                    </w:div>
                    <w:div w:id="1627589736">
                      <w:marLeft w:val="0"/>
                      <w:marRight w:val="0"/>
                      <w:marTop w:val="0"/>
                      <w:marBottom w:val="0"/>
                      <w:divBdr>
                        <w:top w:val="none" w:sz="0" w:space="0" w:color="auto"/>
                        <w:left w:val="none" w:sz="0" w:space="0" w:color="auto"/>
                        <w:bottom w:val="none" w:sz="0" w:space="0" w:color="auto"/>
                        <w:right w:val="none" w:sz="0" w:space="0" w:color="auto"/>
                      </w:divBdr>
                      <w:divsChild>
                        <w:div w:id="1793358920">
                          <w:marLeft w:val="0"/>
                          <w:marRight w:val="0"/>
                          <w:marTop w:val="0"/>
                          <w:marBottom w:val="0"/>
                          <w:divBdr>
                            <w:top w:val="none" w:sz="0" w:space="0" w:color="auto"/>
                            <w:left w:val="none" w:sz="0" w:space="0" w:color="auto"/>
                            <w:bottom w:val="none" w:sz="0" w:space="0" w:color="auto"/>
                            <w:right w:val="none" w:sz="0" w:space="0" w:color="auto"/>
                          </w:divBdr>
                          <w:divsChild>
                            <w:div w:id="1605334321">
                              <w:marLeft w:val="0"/>
                              <w:marRight w:val="0"/>
                              <w:marTop w:val="0"/>
                              <w:marBottom w:val="0"/>
                              <w:divBdr>
                                <w:top w:val="none" w:sz="0" w:space="0" w:color="auto"/>
                                <w:left w:val="none" w:sz="0" w:space="0" w:color="auto"/>
                                <w:bottom w:val="none" w:sz="0" w:space="0" w:color="auto"/>
                                <w:right w:val="none" w:sz="0" w:space="0" w:color="auto"/>
                              </w:divBdr>
                            </w:div>
                            <w:div w:id="1983460990">
                              <w:marLeft w:val="0"/>
                              <w:marRight w:val="0"/>
                              <w:marTop w:val="0"/>
                              <w:marBottom w:val="0"/>
                              <w:divBdr>
                                <w:top w:val="none" w:sz="0" w:space="0" w:color="auto"/>
                                <w:left w:val="none" w:sz="0" w:space="0" w:color="auto"/>
                                <w:bottom w:val="none" w:sz="0" w:space="0" w:color="auto"/>
                                <w:right w:val="none" w:sz="0" w:space="0" w:color="auto"/>
                              </w:divBdr>
                            </w:div>
                            <w:div w:id="225724645">
                              <w:marLeft w:val="0"/>
                              <w:marRight w:val="0"/>
                              <w:marTop w:val="0"/>
                              <w:marBottom w:val="0"/>
                              <w:divBdr>
                                <w:top w:val="none" w:sz="0" w:space="0" w:color="auto"/>
                                <w:left w:val="none" w:sz="0" w:space="0" w:color="auto"/>
                                <w:bottom w:val="none" w:sz="0" w:space="0" w:color="auto"/>
                                <w:right w:val="none" w:sz="0" w:space="0" w:color="auto"/>
                              </w:divBdr>
                            </w:div>
                          </w:divsChild>
                        </w:div>
                        <w:div w:id="1938058236">
                          <w:marLeft w:val="0"/>
                          <w:marRight w:val="0"/>
                          <w:marTop w:val="0"/>
                          <w:marBottom w:val="0"/>
                          <w:divBdr>
                            <w:top w:val="none" w:sz="0" w:space="0" w:color="auto"/>
                            <w:left w:val="none" w:sz="0" w:space="0" w:color="auto"/>
                            <w:bottom w:val="none" w:sz="0" w:space="0" w:color="auto"/>
                            <w:right w:val="none" w:sz="0" w:space="0" w:color="auto"/>
                          </w:divBdr>
                          <w:divsChild>
                            <w:div w:id="2114933418">
                              <w:marLeft w:val="0"/>
                              <w:marRight w:val="0"/>
                              <w:marTop w:val="0"/>
                              <w:marBottom w:val="0"/>
                              <w:divBdr>
                                <w:top w:val="none" w:sz="0" w:space="0" w:color="auto"/>
                                <w:left w:val="none" w:sz="0" w:space="0" w:color="auto"/>
                                <w:bottom w:val="none" w:sz="0" w:space="0" w:color="auto"/>
                                <w:right w:val="none" w:sz="0" w:space="0" w:color="auto"/>
                              </w:divBdr>
                            </w:div>
                            <w:div w:id="1482233431">
                              <w:marLeft w:val="0"/>
                              <w:marRight w:val="0"/>
                              <w:marTop w:val="0"/>
                              <w:marBottom w:val="0"/>
                              <w:divBdr>
                                <w:top w:val="none" w:sz="0" w:space="0" w:color="auto"/>
                                <w:left w:val="none" w:sz="0" w:space="0" w:color="auto"/>
                                <w:bottom w:val="none" w:sz="0" w:space="0" w:color="auto"/>
                                <w:right w:val="none" w:sz="0" w:space="0" w:color="auto"/>
                              </w:divBdr>
                            </w:div>
                            <w:div w:id="186605219">
                              <w:marLeft w:val="0"/>
                              <w:marRight w:val="0"/>
                              <w:marTop w:val="0"/>
                              <w:marBottom w:val="0"/>
                              <w:divBdr>
                                <w:top w:val="none" w:sz="0" w:space="0" w:color="auto"/>
                                <w:left w:val="none" w:sz="0" w:space="0" w:color="auto"/>
                                <w:bottom w:val="none" w:sz="0" w:space="0" w:color="auto"/>
                                <w:right w:val="none" w:sz="0" w:space="0" w:color="auto"/>
                              </w:divBdr>
                            </w:div>
                            <w:div w:id="824666744">
                              <w:marLeft w:val="0"/>
                              <w:marRight w:val="0"/>
                              <w:marTop w:val="0"/>
                              <w:marBottom w:val="0"/>
                              <w:divBdr>
                                <w:top w:val="none" w:sz="0" w:space="0" w:color="auto"/>
                                <w:left w:val="none" w:sz="0" w:space="0" w:color="auto"/>
                                <w:bottom w:val="none" w:sz="0" w:space="0" w:color="auto"/>
                                <w:right w:val="none" w:sz="0" w:space="0" w:color="auto"/>
                              </w:divBdr>
                            </w:div>
                            <w:div w:id="864831869">
                              <w:marLeft w:val="0"/>
                              <w:marRight w:val="0"/>
                              <w:marTop w:val="0"/>
                              <w:marBottom w:val="0"/>
                              <w:divBdr>
                                <w:top w:val="none" w:sz="0" w:space="0" w:color="auto"/>
                                <w:left w:val="none" w:sz="0" w:space="0" w:color="auto"/>
                                <w:bottom w:val="none" w:sz="0" w:space="0" w:color="auto"/>
                                <w:right w:val="none" w:sz="0" w:space="0" w:color="auto"/>
                              </w:divBdr>
                            </w:div>
                          </w:divsChild>
                        </w:div>
                        <w:div w:id="2013099926">
                          <w:marLeft w:val="0"/>
                          <w:marRight w:val="0"/>
                          <w:marTop w:val="0"/>
                          <w:marBottom w:val="0"/>
                          <w:divBdr>
                            <w:top w:val="none" w:sz="0" w:space="0" w:color="auto"/>
                            <w:left w:val="none" w:sz="0" w:space="0" w:color="auto"/>
                            <w:bottom w:val="none" w:sz="0" w:space="0" w:color="auto"/>
                            <w:right w:val="none" w:sz="0" w:space="0" w:color="auto"/>
                          </w:divBdr>
                        </w:div>
                        <w:div w:id="1766883070">
                          <w:marLeft w:val="0"/>
                          <w:marRight w:val="0"/>
                          <w:marTop w:val="0"/>
                          <w:marBottom w:val="0"/>
                          <w:divBdr>
                            <w:top w:val="none" w:sz="0" w:space="0" w:color="auto"/>
                            <w:left w:val="none" w:sz="0" w:space="0" w:color="auto"/>
                            <w:bottom w:val="none" w:sz="0" w:space="0" w:color="auto"/>
                            <w:right w:val="none" w:sz="0" w:space="0" w:color="auto"/>
                          </w:divBdr>
                        </w:div>
                        <w:div w:id="117468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60668">
      <w:bodyDiv w:val="1"/>
      <w:marLeft w:val="0"/>
      <w:marRight w:val="0"/>
      <w:marTop w:val="0"/>
      <w:marBottom w:val="0"/>
      <w:divBdr>
        <w:top w:val="none" w:sz="0" w:space="0" w:color="auto"/>
        <w:left w:val="none" w:sz="0" w:space="0" w:color="auto"/>
        <w:bottom w:val="none" w:sz="0" w:space="0" w:color="auto"/>
        <w:right w:val="none" w:sz="0" w:space="0" w:color="auto"/>
      </w:divBdr>
      <w:divsChild>
        <w:div w:id="1384255139">
          <w:marLeft w:val="0"/>
          <w:marRight w:val="0"/>
          <w:marTop w:val="0"/>
          <w:marBottom w:val="0"/>
          <w:divBdr>
            <w:top w:val="none" w:sz="0" w:space="0" w:color="auto"/>
            <w:left w:val="none" w:sz="0" w:space="0" w:color="auto"/>
            <w:bottom w:val="none" w:sz="0" w:space="0" w:color="auto"/>
            <w:right w:val="none" w:sz="0" w:space="0" w:color="auto"/>
          </w:divBdr>
          <w:divsChild>
            <w:div w:id="1163156408">
              <w:marLeft w:val="0"/>
              <w:marRight w:val="0"/>
              <w:marTop w:val="0"/>
              <w:marBottom w:val="0"/>
              <w:divBdr>
                <w:top w:val="none" w:sz="0" w:space="0" w:color="auto"/>
                <w:left w:val="none" w:sz="0" w:space="0" w:color="auto"/>
                <w:bottom w:val="none" w:sz="0" w:space="0" w:color="auto"/>
                <w:right w:val="none" w:sz="0" w:space="0" w:color="auto"/>
              </w:divBdr>
            </w:div>
            <w:div w:id="1431123016">
              <w:marLeft w:val="0"/>
              <w:marRight w:val="0"/>
              <w:marTop w:val="0"/>
              <w:marBottom w:val="0"/>
              <w:divBdr>
                <w:top w:val="none" w:sz="0" w:space="0" w:color="auto"/>
                <w:left w:val="none" w:sz="0" w:space="0" w:color="auto"/>
                <w:bottom w:val="none" w:sz="0" w:space="0" w:color="auto"/>
                <w:right w:val="none" w:sz="0" w:space="0" w:color="auto"/>
              </w:divBdr>
            </w:div>
            <w:div w:id="123647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3744">
      <w:bodyDiv w:val="1"/>
      <w:marLeft w:val="0"/>
      <w:marRight w:val="0"/>
      <w:marTop w:val="0"/>
      <w:marBottom w:val="0"/>
      <w:divBdr>
        <w:top w:val="none" w:sz="0" w:space="0" w:color="auto"/>
        <w:left w:val="none" w:sz="0" w:space="0" w:color="auto"/>
        <w:bottom w:val="none" w:sz="0" w:space="0" w:color="auto"/>
        <w:right w:val="none" w:sz="0" w:space="0" w:color="auto"/>
      </w:divBdr>
    </w:div>
    <w:div w:id="198594292">
      <w:bodyDiv w:val="1"/>
      <w:marLeft w:val="0"/>
      <w:marRight w:val="0"/>
      <w:marTop w:val="0"/>
      <w:marBottom w:val="0"/>
      <w:divBdr>
        <w:top w:val="none" w:sz="0" w:space="0" w:color="auto"/>
        <w:left w:val="none" w:sz="0" w:space="0" w:color="auto"/>
        <w:bottom w:val="none" w:sz="0" w:space="0" w:color="auto"/>
        <w:right w:val="none" w:sz="0" w:space="0" w:color="auto"/>
      </w:divBdr>
      <w:divsChild>
        <w:div w:id="510994253">
          <w:marLeft w:val="0"/>
          <w:marRight w:val="0"/>
          <w:marTop w:val="0"/>
          <w:marBottom w:val="0"/>
          <w:divBdr>
            <w:top w:val="none" w:sz="0" w:space="0" w:color="auto"/>
            <w:left w:val="none" w:sz="0" w:space="0" w:color="auto"/>
            <w:bottom w:val="none" w:sz="0" w:space="0" w:color="auto"/>
            <w:right w:val="none" w:sz="0" w:space="0" w:color="auto"/>
          </w:divBdr>
        </w:div>
        <w:div w:id="1379209768">
          <w:marLeft w:val="0"/>
          <w:marRight w:val="0"/>
          <w:marTop w:val="0"/>
          <w:marBottom w:val="0"/>
          <w:divBdr>
            <w:top w:val="none" w:sz="0" w:space="0" w:color="auto"/>
            <w:left w:val="none" w:sz="0" w:space="0" w:color="auto"/>
            <w:bottom w:val="none" w:sz="0" w:space="0" w:color="auto"/>
            <w:right w:val="none" w:sz="0" w:space="0" w:color="auto"/>
          </w:divBdr>
        </w:div>
      </w:divsChild>
    </w:div>
    <w:div w:id="204413848">
      <w:bodyDiv w:val="1"/>
      <w:marLeft w:val="0"/>
      <w:marRight w:val="0"/>
      <w:marTop w:val="0"/>
      <w:marBottom w:val="0"/>
      <w:divBdr>
        <w:top w:val="none" w:sz="0" w:space="0" w:color="auto"/>
        <w:left w:val="none" w:sz="0" w:space="0" w:color="auto"/>
        <w:bottom w:val="none" w:sz="0" w:space="0" w:color="auto"/>
        <w:right w:val="none" w:sz="0" w:space="0" w:color="auto"/>
      </w:divBdr>
      <w:divsChild>
        <w:div w:id="283394033">
          <w:marLeft w:val="0"/>
          <w:marRight w:val="0"/>
          <w:marTop w:val="0"/>
          <w:marBottom w:val="0"/>
          <w:divBdr>
            <w:top w:val="none" w:sz="0" w:space="0" w:color="auto"/>
            <w:left w:val="none" w:sz="0" w:space="0" w:color="auto"/>
            <w:bottom w:val="none" w:sz="0" w:space="0" w:color="auto"/>
            <w:right w:val="none" w:sz="0" w:space="0" w:color="auto"/>
          </w:divBdr>
        </w:div>
      </w:divsChild>
    </w:div>
    <w:div w:id="206186987">
      <w:bodyDiv w:val="1"/>
      <w:marLeft w:val="0"/>
      <w:marRight w:val="0"/>
      <w:marTop w:val="0"/>
      <w:marBottom w:val="0"/>
      <w:divBdr>
        <w:top w:val="none" w:sz="0" w:space="0" w:color="auto"/>
        <w:left w:val="none" w:sz="0" w:space="0" w:color="auto"/>
        <w:bottom w:val="none" w:sz="0" w:space="0" w:color="auto"/>
        <w:right w:val="none" w:sz="0" w:space="0" w:color="auto"/>
      </w:divBdr>
      <w:divsChild>
        <w:div w:id="1955164258">
          <w:marLeft w:val="0"/>
          <w:marRight w:val="0"/>
          <w:marTop w:val="0"/>
          <w:marBottom w:val="0"/>
          <w:divBdr>
            <w:top w:val="none" w:sz="0" w:space="0" w:color="auto"/>
            <w:left w:val="none" w:sz="0" w:space="0" w:color="auto"/>
            <w:bottom w:val="none" w:sz="0" w:space="0" w:color="auto"/>
            <w:right w:val="none" w:sz="0" w:space="0" w:color="auto"/>
          </w:divBdr>
          <w:divsChild>
            <w:div w:id="1787503411">
              <w:marLeft w:val="0"/>
              <w:marRight w:val="0"/>
              <w:marTop w:val="0"/>
              <w:marBottom w:val="0"/>
              <w:divBdr>
                <w:top w:val="none" w:sz="0" w:space="0" w:color="auto"/>
                <w:left w:val="none" w:sz="0" w:space="0" w:color="auto"/>
                <w:bottom w:val="none" w:sz="0" w:space="0" w:color="auto"/>
                <w:right w:val="none" w:sz="0" w:space="0" w:color="auto"/>
              </w:divBdr>
            </w:div>
            <w:div w:id="18413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06084">
      <w:bodyDiv w:val="1"/>
      <w:marLeft w:val="0"/>
      <w:marRight w:val="0"/>
      <w:marTop w:val="0"/>
      <w:marBottom w:val="0"/>
      <w:divBdr>
        <w:top w:val="none" w:sz="0" w:space="0" w:color="auto"/>
        <w:left w:val="none" w:sz="0" w:space="0" w:color="auto"/>
        <w:bottom w:val="none" w:sz="0" w:space="0" w:color="auto"/>
        <w:right w:val="none" w:sz="0" w:space="0" w:color="auto"/>
      </w:divBdr>
      <w:divsChild>
        <w:div w:id="1793329932">
          <w:marLeft w:val="0"/>
          <w:marRight w:val="0"/>
          <w:marTop w:val="0"/>
          <w:marBottom w:val="0"/>
          <w:divBdr>
            <w:top w:val="none" w:sz="0" w:space="0" w:color="auto"/>
            <w:left w:val="none" w:sz="0" w:space="0" w:color="auto"/>
            <w:bottom w:val="none" w:sz="0" w:space="0" w:color="auto"/>
            <w:right w:val="none" w:sz="0" w:space="0" w:color="auto"/>
          </w:divBdr>
        </w:div>
        <w:div w:id="1768845303">
          <w:marLeft w:val="0"/>
          <w:marRight w:val="0"/>
          <w:marTop w:val="0"/>
          <w:marBottom w:val="0"/>
          <w:divBdr>
            <w:top w:val="none" w:sz="0" w:space="0" w:color="auto"/>
            <w:left w:val="none" w:sz="0" w:space="0" w:color="auto"/>
            <w:bottom w:val="none" w:sz="0" w:space="0" w:color="auto"/>
            <w:right w:val="none" w:sz="0" w:space="0" w:color="auto"/>
          </w:divBdr>
        </w:div>
      </w:divsChild>
    </w:div>
    <w:div w:id="240408620">
      <w:bodyDiv w:val="1"/>
      <w:marLeft w:val="0"/>
      <w:marRight w:val="0"/>
      <w:marTop w:val="0"/>
      <w:marBottom w:val="0"/>
      <w:divBdr>
        <w:top w:val="none" w:sz="0" w:space="0" w:color="auto"/>
        <w:left w:val="none" w:sz="0" w:space="0" w:color="auto"/>
        <w:bottom w:val="none" w:sz="0" w:space="0" w:color="auto"/>
        <w:right w:val="none" w:sz="0" w:space="0" w:color="auto"/>
      </w:divBdr>
    </w:div>
    <w:div w:id="281234551">
      <w:bodyDiv w:val="1"/>
      <w:marLeft w:val="0"/>
      <w:marRight w:val="0"/>
      <w:marTop w:val="0"/>
      <w:marBottom w:val="0"/>
      <w:divBdr>
        <w:top w:val="none" w:sz="0" w:space="0" w:color="auto"/>
        <w:left w:val="none" w:sz="0" w:space="0" w:color="auto"/>
        <w:bottom w:val="none" w:sz="0" w:space="0" w:color="auto"/>
        <w:right w:val="none" w:sz="0" w:space="0" w:color="auto"/>
      </w:divBdr>
    </w:div>
    <w:div w:id="285813681">
      <w:bodyDiv w:val="1"/>
      <w:marLeft w:val="0"/>
      <w:marRight w:val="0"/>
      <w:marTop w:val="0"/>
      <w:marBottom w:val="0"/>
      <w:divBdr>
        <w:top w:val="none" w:sz="0" w:space="0" w:color="auto"/>
        <w:left w:val="none" w:sz="0" w:space="0" w:color="auto"/>
        <w:bottom w:val="none" w:sz="0" w:space="0" w:color="auto"/>
        <w:right w:val="none" w:sz="0" w:space="0" w:color="auto"/>
      </w:divBdr>
    </w:div>
    <w:div w:id="291789308">
      <w:bodyDiv w:val="1"/>
      <w:marLeft w:val="0"/>
      <w:marRight w:val="0"/>
      <w:marTop w:val="0"/>
      <w:marBottom w:val="0"/>
      <w:divBdr>
        <w:top w:val="none" w:sz="0" w:space="0" w:color="auto"/>
        <w:left w:val="none" w:sz="0" w:space="0" w:color="auto"/>
        <w:bottom w:val="none" w:sz="0" w:space="0" w:color="auto"/>
        <w:right w:val="none" w:sz="0" w:space="0" w:color="auto"/>
      </w:divBdr>
      <w:divsChild>
        <w:div w:id="1597129778">
          <w:marLeft w:val="0"/>
          <w:marRight w:val="0"/>
          <w:marTop w:val="0"/>
          <w:marBottom w:val="0"/>
          <w:divBdr>
            <w:top w:val="none" w:sz="0" w:space="0" w:color="auto"/>
            <w:left w:val="none" w:sz="0" w:space="0" w:color="auto"/>
            <w:bottom w:val="none" w:sz="0" w:space="0" w:color="auto"/>
            <w:right w:val="none" w:sz="0" w:space="0" w:color="auto"/>
          </w:divBdr>
          <w:divsChild>
            <w:div w:id="1677609274">
              <w:marLeft w:val="0"/>
              <w:marRight w:val="0"/>
              <w:marTop w:val="0"/>
              <w:marBottom w:val="0"/>
              <w:divBdr>
                <w:top w:val="none" w:sz="0" w:space="0" w:color="auto"/>
                <w:left w:val="none" w:sz="0" w:space="0" w:color="auto"/>
                <w:bottom w:val="none" w:sz="0" w:space="0" w:color="auto"/>
                <w:right w:val="none" w:sz="0" w:space="0" w:color="auto"/>
              </w:divBdr>
              <w:divsChild>
                <w:div w:id="947542350">
                  <w:marLeft w:val="0"/>
                  <w:marRight w:val="0"/>
                  <w:marTop w:val="0"/>
                  <w:marBottom w:val="0"/>
                  <w:divBdr>
                    <w:top w:val="none" w:sz="0" w:space="0" w:color="auto"/>
                    <w:left w:val="none" w:sz="0" w:space="0" w:color="auto"/>
                    <w:bottom w:val="none" w:sz="0" w:space="0" w:color="auto"/>
                    <w:right w:val="none" w:sz="0" w:space="0" w:color="auto"/>
                  </w:divBdr>
                </w:div>
                <w:div w:id="527644932">
                  <w:marLeft w:val="0"/>
                  <w:marRight w:val="0"/>
                  <w:marTop w:val="0"/>
                  <w:marBottom w:val="0"/>
                  <w:divBdr>
                    <w:top w:val="none" w:sz="0" w:space="0" w:color="auto"/>
                    <w:left w:val="none" w:sz="0" w:space="0" w:color="auto"/>
                    <w:bottom w:val="none" w:sz="0" w:space="0" w:color="auto"/>
                    <w:right w:val="none" w:sz="0" w:space="0" w:color="auto"/>
                  </w:divBdr>
                  <w:divsChild>
                    <w:div w:id="844903297">
                      <w:marLeft w:val="0"/>
                      <w:marRight w:val="0"/>
                      <w:marTop w:val="0"/>
                      <w:marBottom w:val="0"/>
                      <w:divBdr>
                        <w:top w:val="none" w:sz="0" w:space="0" w:color="auto"/>
                        <w:left w:val="none" w:sz="0" w:space="0" w:color="auto"/>
                        <w:bottom w:val="none" w:sz="0" w:space="0" w:color="auto"/>
                        <w:right w:val="none" w:sz="0" w:space="0" w:color="auto"/>
                      </w:divBdr>
                    </w:div>
                    <w:div w:id="1819298764">
                      <w:marLeft w:val="0"/>
                      <w:marRight w:val="0"/>
                      <w:marTop w:val="0"/>
                      <w:marBottom w:val="0"/>
                      <w:divBdr>
                        <w:top w:val="none" w:sz="0" w:space="0" w:color="auto"/>
                        <w:left w:val="none" w:sz="0" w:space="0" w:color="auto"/>
                        <w:bottom w:val="none" w:sz="0" w:space="0" w:color="auto"/>
                        <w:right w:val="none" w:sz="0" w:space="0" w:color="auto"/>
                      </w:divBdr>
                    </w:div>
                    <w:div w:id="1734160987">
                      <w:marLeft w:val="0"/>
                      <w:marRight w:val="0"/>
                      <w:marTop w:val="0"/>
                      <w:marBottom w:val="0"/>
                      <w:divBdr>
                        <w:top w:val="none" w:sz="0" w:space="0" w:color="auto"/>
                        <w:left w:val="none" w:sz="0" w:space="0" w:color="auto"/>
                        <w:bottom w:val="none" w:sz="0" w:space="0" w:color="auto"/>
                        <w:right w:val="none" w:sz="0" w:space="0" w:color="auto"/>
                      </w:divBdr>
                    </w:div>
                    <w:div w:id="1851092739">
                      <w:marLeft w:val="0"/>
                      <w:marRight w:val="0"/>
                      <w:marTop w:val="0"/>
                      <w:marBottom w:val="0"/>
                      <w:divBdr>
                        <w:top w:val="none" w:sz="0" w:space="0" w:color="auto"/>
                        <w:left w:val="none" w:sz="0" w:space="0" w:color="auto"/>
                        <w:bottom w:val="none" w:sz="0" w:space="0" w:color="auto"/>
                        <w:right w:val="none" w:sz="0" w:space="0" w:color="auto"/>
                      </w:divBdr>
                    </w:div>
                    <w:div w:id="1703047423">
                      <w:marLeft w:val="0"/>
                      <w:marRight w:val="0"/>
                      <w:marTop w:val="0"/>
                      <w:marBottom w:val="0"/>
                      <w:divBdr>
                        <w:top w:val="none" w:sz="0" w:space="0" w:color="auto"/>
                        <w:left w:val="none" w:sz="0" w:space="0" w:color="auto"/>
                        <w:bottom w:val="none" w:sz="0" w:space="0" w:color="auto"/>
                        <w:right w:val="none" w:sz="0" w:space="0" w:color="auto"/>
                      </w:divBdr>
                    </w:div>
                    <w:div w:id="49774009">
                      <w:marLeft w:val="0"/>
                      <w:marRight w:val="0"/>
                      <w:marTop w:val="0"/>
                      <w:marBottom w:val="0"/>
                      <w:divBdr>
                        <w:top w:val="none" w:sz="0" w:space="0" w:color="auto"/>
                        <w:left w:val="none" w:sz="0" w:space="0" w:color="auto"/>
                        <w:bottom w:val="none" w:sz="0" w:space="0" w:color="auto"/>
                        <w:right w:val="none" w:sz="0" w:space="0" w:color="auto"/>
                      </w:divBdr>
                      <w:divsChild>
                        <w:div w:id="75592083">
                          <w:marLeft w:val="0"/>
                          <w:marRight w:val="0"/>
                          <w:marTop w:val="0"/>
                          <w:marBottom w:val="0"/>
                          <w:divBdr>
                            <w:top w:val="none" w:sz="0" w:space="0" w:color="auto"/>
                            <w:left w:val="none" w:sz="0" w:space="0" w:color="auto"/>
                            <w:bottom w:val="none" w:sz="0" w:space="0" w:color="auto"/>
                            <w:right w:val="none" w:sz="0" w:space="0" w:color="auto"/>
                          </w:divBdr>
                        </w:div>
                        <w:div w:id="1234504809">
                          <w:marLeft w:val="0"/>
                          <w:marRight w:val="0"/>
                          <w:marTop w:val="0"/>
                          <w:marBottom w:val="0"/>
                          <w:divBdr>
                            <w:top w:val="none" w:sz="0" w:space="0" w:color="auto"/>
                            <w:left w:val="none" w:sz="0" w:space="0" w:color="auto"/>
                            <w:bottom w:val="none" w:sz="0" w:space="0" w:color="auto"/>
                            <w:right w:val="none" w:sz="0" w:space="0" w:color="auto"/>
                          </w:divBdr>
                        </w:div>
                        <w:div w:id="836770050">
                          <w:marLeft w:val="0"/>
                          <w:marRight w:val="0"/>
                          <w:marTop w:val="0"/>
                          <w:marBottom w:val="0"/>
                          <w:divBdr>
                            <w:top w:val="none" w:sz="0" w:space="0" w:color="auto"/>
                            <w:left w:val="none" w:sz="0" w:space="0" w:color="auto"/>
                            <w:bottom w:val="none" w:sz="0" w:space="0" w:color="auto"/>
                            <w:right w:val="none" w:sz="0" w:space="0" w:color="auto"/>
                          </w:divBdr>
                        </w:div>
                        <w:div w:id="478298">
                          <w:marLeft w:val="0"/>
                          <w:marRight w:val="0"/>
                          <w:marTop w:val="0"/>
                          <w:marBottom w:val="0"/>
                          <w:divBdr>
                            <w:top w:val="none" w:sz="0" w:space="0" w:color="auto"/>
                            <w:left w:val="none" w:sz="0" w:space="0" w:color="auto"/>
                            <w:bottom w:val="none" w:sz="0" w:space="0" w:color="auto"/>
                            <w:right w:val="none" w:sz="0" w:space="0" w:color="auto"/>
                          </w:divBdr>
                          <w:divsChild>
                            <w:div w:id="1902447632">
                              <w:marLeft w:val="0"/>
                              <w:marRight w:val="0"/>
                              <w:marTop w:val="0"/>
                              <w:marBottom w:val="0"/>
                              <w:divBdr>
                                <w:top w:val="none" w:sz="0" w:space="0" w:color="auto"/>
                                <w:left w:val="none" w:sz="0" w:space="0" w:color="auto"/>
                                <w:bottom w:val="none" w:sz="0" w:space="0" w:color="auto"/>
                                <w:right w:val="none" w:sz="0" w:space="0" w:color="auto"/>
                              </w:divBdr>
                            </w:div>
                            <w:div w:id="541482440">
                              <w:marLeft w:val="0"/>
                              <w:marRight w:val="0"/>
                              <w:marTop w:val="0"/>
                              <w:marBottom w:val="0"/>
                              <w:divBdr>
                                <w:top w:val="none" w:sz="0" w:space="0" w:color="auto"/>
                                <w:left w:val="none" w:sz="0" w:space="0" w:color="auto"/>
                                <w:bottom w:val="none" w:sz="0" w:space="0" w:color="auto"/>
                                <w:right w:val="none" w:sz="0" w:space="0" w:color="auto"/>
                              </w:divBdr>
                              <w:divsChild>
                                <w:div w:id="978418090">
                                  <w:marLeft w:val="0"/>
                                  <w:marRight w:val="0"/>
                                  <w:marTop w:val="0"/>
                                  <w:marBottom w:val="0"/>
                                  <w:divBdr>
                                    <w:top w:val="none" w:sz="0" w:space="0" w:color="auto"/>
                                    <w:left w:val="none" w:sz="0" w:space="0" w:color="auto"/>
                                    <w:bottom w:val="none" w:sz="0" w:space="0" w:color="auto"/>
                                    <w:right w:val="none" w:sz="0" w:space="0" w:color="auto"/>
                                  </w:divBdr>
                                </w:div>
                                <w:div w:id="140318125">
                                  <w:marLeft w:val="0"/>
                                  <w:marRight w:val="0"/>
                                  <w:marTop w:val="0"/>
                                  <w:marBottom w:val="0"/>
                                  <w:divBdr>
                                    <w:top w:val="none" w:sz="0" w:space="0" w:color="auto"/>
                                    <w:left w:val="none" w:sz="0" w:space="0" w:color="auto"/>
                                    <w:bottom w:val="none" w:sz="0" w:space="0" w:color="auto"/>
                                    <w:right w:val="none" w:sz="0" w:space="0" w:color="auto"/>
                                  </w:divBdr>
                                </w:div>
                                <w:div w:id="630785897">
                                  <w:marLeft w:val="0"/>
                                  <w:marRight w:val="0"/>
                                  <w:marTop w:val="0"/>
                                  <w:marBottom w:val="0"/>
                                  <w:divBdr>
                                    <w:top w:val="none" w:sz="0" w:space="0" w:color="auto"/>
                                    <w:left w:val="none" w:sz="0" w:space="0" w:color="auto"/>
                                    <w:bottom w:val="none" w:sz="0" w:space="0" w:color="auto"/>
                                    <w:right w:val="none" w:sz="0" w:space="0" w:color="auto"/>
                                  </w:divBdr>
                                </w:div>
                                <w:div w:id="1540623945">
                                  <w:marLeft w:val="0"/>
                                  <w:marRight w:val="0"/>
                                  <w:marTop w:val="0"/>
                                  <w:marBottom w:val="0"/>
                                  <w:divBdr>
                                    <w:top w:val="none" w:sz="0" w:space="0" w:color="auto"/>
                                    <w:left w:val="none" w:sz="0" w:space="0" w:color="auto"/>
                                    <w:bottom w:val="none" w:sz="0" w:space="0" w:color="auto"/>
                                    <w:right w:val="none" w:sz="0" w:space="0" w:color="auto"/>
                                  </w:divBdr>
                                </w:div>
                                <w:div w:id="373844864">
                                  <w:marLeft w:val="0"/>
                                  <w:marRight w:val="0"/>
                                  <w:marTop w:val="0"/>
                                  <w:marBottom w:val="0"/>
                                  <w:divBdr>
                                    <w:top w:val="none" w:sz="0" w:space="0" w:color="auto"/>
                                    <w:left w:val="none" w:sz="0" w:space="0" w:color="auto"/>
                                    <w:bottom w:val="none" w:sz="0" w:space="0" w:color="auto"/>
                                    <w:right w:val="none" w:sz="0" w:space="0" w:color="auto"/>
                                  </w:divBdr>
                                </w:div>
                                <w:div w:id="835535712">
                                  <w:marLeft w:val="0"/>
                                  <w:marRight w:val="0"/>
                                  <w:marTop w:val="0"/>
                                  <w:marBottom w:val="0"/>
                                  <w:divBdr>
                                    <w:top w:val="none" w:sz="0" w:space="0" w:color="auto"/>
                                    <w:left w:val="none" w:sz="0" w:space="0" w:color="auto"/>
                                    <w:bottom w:val="none" w:sz="0" w:space="0" w:color="auto"/>
                                    <w:right w:val="none" w:sz="0" w:space="0" w:color="auto"/>
                                  </w:divBdr>
                                </w:div>
                                <w:div w:id="1755273524">
                                  <w:marLeft w:val="0"/>
                                  <w:marRight w:val="0"/>
                                  <w:marTop w:val="0"/>
                                  <w:marBottom w:val="0"/>
                                  <w:divBdr>
                                    <w:top w:val="none" w:sz="0" w:space="0" w:color="auto"/>
                                    <w:left w:val="none" w:sz="0" w:space="0" w:color="auto"/>
                                    <w:bottom w:val="none" w:sz="0" w:space="0" w:color="auto"/>
                                    <w:right w:val="none" w:sz="0" w:space="0" w:color="auto"/>
                                  </w:divBdr>
                                </w:div>
                                <w:div w:id="810096035">
                                  <w:marLeft w:val="0"/>
                                  <w:marRight w:val="0"/>
                                  <w:marTop w:val="0"/>
                                  <w:marBottom w:val="0"/>
                                  <w:divBdr>
                                    <w:top w:val="none" w:sz="0" w:space="0" w:color="auto"/>
                                    <w:left w:val="none" w:sz="0" w:space="0" w:color="auto"/>
                                    <w:bottom w:val="none" w:sz="0" w:space="0" w:color="auto"/>
                                    <w:right w:val="none" w:sz="0" w:space="0" w:color="auto"/>
                                  </w:divBdr>
                                </w:div>
                                <w:div w:id="583144584">
                                  <w:marLeft w:val="0"/>
                                  <w:marRight w:val="0"/>
                                  <w:marTop w:val="0"/>
                                  <w:marBottom w:val="0"/>
                                  <w:divBdr>
                                    <w:top w:val="none" w:sz="0" w:space="0" w:color="auto"/>
                                    <w:left w:val="none" w:sz="0" w:space="0" w:color="auto"/>
                                    <w:bottom w:val="none" w:sz="0" w:space="0" w:color="auto"/>
                                    <w:right w:val="none" w:sz="0" w:space="0" w:color="auto"/>
                                  </w:divBdr>
                                </w:div>
                              </w:divsChild>
                            </w:div>
                            <w:div w:id="1417048712">
                              <w:marLeft w:val="0"/>
                              <w:marRight w:val="0"/>
                              <w:marTop w:val="0"/>
                              <w:marBottom w:val="0"/>
                              <w:divBdr>
                                <w:top w:val="none" w:sz="0" w:space="0" w:color="auto"/>
                                <w:left w:val="none" w:sz="0" w:space="0" w:color="auto"/>
                                <w:bottom w:val="none" w:sz="0" w:space="0" w:color="auto"/>
                                <w:right w:val="none" w:sz="0" w:space="0" w:color="auto"/>
                              </w:divBdr>
                            </w:div>
                          </w:divsChild>
                        </w:div>
                        <w:div w:id="1169756886">
                          <w:marLeft w:val="0"/>
                          <w:marRight w:val="0"/>
                          <w:marTop w:val="0"/>
                          <w:marBottom w:val="0"/>
                          <w:divBdr>
                            <w:top w:val="none" w:sz="0" w:space="0" w:color="auto"/>
                            <w:left w:val="none" w:sz="0" w:space="0" w:color="auto"/>
                            <w:bottom w:val="none" w:sz="0" w:space="0" w:color="auto"/>
                            <w:right w:val="none" w:sz="0" w:space="0" w:color="auto"/>
                          </w:divBdr>
                        </w:div>
                        <w:div w:id="410934679">
                          <w:marLeft w:val="0"/>
                          <w:marRight w:val="0"/>
                          <w:marTop w:val="0"/>
                          <w:marBottom w:val="0"/>
                          <w:divBdr>
                            <w:top w:val="none" w:sz="0" w:space="0" w:color="auto"/>
                            <w:left w:val="none" w:sz="0" w:space="0" w:color="auto"/>
                            <w:bottom w:val="none" w:sz="0" w:space="0" w:color="auto"/>
                            <w:right w:val="none" w:sz="0" w:space="0" w:color="auto"/>
                          </w:divBdr>
                        </w:div>
                      </w:divsChild>
                    </w:div>
                    <w:div w:id="112134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7183">
          <w:marLeft w:val="0"/>
          <w:marRight w:val="0"/>
          <w:marTop w:val="0"/>
          <w:marBottom w:val="0"/>
          <w:divBdr>
            <w:top w:val="none" w:sz="0" w:space="0" w:color="auto"/>
            <w:left w:val="none" w:sz="0" w:space="0" w:color="auto"/>
            <w:bottom w:val="none" w:sz="0" w:space="0" w:color="auto"/>
            <w:right w:val="none" w:sz="0" w:space="0" w:color="auto"/>
          </w:divBdr>
          <w:divsChild>
            <w:div w:id="962462705">
              <w:marLeft w:val="0"/>
              <w:marRight w:val="0"/>
              <w:marTop w:val="0"/>
              <w:marBottom w:val="0"/>
              <w:divBdr>
                <w:top w:val="none" w:sz="0" w:space="0" w:color="auto"/>
                <w:left w:val="none" w:sz="0" w:space="0" w:color="auto"/>
                <w:bottom w:val="none" w:sz="0" w:space="0" w:color="auto"/>
                <w:right w:val="none" w:sz="0" w:space="0" w:color="auto"/>
              </w:divBdr>
              <w:divsChild>
                <w:div w:id="842283694">
                  <w:marLeft w:val="0"/>
                  <w:marRight w:val="0"/>
                  <w:marTop w:val="0"/>
                  <w:marBottom w:val="0"/>
                  <w:divBdr>
                    <w:top w:val="none" w:sz="0" w:space="0" w:color="auto"/>
                    <w:left w:val="none" w:sz="0" w:space="0" w:color="auto"/>
                    <w:bottom w:val="none" w:sz="0" w:space="0" w:color="auto"/>
                    <w:right w:val="none" w:sz="0" w:space="0" w:color="auto"/>
                  </w:divBdr>
                  <w:divsChild>
                    <w:div w:id="1133064263">
                      <w:marLeft w:val="0"/>
                      <w:marRight w:val="0"/>
                      <w:marTop w:val="0"/>
                      <w:marBottom w:val="0"/>
                      <w:divBdr>
                        <w:top w:val="none" w:sz="0" w:space="0" w:color="auto"/>
                        <w:left w:val="none" w:sz="0" w:space="0" w:color="auto"/>
                        <w:bottom w:val="none" w:sz="0" w:space="0" w:color="auto"/>
                        <w:right w:val="none" w:sz="0" w:space="0" w:color="auto"/>
                      </w:divBdr>
                    </w:div>
                    <w:div w:id="509949698">
                      <w:marLeft w:val="0"/>
                      <w:marRight w:val="0"/>
                      <w:marTop w:val="0"/>
                      <w:marBottom w:val="0"/>
                      <w:divBdr>
                        <w:top w:val="none" w:sz="0" w:space="0" w:color="auto"/>
                        <w:left w:val="none" w:sz="0" w:space="0" w:color="auto"/>
                        <w:bottom w:val="none" w:sz="0" w:space="0" w:color="auto"/>
                        <w:right w:val="none" w:sz="0" w:space="0" w:color="auto"/>
                      </w:divBdr>
                    </w:div>
                    <w:div w:id="2006666040">
                      <w:marLeft w:val="0"/>
                      <w:marRight w:val="0"/>
                      <w:marTop w:val="0"/>
                      <w:marBottom w:val="0"/>
                      <w:divBdr>
                        <w:top w:val="none" w:sz="0" w:space="0" w:color="auto"/>
                        <w:left w:val="none" w:sz="0" w:space="0" w:color="auto"/>
                        <w:bottom w:val="none" w:sz="0" w:space="0" w:color="auto"/>
                        <w:right w:val="none" w:sz="0" w:space="0" w:color="auto"/>
                      </w:divBdr>
                    </w:div>
                  </w:divsChild>
                </w:div>
                <w:div w:id="689185292">
                  <w:marLeft w:val="0"/>
                  <w:marRight w:val="0"/>
                  <w:marTop w:val="0"/>
                  <w:marBottom w:val="0"/>
                  <w:divBdr>
                    <w:top w:val="none" w:sz="0" w:space="0" w:color="auto"/>
                    <w:left w:val="none" w:sz="0" w:space="0" w:color="auto"/>
                    <w:bottom w:val="none" w:sz="0" w:space="0" w:color="auto"/>
                    <w:right w:val="none" w:sz="0" w:space="0" w:color="auto"/>
                  </w:divBdr>
                  <w:divsChild>
                    <w:div w:id="1357585111">
                      <w:marLeft w:val="0"/>
                      <w:marRight w:val="0"/>
                      <w:marTop w:val="0"/>
                      <w:marBottom w:val="0"/>
                      <w:divBdr>
                        <w:top w:val="none" w:sz="0" w:space="0" w:color="auto"/>
                        <w:left w:val="none" w:sz="0" w:space="0" w:color="auto"/>
                        <w:bottom w:val="none" w:sz="0" w:space="0" w:color="auto"/>
                        <w:right w:val="none" w:sz="0" w:space="0" w:color="auto"/>
                      </w:divBdr>
                    </w:div>
                    <w:div w:id="1596326856">
                      <w:marLeft w:val="0"/>
                      <w:marRight w:val="0"/>
                      <w:marTop w:val="0"/>
                      <w:marBottom w:val="0"/>
                      <w:divBdr>
                        <w:top w:val="none" w:sz="0" w:space="0" w:color="auto"/>
                        <w:left w:val="none" w:sz="0" w:space="0" w:color="auto"/>
                        <w:bottom w:val="none" w:sz="0" w:space="0" w:color="auto"/>
                        <w:right w:val="none" w:sz="0" w:space="0" w:color="auto"/>
                      </w:divBdr>
                      <w:divsChild>
                        <w:div w:id="1229150568">
                          <w:marLeft w:val="0"/>
                          <w:marRight w:val="0"/>
                          <w:marTop w:val="0"/>
                          <w:marBottom w:val="0"/>
                          <w:divBdr>
                            <w:top w:val="none" w:sz="0" w:space="0" w:color="auto"/>
                            <w:left w:val="none" w:sz="0" w:space="0" w:color="auto"/>
                            <w:bottom w:val="none" w:sz="0" w:space="0" w:color="auto"/>
                            <w:right w:val="none" w:sz="0" w:space="0" w:color="auto"/>
                          </w:divBdr>
                          <w:divsChild>
                            <w:div w:id="435757160">
                              <w:marLeft w:val="0"/>
                              <w:marRight w:val="0"/>
                              <w:marTop w:val="0"/>
                              <w:marBottom w:val="0"/>
                              <w:divBdr>
                                <w:top w:val="none" w:sz="0" w:space="0" w:color="auto"/>
                                <w:left w:val="none" w:sz="0" w:space="0" w:color="auto"/>
                                <w:bottom w:val="none" w:sz="0" w:space="0" w:color="auto"/>
                                <w:right w:val="none" w:sz="0" w:space="0" w:color="auto"/>
                              </w:divBdr>
                            </w:div>
                          </w:divsChild>
                        </w:div>
                        <w:div w:id="226376303">
                          <w:marLeft w:val="0"/>
                          <w:marRight w:val="0"/>
                          <w:marTop w:val="0"/>
                          <w:marBottom w:val="0"/>
                          <w:divBdr>
                            <w:top w:val="none" w:sz="0" w:space="0" w:color="auto"/>
                            <w:left w:val="none" w:sz="0" w:space="0" w:color="auto"/>
                            <w:bottom w:val="none" w:sz="0" w:space="0" w:color="auto"/>
                            <w:right w:val="none" w:sz="0" w:space="0" w:color="auto"/>
                          </w:divBdr>
                          <w:divsChild>
                            <w:div w:id="2319582">
                              <w:marLeft w:val="0"/>
                              <w:marRight w:val="0"/>
                              <w:marTop w:val="0"/>
                              <w:marBottom w:val="0"/>
                              <w:divBdr>
                                <w:top w:val="none" w:sz="0" w:space="0" w:color="auto"/>
                                <w:left w:val="none" w:sz="0" w:space="0" w:color="auto"/>
                                <w:bottom w:val="none" w:sz="0" w:space="0" w:color="auto"/>
                                <w:right w:val="none" w:sz="0" w:space="0" w:color="auto"/>
                              </w:divBdr>
                            </w:div>
                            <w:div w:id="1343243018">
                              <w:marLeft w:val="0"/>
                              <w:marRight w:val="0"/>
                              <w:marTop w:val="0"/>
                              <w:marBottom w:val="0"/>
                              <w:divBdr>
                                <w:top w:val="none" w:sz="0" w:space="0" w:color="auto"/>
                                <w:left w:val="none" w:sz="0" w:space="0" w:color="auto"/>
                                <w:bottom w:val="none" w:sz="0" w:space="0" w:color="auto"/>
                                <w:right w:val="none" w:sz="0" w:space="0" w:color="auto"/>
                              </w:divBdr>
                            </w:div>
                            <w:div w:id="1800803941">
                              <w:marLeft w:val="0"/>
                              <w:marRight w:val="0"/>
                              <w:marTop w:val="0"/>
                              <w:marBottom w:val="0"/>
                              <w:divBdr>
                                <w:top w:val="none" w:sz="0" w:space="0" w:color="auto"/>
                                <w:left w:val="none" w:sz="0" w:space="0" w:color="auto"/>
                                <w:bottom w:val="none" w:sz="0" w:space="0" w:color="auto"/>
                                <w:right w:val="none" w:sz="0" w:space="0" w:color="auto"/>
                              </w:divBdr>
                            </w:div>
                            <w:div w:id="623388798">
                              <w:marLeft w:val="0"/>
                              <w:marRight w:val="0"/>
                              <w:marTop w:val="0"/>
                              <w:marBottom w:val="0"/>
                              <w:divBdr>
                                <w:top w:val="none" w:sz="0" w:space="0" w:color="auto"/>
                                <w:left w:val="none" w:sz="0" w:space="0" w:color="auto"/>
                                <w:bottom w:val="none" w:sz="0" w:space="0" w:color="auto"/>
                                <w:right w:val="none" w:sz="0" w:space="0" w:color="auto"/>
                              </w:divBdr>
                            </w:div>
                            <w:div w:id="22387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073548">
      <w:bodyDiv w:val="1"/>
      <w:marLeft w:val="0"/>
      <w:marRight w:val="0"/>
      <w:marTop w:val="0"/>
      <w:marBottom w:val="0"/>
      <w:divBdr>
        <w:top w:val="none" w:sz="0" w:space="0" w:color="auto"/>
        <w:left w:val="none" w:sz="0" w:space="0" w:color="auto"/>
        <w:bottom w:val="none" w:sz="0" w:space="0" w:color="auto"/>
        <w:right w:val="none" w:sz="0" w:space="0" w:color="auto"/>
      </w:divBdr>
    </w:div>
    <w:div w:id="321010647">
      <w:bodyDiv w:val="1"/>
      <w:marLeft w:val="0"/>
      <w:marRight w:val="0"/>
      <w:marTop w:val="0"/>
      <w:marBottom w:val="0"/>
      <w:divBdr>
        <w:top w:val="none" w:sz="0" w:space="0" w:color="auto"/>
        <w:left w:val="none" w:sz="0" w:space="0" w:color="auto"/>
        <w:bottom w:val="none" w:sz="0" w:space="0" w:color="auto"/>
        <w:right w:val="none" w:sz="0" w:space="0" w:color="auto"/>
      </w:divBdr>
    </w:div>
    <w:div w:id="328796427">
      <w:bodyDiv w:val="1"/>
      <w:marLeft w:val="0"/>
      <w:marRight w:val="0"/>
      <w:marTop w:val="0"/>
      <w:marBottom w:val="0"/>
      <w:divBdr>
        <w:top w:val="none" w:sz="0" w:space="0" w:color="auto"/>
        <w:left w:val="none" w:sz="0" w:space="0" w:color="auto"/>
        <w:bottom w:val="none" w:sz="0" w:space="0" w:color="auto"/>
        <w:right w:val="none" w:sz="0" w:space="0" w:color="auto"/>
      </w:divBdr>
    </w:div>
    <w:div w:id="333457492">
      <w:bodyDiv w:val="1"/>
      <w:marLeft w:val="0"/>
      <w:marRight w:val="0"/>
      <w:marTop w:val="0"/>
      <w:marBottom w:val="0"/>
      <w:divBdr>
        <w:top w:val="none" w:sz="0" w:space="0" w:color="auto"/>
        <w:left w:val="none" w:sz="0" w:space="0" w:color="auto"/>
        <w:bottom w:val="none" w:sz="0" w:space="0" w:color="auto"/>
        <w:right w:val="none" w:sz="0" w:space="0" w:color="auto"/>
      </w:divBdr>
    </w:div>
    <w:div w:id="408159404">
      <w:bodyDiv w:val="1"/>
      <w:marLeft w:val="0"/>
      <w:marRight w:val="0"/>
      <w:marTop w:val="0"/>
      <w:marBottom w:val="0"/>
      <w:divBdr>
        <w:top w:val="none" w:sz="0" w:space="0" w:color="auto"/>
        <w:left w:val="none" w:sz="0" w:space="0" w:color="auto"/>
        <w:bottom w:val="none" w:sz="0" w:space="0" w:color="auto"/>
        <w:right w:val="none" w:sz="0" w:space="0" w:color="auto"/>
      </w:divBdr>
    </w:div>
    <w:div w:id="409927687">
      <w:bodyDiv w:val="1"/>
      <w:marLeft w:val="0"/>
      <w:marRight w:val="0"/>
      <w:marTop w:val="0"/>
      <w:marBottom w:val="0"/>
      <w:divBdr>
        <w:top w:val="none" w:sz="0" w:space="0" w:color="auto"/>
        <w:left w:val="none" w:sz="0" w:space="0" w:color="auto"/>
        <w:bottom w:val="none" w:sz="0" w:space="0" w:color="auto"/>
        <w:right w:val="none" w:sz="0" w:space="0" w:color="auto"/>
      </w:divBdr>
      <w:divsChild>
        <w:div w:id="789981601">
          <w:marLeft w:val="0"/>
          <w:marRight w:val="0"/>
          <w:marTop w:val="0"/>
          <w:marBottom w:val="0"/>
          <w:divBdr>
            <w:top w:val="none" w:sz="0" w:space="0" w:color="auto"/>
            <w:left w:val="none" w:sz="0" w:space="0" w:color="auto"/>
            <w:bottom w:val="none" w:sz="0" w:space="0" w:color="auto"/>
            <w:right w:val="none" w:sz="0" w:space="0" w:color="auto"/>
          </w:divBdr>
        </w:div>
      </w:divsChild>
    </w:div>
    <w:div w:id="424767975">
      <w:bodyDiv w:val="1"/>
      <w:marLeft w:val="0"/>
      <w:marRight w:val="0"/>
      <w:marTop w:val="0"/>
      <w:marBottom w:val="0"/>
      <w:divBdr>
        <w:top w:val="none" w:sz="0" w:space="0" w:color="auto"/>
        <w:left w:val="none" w:sz="0" w:space="0" w:color="auto"/>
        <w:bottom w:val="none" w:sz="0" w:space="0" w:color="auto"/>
        <w:right w:val="none" w:sz="0" w:space="0" w:color="auto"/>
      </w:divBdr>
      <w:divsChild>
        <w:div w:id="2094234757">
          <w:marLeft w:val="0"/>
          <w:marRight w:val="0"/>
          <w:marTop w:val="0"/>
          <w:marBottom w:val="0"/>
          <w:divBdr>
            <w:top w:val="none" w:sz="0" w:space="0" w:color="auto"/>
            <w:left w:val="none" w:sz="0" w:space="0" w:color="auto"/>
            <w:bottom w:val="none" w:sz="0" w:space="0" w:color="auto"/>
            <w:right w:val="none" w:sz="0" w:space="0" w:color="auto"/>
          </w:divBdr>
          <w:divsChild>
            <w:div w:id="1956984080">
              <w:marLeft w:val="0"/>
              <w:marRight w:val="0"/>
              <w:marTop w:val="0"/>
              <w:marBottom w:val="0"/>
              <w:divBdr>
                <w:top w:val="none" w:sz="0" w:space="0" w:color="auto"/>
                <w:left w:val="none" w:sz="0" w:space="0" w:color="auto"/>
                <w:bottom w:val="none" w:sz="0" w:space="0" w:color="auto"/>
                <w:right w:val="none" w:sz="0" w:space="0" w:color="auto"/>
              </w:divBdr>
            </w:div>
            <w:div w:id="1242563824">
              <w:marLeft w:val="0"/>
              <w:marRight w:val="0"/>
              <w:marTop w:val="0"/>
              <w:marBottom w:val="0"/>
              <w:divBdr>
                <w:top w:val="none" w:sz="0" w:space="0" w:color="auto"/>
                <w:left w:val="none" w:sz="0" w:space="0" w:color="auto"/>
                <w:bottom w:val="none" w:sz="0" w:space="0" w:color="auto"/>
                <w:right w:val="none" w:sz="0" w:space="0" w:color="auto"/>
              </w:divBdr>
            </w:div>
            <w:div w:id="2069108014">
              <w:marLeft w:val="0"/>
              <w:marRight w:val="0"/>
              <w:marTop w:val="0"/>
              <w:marBottom w:val="0"/>
              <w:divBdr>
                <w:top w:val="none" w:sz="0" w:space="0" w:color="auto"/>
                <w:left w:val="none" w:sz="0" w:space="0" w:color="auto"/>
                <w:bottom w:val="none" w:sz="0" w:space="0" w:color="auto"/>
                <w:right w:val="none" w:sz="0" w:space="0" w:color="auto"/>
              </w:divBdr>
            </w:div>
            <w:div w:id="35277628">
              <w:marLeft w:val="0"/>
              <w:marRight w:val="0"/>
              <w:marTop w:val="0"/>
              <w:marBottom w:val="0"/>
              <w:divBdr>
                <w:top w:val="none" w:sz="0" w:space="0" w:color="auto"/>
                <w:left w:val="none" w:sz="0" w:space="0" w:color="auto"/>
                <w:bottom w:val="none" w:sz="0" w:space="0" w:color="auto"/>
                <w:right w:val="none" w:sz="0" w:space="0" w:color="auto"/>
              </w:divBdr>
            </w:div>
            <w:div w:id="1600599075">
              <w:marLeft w:val="0"/>
              <w:marRight w:val="0"/>
              <w:marTop w:val="0"/>
              <w:marBottom w:val="0"/>
              <w:divBdr>
                <w:top w:val="none" w:sz="0" w:space="0" w:color="auto"/>
                <w:left w:val="none" w:sz="0" w:space="0" w:color="auto"/>
                <w:bottom w:val="none" w:sz="0" w:space="0" w:color="auto"/>
                <w:right w:val="none" w:sz="0" w:space="0" w:color="auto"/>
              </w:divBdr>
            </w:div>
            <w:div w:id="803349388">
              <w:marLeft w:val="0"/>
              <w:marRight w:val="0"/>
              <w:marTop w:val="0"/>
              <w:marBottom w:val="0"/>
              <w:divBdr>
                <w:top w:val="none" w:sz="0" w:space="0" w:color="auto"/>
                <w:left w:val="none" w:sz="0" w:space="0" w:color="auto"/>
                <w:bottom w:val="none" w:sz="0" w:space="0" w:color="auto"/>
                <w:right w:val="none" w:sz="0" w:space="0" w:color="auto"/>
              </w:divBdr>
            </w:div>
            <w:div w:id="88664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983835">
      <w:bodyDiv w:val="1"/>
      <w:marLeft w:val="0"/>
      <w:marRight w:val="0"/>
      <w:marTop w:val="0"/>
      <w:marBottom w:val="0"/>
      <w:divBdr>
        <w:top w:val="none" w:sz="0" w:space="0" w:color="auto"/>
        <w:left w:val="none" w:sz="0" w:space="0" w:color="auto"/>
        <w:bottom w:val="none" w:sz="0" w:space="0" w:color="auto"/>
        <w:right w:val="none" w:sz="0" w:space="0" w:color="auto"/>
      </w:divBdr>
    </w:div>
    <w:div w:id="487942973">
      <w:bodyDiv w:val="1"/>
      <w:marLeft w:val="0"/>
      <w:marRight w:val="0"/>
      <w:marTop w:val="0"/>
      <w:marBottom w:val="0"/>
      <w:divBdr>
        <w:top w:val="none" w:sz="0" w:space="0" w:color="auto"/>
        <w:left w:val="none" w:sz="0" w:space="0" w:color="auto"/>
        <w:bottom w:val="none" w:sz="0" w:space="0" w:color="auto"/>
        <w:right w:val="none" w:sz="0" w:space="0" w:color="auto"/>
      </w:divBdr>
      <w:divsChild>
        <w:div w:id="1944920147">
          <w:marLeft w:val="0"/>
          <w:marRight w:val="0"/>
          <w:marTop w:val="0"/>
          <w:marBottom w:val="0"/>
          <w:divBdr>
            <w:top w:val="none" w:sz="0" w:space="0" w:color="auto"/>
            <w:left w:val="none" w:sz="0" w:space="0" w:color="auto"/>
            <w:bottom w:val="none" w:sz="0" w:space="0" w:color="auto"/>
            <w:right w:val="none" w:sz="0" w:space="0" w:color="auto"/>
          </w:divBdr>
          <w:divsChild>
            <w:div w:id="588394709">
              <w:marLeft w:val="0"/>
              <w:marRight w:val="0"/>
              <w:marTop w:val="0"/>
              <w:marBottom w:val="0"/>
              <w:divBdr>
                <w:top w:val="none" w:sz="0" w:space="0" w:color="auto"/>
                <w:left w:val="none" w:sz="0" w:space="0" w:color="auto"/>
                <w:bottom w:val="none" w:sz="0" w:space="0" w:color="auto"/>
                <w:right w:val="none" w:sz="0" w:space="0" w:color="auto"/>
              </w:divBdr>
            </w:div>
            <w:div w:id="1766458675">
              <w:marLeft w:val="0"/>
              <w:marRight w:val="0"/>
              <w:marTop w:val="0"/>
              <w:marBottom w:val="0"/>
              <w:divBdr>
                <w:top w:val="none" w:sz="0" w:space="0" w:color="auto"/>
                <w:left w:val="none" w:sz="0" w:space="0" w:color="auto"/>
                <w:bottom w:val="none" w:sz="0" w:space="0" w:color="auto"/>
                <w:right w:val="none" w:sz="0" w:space="0" w:color="auto"/>
              </w:divBdr>
            </w:div>
            <w:div w:id="2122870037">
              <w:marLeft w:val="0"/>
              <w:marRight w:val="0"/>
              <w:marTop w:val="0"/>
              <w:marBottom w:val="0"/>
              <w:divBdr>
                <w:top w:val="none" w:sz="0" w:space="0" w:color="auto"/>
                <w:left w:val="none" w:sz="0" w:space="0" w:color="auto"/>
                <w:bottom w:val="none" w:sz="0" w:space="0" w:color="auto"/>
                <w:right w:val="none" w:sz="0" w:space="0" w:color="auto"/>
              </w:divBdr>
            </w:div>
            <w:div w:id="1693412557">
              <w:marLeft w:val="0"/>
              <w:marRight w:val="0"/>
              <w:marTop w:val="0"/>
              <w:marBottom w:val="0"/>
              <w:divBdr>
                <w:top w:val="none" w:sz="0" w:space="0" w:color="auto"/>
                <w:left w:val="none" w:sz="0" w:space="0" w:color="auto"/>
                <w:bottom w:val="none" w:sz="0" w:space="0" w:color="auto"/>
                <w:right w:val="none" w:sz="0" w:space="0" w:color="auto"/>
              </w:divBdr>
            </w:div>
            <w:div w:id="260066687">
              <w:marLeft w:val="0"/>
              <w:marRight w:val="0"/>
              <w:marTop w:val="0"/>
              <w:marBottom w:val="0"/>
              <w:divBdr>
                <w:top w:val="none" w:sz="0" w:space="0" w:color="auto"/>
                <w:left w:val="none" w:sz="0" w:space="0" w:color="auto"/>
                <w:bottom w:val="none" w:sz="0" w:space="0" w:color="auto"/>
                <w:right w:val="none" w:sz="0" w:space="0" w:color="auto"/>
              </w:divBdr>
            </w:div>
            <w:div w:id="686561939">
              <w:marLeft w:val="0"/>
              <w:marRight w:val="0"/>
              <w:marTop w:val="0"/>
              <w:marBottom w:val="0"/>
              <w:divBdr>
                <w:top w:val="none" w:sz="0" w:space="0" w:color="auto"/>
                <w:left w:val="none" w:sz="0" w:space="0" w:color="auto"/>
                <w:bottom w:val="none" w:sz="0" w:space="0" w:color="auto"/>
                <w:right w:val="none" w:sz="0" w:space="0" w:color="auto"/>
              </w:divBdr>
            </w:div>
            <w:div w:id="206124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85592">
      <w:bodyDiv w:val="1"/>
      <w:marLeft w:val="0"/>
      <w:marRight w:val="0"/>
      <w:marTop w:val="0"/>
      <w:marBottom w:val="0"/>
      <w:divBdr>
        <w:top w:val="none" w:sz="0" w:space="0" w:color="auto"/>
        <w:left w:val="none" w:sz="0" w:space="0" w:color="auto"/>
        <w:bottom w:val="none" w:sz="0" w:space="0" w:color="auto"/>
        <w:right w:val="none" w:sz="0" w:space="0" w:color="auto"/>
      </w:divBdr>
    </w:div>
    <w:div w:id="559170824">
      <w:bodyDiv w:val="1"/>
      <w:marLeft w:val="0"/>
      <w:marRight w:val="0"/>
      <w:marTop w:val="0"/>
      <w:marBottom w:val="0"/>
      <w:divBdr>
        <w:top w:val="none" w:sz="0" w:space="0" w:color="auto"/>
        <w:left w:val="none" w:sz="0" w:space="0" w:color="auto"/>
        <w:bottom w:val="none" w:sz="0" w:space="0" w:color="auto"/>
        <w:right w:val="none" w:sz="0" w:space="0" w:color="auto"/>
      </w:divBdr>
      <w:divsChild>
        <w:div w:id="798108379">
          <w:marLeft w:val="0"/>
          <w:marRight w:val="0"/>
          <w:marTop w:val="0"/>
          <w:marBottom w:val="0"/>
          <w:divBdr>
            <w:top w:val="none" w:sz="0" w:space="0" w:color="auto"/>
            <w:left w:val="none" w:sz="0" w:space="0" w:color="auto"/>
            <w:bottom w:val="none" w:sz="0" w:space="0" w:color="auto"/>
            <w:right w:val="none" w:sz="0" w:space="0" w:color="auto"/>
          </w:divBdr>
        </w:div>
      </w:divsChild>
    </w:div>
    <w:div w:id="567350515">
      <w:bodyDiv w:val="1"/>
      <w:marLeft w:val="0"/>
      <w:marRight w:val="0"/>
      <w:marTop w:val="0"/>
      <w:marBottom w:val="0"/>
      <w:divBdr>
        <w:top w:val="none" w:sz="0" w:space="0" w:color="auto"/>
        <w:left w:val="none" w:sz="0" w:space="0" w:color="auto"/>
        <w:bottom w:val="none" w:sz="0" w:space="0" w:color="auto"/>
        <w:right w:val="none" w:sz="0" w:space="0" w:color="auto"/>
      </w:divBdr>
      <w:divsChild>
        <w:div w:id="638650029">
          <w:marLeft w:val="0"/>
          <w:marRight w:val="0"/>
          <w:marTop w:val="0"/>
          <w:marBottom w:val="0"/>
          <w:divBdr>
            <w:top w:val="none" w:sz="0" w:space="0" w:color="auto"/>
            <w:left w:val="none" w:sz="0" w:space="0" w:color="auto"/>
            <w:bottom w:val="none" w:sz="0" w:space="0" w:color="auto"/>
            <w:right w:val="none" w:sz="0" w:space="0" w:color="auto"/>
          </w:divBdr>
        </w:div>
      </w:divsChild>
    </w:div>
    <w:div w:id="580408855">
      <w:bodyDiv w:val="1"/>
      <w:marLeft w:val="0"/>
      <w:marRight w:val="0"/>
      <w:marTop w:val="0"/>
      <w:marBottom w:val="0"/>
      <w:divBdr>
        <w:top w:val="none" w:sz="0" w:space="0" w:color="auto"/>
        <w:left w:val="none" w:sz="0" w:space="0" w:color="auto"/>
        <w:bottom w:val="none" w:sz="0" w:space="0" w:color="auto"/>
        <w:right w:val="none" w:sz="0" w:space="0" w:color="auto"/>
      </w:divBdr>
    </w:div>
    <w:div w:id="592205354">
      <w:bodyDiv w:val="1"/>
      <w:marLeft w:val="0"/>
      <w:marRight w:val="0"/>
      <w:marTop w:val="0"/>
      <w:marBottom w:val="0"/>
      <w:divBdr>
        <w:top w:val="none" w:sz="0" w:space="0" w:color="auto"/>
        <w:left w:val="none" w:sz="0" w:space="0" w:color="auto"/>
        <w:bottom w:val="none" w:sz="0" w:space="0" w:color="auto"/>
        <w:right w:val="none" w:sz="0" w:space="0" w:color="auto"/>
      </w:divBdr>
      <w:divsChild>
        <w:div w:id="189806740">
          <w:marLeft w:val="0"/>
          <w:marRight w:val="0"/>
          <w:marTop w:val="0"/>
          <w:marBottom w:val="0"/>
          <w:divBdr>
            <w:top w:val="none" w:sz="0" w:space="0" w:color="auto"/>
            <w:left w:val="none" w:sz="0" w:space="0" w:color="auto"/>
            <w:bottom w:val="none" w:sz="0" w:space="0" w:color="auto"/>
            <w:right w:val="none" w:sz="0" w:space="0" w:color="auto"/>
          </w:divBdr>
        </w:div>
        <w:div w:id="1838492987">
          <w:marLeft w:val="0"/>
          <w:marRight w:val="0"/>
          <w:marTop w:val="0"/>
          <w:marBottom w:val="0"/>
          <w:divBdr>
            <w:top w:val="none" w:sz="0" w:space="0" w:color="auto"/>
            <w:left w:val="none" w:sz="0" w:space="0" w:color="auto"/>
            <w:bottom w:val="none" w:sz="0" w:space="0" w:color="auto"/>
            <w:right w:val="none" w:sz="0" w:space="0" w:color="auto"/>
          </w:divBdr>
        </w:div>
      </w:divsChild>
    </w:div>
    <w:div w:id="636449050">
      <w:bodyDiv w:val="1"/>
      <w:marLeft w:val="0"/>
      <w:marRight w:val="0"/>
      <w:marTop w:val="0"/>
      <w:marBottom w:val="0"/>
      <w:divBdr>
        <w:top w:val="none" w:sz="0" w:space="0" w:color="auto"/>
        <w:left w:val="none" w:sz="0" w:space="0" w:color="auto"/>
        <w:bottom w:val="none" w:sz="0" w:space="0" w:color="auto"/>
        <w:right w:val="none" w:sz="0" w:space="0" w:color="auto"/>
      </w:divBdr>
    </w:div>
    <w:div w:id="659384677">
      <w:bodyDiv w:val="1"/>
      <w:marLeft w:val="0"/>
      <w:marRight w:val="0"/>
      <w:marTop w:val="0"/>
      <w:marBottom w:val="0"/>
      <w:divBdr>
        <w:top w:val="none" w:sz="0" w:space="0" w:color="auto"/>
        <w:left w:val="none" w:sz="0" w:space="0" w:color="auto"/>
        <w:bottom w:val="none" w:sz="0" w:space="0" w:color="auto"/>
        <w:right w:val="none" w:sz="0" w:space="0" w:color="auto"/>
      </w:divBdr>
    </w:div>
    <w:div w:id="704253560">
      <w:bodyDiv w:val="1"/>
      <w:marLeft w:val="0"/>
      <w:marRight w:val="0"/>
      <w:marTop w:val="0"/>
      <w:marBottom w:val="0"/>
      <w:divBdr>
        <w:top w:val="none" w:sz="0" w:space="0" w:color="auto"/>
        <w:left w:val="none" w:sz="0" w:space="0" w:color="auto"/>
        <w:bottom w:val="none" w:sz="0" w:space="0" w:color="auto"/>
        <w:right w:val="none" w:sz="0" w:space="0" w:color="auto"/>
      </w:divBdr>
      <w:divsChild>
        <w:div w:id="791821074">
          <w:marLeft w:val="0"/>
          <w:marRight w:val="0"/>
          <w:marTop w:val="0"/>
          <w:marBottom w:val="0"/>
          <w:divBdr>
            <w:top w:val="none" w:sz="0" w:space="0" w:color="auto"/>
            <w:left w:val="none" w:sz="0" w:space="0" w:color="auto"/>
            <w:bottom w:val="none" w:sz="0" w:space="0" w:color="auto"/>
            <w:right w:val="none" w:sz="0" w:space="0" w:color="auto"/>
          </w:divBdr>
          <w:divsChild>
            <w:div w:id="618142113">
              <w:marLeft w:val="0"/>
              <w:marRight w:val="0"/>
              <w:marTop w:val="0"/>
              <w:marBottom w:val="0"/>
              <w:divBdr>
                <w:top w:val="none" w:sz="0" w:space="0" w:color="auto"/>
                <w:left w:val="none" w:sz="0" w:space="0" w:color="auto"/>
                <w:bottom w:val="none" w:sz="0" w:space="0" w:color="auto"/>
                <w:right w:val="none" w:sz="0" w:space="0" w:color="auto"/>
              </w:divBdr>
            </w:div>
            <w:div w:id="1336348886">
              <w:marLeft w:val="0"/>
              <w:marRight w:val="0"/>
              <w:marTop w:val="0"/>
              <w:marBottom w:val="0"/>
              <w:divBdr>
                <w:top w:val="none" w:sz="0" w:space="0" w:color="auto"/>
                <w:left w:val="none" w:sz="0" w:space="0" w:color="auto"/>
                <w:bottom w:val="none" w:sz="0" w:space="0" w:color="auto"/>
                <w:right w:val="none" w:sz="0" w:space="0" w:color="auto"/>
              </w:divBdr>
            </w:div>
            <w:div w:id="19868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7877">
      <w:bodyDiv w:val="1"/>
      <w:marLeft w:val="0"/>
      <w:marRight w:val="0"/>
      <w:marTop w:val="0"/>
      <w:marBottom w:val="0"/>
      <w:divBdr>
        <w:top w:val="none" w:sz="0" w:space="0" w:color="auto"/>
        <w:left w:val="none" w:sz="0" w:space="0" w:color="auto"/>
        <w:bottom w:val="none" w:sz="0" w:space="0" w:color="auto"/>
        <w:right w:val="none" w:sz="0" w:space="0" w:color="auto"/>
      </w:divBdr>
    </w:div>
    <w:div w:id="727219816">
      <w:bodyDiv w:val="1"/>
      <w:marLeft w:val="0"/>
      <w:marRight w:val="0"/>
      <w:marTop w:val="0"/>
      <w:marBottom w:val="0"/>
      <w:divBdr>
        <w:top w:val="none" w:sz="0" w:space="0" w:color="auto"/>
        <w:left w:val="none" w:sz="0" w:space="0" w:color="auto"/>
        <w:bottom w:val="none" w:sz="0" w:space="0" w:color="auto"/>
        <w:right w:val="none" w:sz="0" w:space="0" w:color="auto"/>
      </w:divBdr>
    </w:div>
    <w:div w:id="752163667">
      <w:bodyDiv w:val="1"/>
      <w:marLeft w:val="0"/>
      <w:marRight w:val="0"/>
      <w:marTop w:val="0"/>
      <w:marBottom w:val="0"/>
      <w:divBdr>
        <w:top w:val="none" w:sz="0" w:space="0" w:color="auto"/>
        <w:left w:val="none" w:sz="0" w:space="0" w:color="auto"/>
        <w:bottom w:val="none" w:sz="0" w:space="0" w:color="auto"/>
        <w:right w:val="none" w:sz="0" w:space="0" w:color="auto"/>
      </w:divBdr>
      <w:divsChild>
        <w:div w:id="1720350236">
          <w:marLeft w:val="0"/>
          <w:marRight w:val="0"/>
          <w:marTop w:val="0"/>
          <w:marBottom w:val="0"/>
          <w:divBdr>
            <w:top w:val="none" w:sz="0" w:space="0" w:color="auto"/>
            <w:left w:val="none" w:sz="0" w:space="0" w:color="auto"/>
            <w:bottom w:val="none" w:sz="0" w:space="0" w:color="auto"/>
            <w:right w:val="none" w:sz="0" w:space="0" w:color="auto"/>
          </w:divBdr>
          <w:divsChild>
            <w:div w:id="494954069">
              <w:marLeft w:val="0"/>
              <w:marRight w:val="0"/>
              <w:marTop w:val="0"/>
              <w:marBottom w:val="0"/>
              <w:divBdr>
                <w:top w:val="none" w:sz="0" w:space="0" w:color="auto"/>
                <w:left w:val="none" w:sz="0" w:space="0" w:color="auto"/>
                <w:bottom w:val="none" w:sz="0" w:space="0" w:color="auto"/>
                <w:right w:val="none" w:sz="0" w:space="0" w:color="auto"/>
              </w:divBdr>
            </w:div>
            <w:div w:id="810367423">
              <w:marLeft w:val="0"/>
              <w:marRight w:val="0"/>
              <w:marTop w:val="0"/>
              <w:marBottom w:val="0"/>
              <w:divBdr>
                <w:top w:val="none" w:sz="0" w:space="0" w:color="auto"/>
                <w:left w:val="none" w:sz="0" w:space="0" w:color="auto"/>
                <w:bottom w:val="none" w:sz="0" w:space="0" w:color="auto"/>
                <w:right w:val="none" w:sz="0" w:space="0" w:color="auto"/>
              </w:divBdr>
              <w:divsChild>
                <w:div w:id="1932662292">
                  <w:marLeft w:val="0"/>
                  <w:marRight w:val="0"/>
                  <w:marTop w:val="0"/>
                  <w:marBottom w:val="0"/>
                  <w:divBdr>
                    <w:top w:val="none" w:sz="0" w:space="0" w:color="auto"/>
                    <w:left w:val="none" w:sz="0" w:space="0" w:color="auto"/>
                    <w:bottom w:val="none" w:sz="0" w:space="0" w:color="auto"/>
                    <w:right w:val="none" w:sz="0" w:space="0" w:color="auto"/>
                  </w:divBdr>
                </w:div>
                <w:div w:id="754784416">
                  <w:marLeft w:val="0"/>
                  <w:marRight w:val="0"/>
                  <w:marTop w:val="0"/>
                  <w:marBottom w:val="0"/>
                  <w:divBdr>
                    <w:top w:val="none" w:sz="0" w:space="0" w:color="auto"/>
                    <w:left w:val="none" w:sz="0" w:space="0" w:color="auto"/>
                    <w:bottom w:val="none" w:sz="0" w:space="0" w:color="auto"/>
                    <w:right w:val="none" w:sz="0" w:space="0" w:color="auto"/>
                  </w:divBdr>
                  <w:divsChild>
                    <w:div w:id="138582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939198">
          <w:marLeft w:val="0"/>
          <w:marRight w:val="0"/>
          <w:marTop w:val="0"/>
          <w:marBottom w:val="0"/>
          <w:divBdr>
            <w:top w:val="none" w:sz="0" w:space="0" w:color="auto"/>
            <w:left w:val="none" w:sz="0" w:space="0" w:color="auto"/>
            <w:bottom w:val="none" w:sz="0" w:space="0" w:color="auto"/>
            <w:right w:val="none" w:sz="0" w:space="0" w:color="auto"/>
          </w:divBdr>
          <w:divsChild>
            <w:div w:id="1862817533">
              <w:marLeft w:val="0"/>
              <w:marRight w:val="0"/>
              <w:marTop w:val="0"/>
              <w:marBottom w:val="0"/>
              <w:divBdr>
                <w:top w:val="none" w:sz="0" w:space="0" w:color="auto"/>
                <w:left w:val="none" w:sz="0" w:space="0" w:color="auto"/>
                <w:bottom w:val="none" w:sz="0" w:space="0" w:color="auto"/>
                <w:right w:val="none" w:sz="0" w:space="0" w:color="auto"/>
              </w:divBdr>
              <w:divsChild>
                <w:div w:id="307173867">
                  <w:marLeft w:val="0"/>
                  <w:marRight w:val="0"/>
                  <w:marTop w:val="0"/>
                  <w:marBottom w:val="0"/>
                  <w:divBdr>
                    <w:top w:val="none" w:sz="0" w:space="0" w:color="auto"/>
                    <w:left w:val="none" w:sz="0" w:space="0" w:color="auto"/>
                    <w:bottom w:val="none" w:sz="0" w:space="0" w:color="auto"/>
                    <w:right w:val="none" w:sz="0" w:space="0" w:color="auto"/>
                  </w:divBdr>
                  <w:divsChild>
                    <w:div w:id="75015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59999">
          <w:marLeft w:val="0"/>
          <w:marRight w:val="0"/>
          <w:marTop w:val="0"/>
          <w:marBottom w:val="0"/>
          <w:divBdr>
            <w:top w:val="none" w:sz="0" w:space="0" w:color="auto"/>
            <w:left w:val="none" w:sz="0" w:space="0" w:color="auto"/>
            <w:bottom w:val="none" w:sz="0" w:space="0" w:color="auto"/>
            <w:right w:val="none" w:sz="0" w:space="0" w:color="auto"/>
          </w:divBdr>
          <w:divsChild>
            <w:div w:id="535697875">
              <w:marLeft w:val="0"/>
              <w:marRight w:val="0"/>
              <w:marTop w:val="0"/>
              <w:marBottom w:val="0"/>
              <w:divBdr>
                <w:top w:val="none" w:sz="0" w:space="0" w:color="auto"/>
                <w:left w:val="none" w:sz="0" w:space="0" w:color="auto"/>
                <w:bottom w:val="none" w:sz="0" w:space="0" w:color="auto"/>
                <w:right w:val="none" w:sz="0" w:space="0" w:color="auto"/>
              </w:divBdr>
              <w:divsChild>
                <w:div w:id="1894585029">
                  <w:marLeft w:val="0"/>
                  <w:marRight w:val="0"/>
                  <w:marTop w:val="0"/>
                  <w:marBottom w:val="0"/>
                  <w:divBdr>
                    <w:top w:val="none" w:sz="0" w:space="0" w:color="auto"/>
                    <w:left w:val="none" w:sz="0" w:space="0" w:color="auto"/>
                    <w:bottom w:val="none" w:sz="0" w:space="0" w:color="auto"/>
                    <w:right w:val="none" w:sz="0" w:space="0" w:color="auto"/>
                  </w:divBdr>
                </w:div>
                <w:div w:id="1020470706">
                  <w:marLeft w:val="0"/>
                  <w:marRight w:val="0"/>
                  <w:marTop w:val="0"/>
                  <w:marBottom w:val="0"/>
                  <w:divBdr>
                    <w:top w:val="none" w:sz="0" w:space="0" w:color="auto"/>
                    <w:left w:val="none" w:sz="0" w:space="0" w:color="auto"/>
                    <w:bottom w:val="none" w:sz="0" w:space="0" w:color="auto"/>
                    <w:right w:val="none" w:sz="0" w:space="0" w:color="auto"/>
                  </w:divBdr>
                  <w:divsChild>
                    <w:div w:id="1631130189">
                      <w:marLeft w:val="0"/>
                      <w:marRight w:val="0"/>
                      <w:marTop w:val="0"/>
                      <w:marBottom w:val="0"/>
                      <w:divBdr>
                        <w:top w:val="none" w:sz="0" w:space="0" w:color="auto"/>
                        <w:left w:val="none" w:sz="0" w:space="0" w:color="auto"/>
                        <w:bottom w:val="none" w:sz="0" w:space="0" w:color="auto"/>
                        <w:right w:val="none" w:sz="0" w:space="0" w:color="auto"/>
                      </w:divBdr>
                    </w:div>
                    <w:div w:id="535854738">
                      <w:marLeft w:val="0"/>
                      <w:marRight w:val="0"/>
                      <w:marTop w:val="0"/>
                      <w:marBottom w:val="0"/>
                      <w:divBdr>
                        <w:top w:val="none" w:sz="0" w:space="0" w:color="auto"/>
                        <w:left w:val="none" w:sz="0" w:space="0" w:color="auto"/>
                        <w:bottom w:val="none" w:sz="0" w:space="0" w:color="auto"/>
                        <w:right w:val="none" w:sz="0" w:space="0" w:color="auto"/>
                      </w:divBdr>
                    </w:div>
                    <w:div w:id="1460881900">
                      <w:marLeft w:val="0"/>
                      <w:marRight w:val="0"/>
                      <w:marTop w:val="0"/>
                      <w:marBottom w:val="0"/>
                      <w:divBdr>
                        <w:top w:val="none" w:sz="0" w:space="0" w:color="auto"/>
                        <w:left w:val="none" w:sz="0" w:space="0" w:color="auto"/>
                        <w:bottom w:val="none" w:sz="0" w:space="0" w:color="auto"/>
                        <w:right w:val="none" w:sz="0" w:space="0" w:color="auto"/>
                      </w:divBdr>
                    </w:div>
                    <w:div w:id="1893543707">
                      <w:marLeft w:val="0"/>
                      <w:marRight w:val="0"/>
                      <w:marTop w:val="0"/>
                      <w:marBottom w:val="0"/>
                      <w:divBdr>
                        <w:top w:val="none" w:sz="0" w:space="0" w:color="auto"/>
                        <w:left w:val="none" w:sz="0" w:space="0" w:color="auto"/>
                        <w:bottom w:val="none" w:sz="0" w:space="0" w:color="auto"/>
                        <w:right w:val="none" w:sz="0" w:space="0" w:color="auto"/>
                      </w:divBdr>
                    </w:div>
                    <w:div w:id="932975113">
                      <w:marLeft w:val="0"/>
                      <w:marRight w:val="0"/>
                      <w:marTop w:val="0"/>
                      <w:marBottom w:val="0"/>
                      <w:divBdr>
                        <w:top w:val="none" w:sz="0" w:space="0" w:color="auto"/>
                        <w:left w:val="none" w:sz="0" w:space="0" w:color="auto"/>
                        <w:bottom w:val="none" w:sz="0" w:space="0" w:color="auto"/>
                        <w:right w:val="none" w:sz="0" w:space="0" w:color="auto"/>
                      </w:divBdr>
                    </w:div>
                    <w:div w:id="1185754558">
                      <w:marLeft w:val="0"/>
                      <w:marRight w:val="0"/>
                      <w:marTop w:val="0"/>
                      <w:marBottom w:val="0"/>
                      <w:divBdr>
                        <w:top w:val="none" w:sz="0" w:space="0" w:color="auto"/>
                        <w:left w:val="none" w:sz="0" w:space="0" w:color="auto"/>
                        <w:bottom w:val="none" w:sz="0" w:space="0" w:color="auto"/>
                        <w:right w:val="none" w:sz="0" w:space="0" w:color="auto"/>
                      </w:divBdr>
                      <w:divsChild>
                        <w:div w:id="8723397">
                          <w:marLeft w:val="0"/>
                          <w:marRight w:val="0"/>
                          <w:marTop w:val="0"/>
                          <w:marBottom w:val="0"/>
                          <w:divBdr>
                            <w:top w:val="none" w:sz="0" w:space="0" w:color="auto"/>
                            <w:left w:val="none" w:sz="0" w:space="0" w:color="auto"/>
                            <w:bottom w:val="none" w:sz="0" w:space="0" w:color="auto"/>
                            <w:right w:val="none" w:sz="0" w:space="0" w:color="auto"/>
                          </w:divBdr>
                        </w:div>
                        <w:div w:id="1421834556">
                          <w:marLeft w:val="0"/>
                          <w:marRight w:val="0"/>
                          <w:marTop w:val="0"/>
                          <w:marBottom w:val="0"/>
                          <w:divBdr>
                            <w:top w:val="none" w:sz="0" w:space="0" w:color="auto"/>
                            <w:left w:val="none" w:sz="0" w:space="0" w:color="auto"/>
                            <w:bottom w:val="none" w:sz="0" w:space="0" w:color="auto"/>
                            <w:right w:val="none" w:sz="0" w:space="0" w:color="auto"/>
                          </w:divBdr>
                        </w:div>
                        <w:div w:id="318731296">
                          <w:marLeft w:val="0"/>
                          <w:marRight w:val="0"/>
                          <w:marTop w:val="0"/>
                          <w:marBottom w:val="0"/>
                          <w:divBdr>
                            <w:top w:val="none" w:sz="0" w:space="0" w:color="auto"/>
                            <w:left w:val="none" w:sz="0" w:space="0" w:color="auto"/>
                            <w:bottom w:val="none" w:sz="0" w:space="0" w:color="auto"/>
                            <w:right w:val="none" w:sz="0" w:space="0" w:color="auto"/>
                          </w:divBdr>
                        </w:div>
                        <w:div w:id="1829131928">
                          <w:marLeft w:val="0"/>
                          <w:marRight w:val="0"/>
                          <w:marTop w:val="0"/>
                          <w:marBottom w:val="0"/>
                          <w:divBdr>
                            <w:top w:val="none" w:sz="0" w:space="0" w:color="auto"/>
                            <w:left w:val="none" w:sz="0" w:space="0" w:color="auto"/>
                            <w:bottom w:val="none" w:sz="0" w:space="0" w:color="auto"/>
                            <w:right w:val="none" w:sz="0" w:space="0" w:color="auto"/>
                          </w:divBdr>
                          <w:divsChild>
                            <w:div w:id="196235247">
                              <w:marLeft w:val="0"/>
                              <w:marRight w:val="0"/>
                              <w:marTop w:val="0"/>
                              <w:marBottom w:val="0"/>
                              <w:divBdr>
                                <w:top w:val="none" w:sz="0" w:space="0" w:color="auto"/>
                                <w:left w:val="none" w:sz="0" w:space="0" w:color="auto"/>
                                <w:bottom w:val="none" w:sz="0" w:space="0" w:color="auto"/>
                                <w:right w:val="none" w:sz="0" w:space="0" w:color="auto"/>
                              </w:divBdr>
                            </w:div>
                            <w:div w:id="899247359">
                              <w:marLeft w:val="0"/>
                              <w:marRight w:val="0"/>
                              <w:marTop w:val="0"/>
                              <w:marBottom w:val="0"/>
                              <w:divBdr>
                                <w:top w:val="none" w:sz="0" w:space="0" w:color="auto"/>
                                <w:left w:val="none" w:sz="0" w:space="0" w:color="auto"/>
                                <w:bottom w:val="none" w:sz="0" w:space="0" w:color="auto"/>
                                <w:right w:val="none" w:sz="0" w:space="0" w:color="auto"/>
                              </w:divBdr>
                              <w:divsChild>
                                <w:div w:id="414323841">
                                  <w:marLeft w:val="0"/>
                                  <w:marRight w:val="0"/>
                                  <w:marTop w:val="0"/>
                                  <w:marBottom w:val="0"/>
                                  <w:divBdr>
                                    <w:top w:val="none" w:sz="0" w:space="0" w:color="auto"/>
                                    <w:left w:val="none" w:sz="0" w:space="0" w:color="auto"/>
                                    <w:bottom w:val="none" w:sz="0" w:space="0" w:color="auto"/>
                                    <w:right w:val="none" w:sz="0" w:space="0" w:color="auto"/>
                                  </w:divBdr>
                                </w:div>
                                <w:div w:id="759718214">
                                  <w:marLeft w:val="0"/>
                                  <w:marRight w:val="0"/>
                                  <w:marTop w:val="0"/>
                                  <w:marBottom w:val="0"/>
                                  <w:divBdr>
                                    <w:top w:val="none" w:sz="0" w:space="0" w:color="auto"/>
                                    <w:left w:val="none" w:sz="0" w:space="0" w:color="auto"/>
                                    <w:bottom w:val="none" w:sz="0" w:space="0" w:color="auto"/>
                                    <w:right w:val="none" w:sz="0" w:space="0" w:color="auto"/>
                                  </w:divBdr>
                                </w:div>
                                <w:div w:id="1530727257">
                                  <w:marLeft w:val="0"/>
                                  <w:marRight w:val="0"/>
                                  <w:marTop w:val="0"/>
                                  <w:marBottom w:val="0"/>
                                  <w:divBdr>
                                    <w:top w:val="none" w:sz="0" w:space="0" w:color="auto"/>
                                    <w:left w:val="none" w:sz="0" w:space="0" w:color="auto"/>
                                    <w:bottom w:val="none" w:sz="0" w:space="0" w:color="auto"/>
                                    <w:right w:val="none" w:sz="0" w:space="0" w:color="auto"/>
                                  </w:divBdr>
                                </w:div>
                                <w:div w:id="1801879030">
                                  <w:marLeft w:val="0"/>
                                  <w:marRight w:val="0"/>
                                  <w:marTop w:val="0"/>
                                  <w:marBottom w:val="0"/>
                                  <w:divBdr>
                                    <w:top w:val="none" w:sz="0" w:space="0" w:color="auto"/>
                                    <w:left w:val="none" w:sz="0" w:space="0" w:color="auto"/>
                                    <w:bottom w:val="none" w:sz="0" w:space="0" w:color="auto"/>
                                    <w:right w:val="none" w:sz="0" w:space="0" w:color="auto"/>
                                  </w:divBdr>
                                </w:div>
                                <w:div w:id="1769428405">
                                  <w:marLeft w:val="0"/>
                                  <w:marRight w:val="0"/>
                                  <w:marTop w:val="0"/>
                                  <w:marBottom w:val="0"/>
                                  <w:divBdr>
                                    <w:top w:val="none" w:sz="0" w:space="0" w:color="auto"/>
                                    <w:left w:val="none" w:sz="0" w:space="0" w:color="auto"/>
                                    <w:bottom w:val="none" w:sz="0" w:space="0" w:color="auto"/>
                                    <w:right w:val="none" w:sz="0" w:space="0" w:color="auto"/>
                                  </w:divBdr>
                                </w:div>
                                <w:div w:id="893926967">
                                  <w:marLeft w:val="0"/>
                                  <w:marRight w:val="0"/>
                                  <w:marTop w:val="0"/>
                                  <w:marBottom w:val="0"/>
                                  <w:divBdr>
                                    <w:top w:val="none" w:sz="0" w:space="0" w:color="auto"/>
                                    <w:left w:val="none" w:sz="0" w:space="0" w:color="auto"/>
                                    <w:bottom w:val="none" w:sz="0" w:space="0" w:color="auto"/>
                                    <w:right w:val="none" w:sz="0" w:space="0" w:color="auto"/>
                                  </w:divBdr>
                                </w:div>
                                <w:div w:id="1733500269">
                                  <w:marLeft w:val="0"/>
                                  <w:marRight w:val="0"/>
                                  <w:marTop w:val="0"/>
                                  <w:marBottom w:val="0"/>
                                  <w:divBdr>
                                    <w:top w:val="none" w:sz="0" w:space="0" w:color="auto"/>
                                    <w:left w:val="none" w:sz="0" w:space="0" w:color="auto"/>
                                    <w:bottom w:val="none" w:sz="0" w:space="0" w:color="auto"/>
                                    <w:right w:val="none" w:sz="0" w:space="0" w:color="auto"/>
                                  </w:divBdr>
                                </w:div>
                                <w:div w:id="1999113818">
                                  <w:marLeft w:val="0"/>
                                  <w:marRight w:val="0"/>
                                  <w:marTop w:val="0"/>
                                  <w:marBottom w:val="0"/>
                                  <w:divBdr>
                                    <w:top w:val="none" w:sz="0" w:space="0" w:color="auto"/>
                                    <w:left w:val="none" w:sz="0" w:space="0" w:color="auto"/>
                                    <w:bottom w:val="none" w:sz="0" w:space="0" w:color="auto"/>
                                    <w:right w:val="none" w:sz="0" w:space="0" w:color="auto"/>
                                  </w:divBdr>
                                </w:div>
                                <w:div w:id="332337715">
                                  <w:marLeft w:val="0"/>
                                  <w:marRight w:val="0"/>
                                  <w:marTop w:val="0"/>
                                  <w:marBottom w:val="0"/>
                                  <w:divBdr>
                                    <w:top w:val="none" w:sz="0" w:space="0" w:color="auto"/>
                                    <w:left w:val="none" w:sz="0" w:space="0" w:color="auto"/>
                                    <w:bottom w:val="none" w:sz="0" w:space="0" w:color="auto"/>
                                    <w:right w:val="none" w:sz="0" w:space="0" w:color="auto"/>
                                  </w:divBdr>
                                </w:div>
                              </w:divsChild>
                            </w:div>
                            <w:div w:id="221866791">
                              <w:marLeft w:val="0"/>
                              <w:marRight w:val="0"/>
                              <w:marTop w:val="0"/>
                              <w:marBottom w:val="0"/>
                              <w:divBdr>
                                <w:top w:val="none" w:sz="0" w:space="0" w:color="auto"/>
                                <w:left w:val="none" w:sz="0" w:space="0" w:color="auto"/>
                                <w:bottom w:val="none" w:sz="0" w:space="0" w:color="auto"/>
                                <w:right w:val="none" w:sz="0" w:space="0" w:color="auto"/>
                              </w:divBdr>
                            </w:div>
                          </w:divsChild>
                        </w:div>
                        <w:div w:id="858154350">
                          <w:marLeft w:val="0"/>
                          <w:marRight w:val="0"/>
                          <w:marTop w:val="0"/>
                          <w:marBottom w:val="0"/>
                          <w:divBdr>
                            <w:top w:val="none" w:sz="0" w:space="0" w:color="auto"/>
                            <w:left w:val="none" w:sz="0" w:space="0" w:color="auto"/>
                            <w:bottom w:val="none" w:sz="0" w:space="0" w:color="auto"/>
                            <w:right w:val="none" w:sz="0" w:space="0" w:color="auto"/>
                          </w:divBdr>
                        </w:div>
                        <w:div w:id="1263993778">
                          <w:marLeft w:val="0"/>
                          <w:marRight w:val="0"/>
                          <w:marTop w:val="0"/>
                          <w:marBottom w:val="0"/>
                          <w:divBdr>
                            <w:top w:val="none" w:sz="0" w:space="0" w:color="auto"/>
                            <w:left w:val="none" w:sz="0" w:space="0" w:color="auto"/>
                            <w:bottom w:val="none" w:sz="0" w:space="0" w:color="auto"/>
                            <w:right w:val="none" w:sz="0" w:space="0" w:color="auto"/>
                          </w:divBdr>
                        </w:div>
                      </w:divsChild>
                    </w:div>
                    <w:div w:id="142811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834048">
          <w:marLeft w:val="0"/>
          <w:marRight w:val="0"/>
          <w:marTop w:val="0"/>
          <w:marBottom w:val="0"/>
          <w:divBdr>
            <w:top w:val="none" w:sz="0" w:space="0" w:color="auto"/>
            <w:left w:val="none" w:sz="0" w:space="0" w:color="auto"/>
            <w:bottom w:val="none" w:sz="0" w:space="0" w:color="auto"/>
            <w:right w:val="none" w:sz="0" w:space="0" w:color="auto"/>
          </w:divBdr>
          <w:divsChild>
            <w:div w:id="750854952">
              <w:marLeft w:val="0"/>
              <w:marRight w:val="0"/>
              <w:marTop w:val="0"/>
              <w:marBottom w:val="0"/>
              <w:divBdr>
                <w:top w:val="none" w:sz="0" w:space="0" w:color="auto"/>
                <w:left w:val="none" w:sz="0" w:space="0" w:color="auto"/>
                <w:bottom w:val="none" w:sz="0" w:space="0" w:color="auto"/>
                <w:right w:val="none" w:sz="0" w:space="0" w:color="auto"/>
              </w:divBdr>
              <w:divsChild>
                <w:div w:id="1629625217">
                  <w:marLeft w:val="0"/>
                  <w:marRight w:val="0"/>
                  <w:marTop w:val="0"/>
                  <w:marBottom w:val="0"/>
                  <w:divBdr>
                    <w:top w:val="none" w:sz="0" w:space="0" w:color="auto"/>
                    <w:left w:val="none" w:sz="0" w:space="0" w:color="auto"/>
                    <w:bottom w:val="none" w:sz="0" w:space="0" w:color="auto"/>
                    <w:right w:val="none" w:sz="0" w:space="0" w:color="auto"/>
                  </w:divBdr>
                  <w:divsChild>
                    <w:div w:id="1454254535">
                      <w:marLeft w:val="0"/>
                      <w:marRight w:val="0"/>
                      <w:marTop w:val="0"/>
                      <w:marBottom w:val="0"/>
                      <w:divBdr>
                        <w:top w:val="none" w:sz="0" w:space="0" w:color="auto"/>
                        <w:left w:val="none" w:sz="0" w:space="0" w:color="auto"/>
                        <w:bottom w:val="none" w:sz="0" w:space="0" w:color="auto"/>
                        <w:right w:val="none" w:sz="0" w:space="0" w:color="auto"/>
                      </w:divBdr>
                    </w:div>
                    <w:div w:id="1324624289">
                      <w:marLeft w:val="0"/>
                      <w:marRight w:val="0"/>
                      <w:marTop w:val="0"/>
                      <w:marBottom w:val="0"/>
                      <w:divBdr>
                        <w:top w:val="none" w:sz="0" w:space="0" w:color="auto"/>
                        <w:left w:val="none" w:sz="0" w:space="0" w:color="auto"/>
                        <w:bottom w:val="none" w:sz="0" w:space="0" w:color="auto"/>
                        <w:right w:val="none" w:sz="0" w:space="0" w:color="auto"/>
                      </w:divBdr>
                    </w:div>
                    <w:div w:id="86779559">
                      <w:marLeft w:val="0"/>
                      <w:marRight w:val="0"/>
                      <w:marTop w:val="0"/>
                      <w:marBottom w:val="0"/>
                      <w:divBdr>
                        <w:top w:val="none" w:sz="0" w:space="0" w:color="auto"/>
                        <w:left w:val="none" w:sz="0" w:space="0" w:color="auto"/>
                        <w:bottom w:val="none" w:sz="0" w:space="0" w:color="auto"/>
                        <w:right w:val="none" w:sz="0" w:space="0" w:color="auto"/>
                      </w:divBdr>
                    </w:div>
                  </w:divsChild>
                </w:div>
                <w:div w:id="1558278163">
                  <w:marLeft w:val="0"/>
                  <w:marRight w:val="0"/>
                  <w:marTop w:val="0"/>
                  <w:marBottom w:val="0"/>
                  <w:divBdr>
                    <w:top w:val="none" w:sz="0" w:space="0" w:color="auto"/>
                    <w:left w:val="none" w:sz="0" w:space="0" w:color="auto"/>
                    <w:bottom w:val="none" w:sz="0" w:space="0" w:color="auto"/>
                    <w:right w:val="none" w:sz="0" w:space="0" w:color="auto"/>
                  </w:divBdr>
                  <w:divsChild>
                    <w:div w:id="414284300">
                      <w:marLeft w:val="0"/>
                      <w:marRight w:val="0"/>
                      <w:marTop w:val="0"/>
                      <w:marBottom w:val="0"/>
                      <w:divBdr>
                        <w:top w:val="none" w:sz="0" w:space="0" w:color="auto"/>
                        <w:left w:val="none" w:sz="0" w:space="0" w:color="auto"/>
                        <w:bottom w:val="none" w:sz="0" w:space="0" w:color="auto"/>
                        <w:right w:val="none" w:sz="0" w:space="0" w:color="auto"/>
                      </w:divBdr>
                    </w:div>
                    <w:div w:id="1620795191">
                      <w:marLeft w:val="0"/>
                      <w:marRight w:val="0"/>
                      <w:marTop w:val="0"/>
                      <w:marBottom w:val="0"/>
                      <w:divBdr>
                        <w:top w:val="none" w:sz="0" w:space="0" w:color="auto"/>
                        <w:left w:val="none" w:sz="0" w:space="0" w:color="auto"/>
                        <w:bottom w:val="none" w:sz="0" w:space="0" w:color="auto"/>
                        <w:right w:val="none" w:sz="0" w:space="0" w:color="auto"/>
                      </w:divBdr>
                      <w:divsChild>
                        <w:div w:id="1366759390">
                          <w:marLeft w:val="0"/>
                          <w:marRight w:val="0"/>
                          <w:marTop w:val="0"/>
                          <w:marBottom w:val="0"/>
                          <w:divBdr>
                            <w:top w:val="none" w:sz="0" w:space="0" w:color="auto"/>
                            <w:left w:val="none" w:sz="0" w:space="0" w:color="auto"/>
                            <w:bottom w:val="none" w:sz="0" w:space="0" w:color="auto"/>
                            <w:right w:val="none" w:sz="0" w:space="0" w:color="auto"/>
                          </w:divBdr>
                          <w:divsChild>
                            <w:div w:id="834957809">
                              <w:marLeft w:val="0"/>
                              <w:marRight w:val="0"/>
                              <w:marTop w:val="0"/>
                              <w:marBottom w:val="0"/>
                              <w:divBdr>
                                <w:top w:val="none" w:sz="0" w:space="0" w:color="auto"/>
                                <w:left w:val="none" w:sz="0" w:space="0" w:color="auto"/>
                                <w:bottom w:val="none" w:sz="0" w:space="0" w:color="auto"/>
                                <w:right w:val="none" w:sz="0" w:space="0" w:color="auto"/>
                              </w:divBdr>
                            </w:div>
                          </w:divsChild>
                        </w:div>
                        <w:div w:id="1054767254">
                          <w:marLeft w:val="0"/>
                          <w:marRight w:val="0"/>
                          <w:marTop w:val="0"/>
                          <w:marBottom w:val="0"/>
                          <w:divBdr>
                            <w:top w:val="none" w:sz="0" w:space="0" w:color="auto"/>
                            <w:left w:val="none" w:sz="0" w:space="0" w:color="auto"/>
                            <w:bottom w:val="none" w:sz="0" w:space="0" w:color="auto"/>
                            <w:right w:val="none" w:sz="0" w:space="0" w:color="auto"/>
                          </w:divBdr>
                          <w:divsChild>
                            <w:div w:id="585503046">
                              <w:marLeft w:val="0"/>
                              <w:marRight w:val="0"/>
                              <w:marTop w:val="0"/>
                              <w:marBottom w:val="0"/>
                              <w:divBdr>
                                <w:top w:val="none" w:sz="0" w:space="0" w:color="auto"/>
                                <w:left w:val="none" w:sz="0" w:space="0" w:color="auto"/>
                                <w:bottom w:val="none" w:sz="0" w:space="0" w:color="auto"/>
                                <w:right w:val="none" w:sz="0" w:space="0" w:color="auto"/>
                              </w:divBdr>
                            </w:div>
                          </w:divsChild>
                        </w:div>
                        <w:div w:id="253056227">
                          <w:marLeft w:val="0"/>
                          <w:marRight w:val="0"/>
                          <w:marTop w:val="0"/>
                          <w:marBottom w:val="0"/>
                          <w:divBdr>
                            <w:top w:val="none" w:sz="0" w:space="0" w:color="auto"/>
                            <w:left w:val="none" w:sz="0" w:space="0" w:color="auto"/>
                            <w:bottom w:val="none" w:sz="0" w:space="0" w:color="auto"/>
                            <w:right w:val="none" w:sz="0" w:space="0" w:color="auto"/>
                          </w:divBdr>
                          <w:divsChild>
                            <w:div w:id="2014645245">
                              <w:marLeft w:val="0"/>
                              <w:marRight w:val="0"/>
                              <w:marTop w:val="0"/>
                              <w:marBottom w:val="0"/>
                              <w:divBdr>
                                <w:top w:val="none" w:sz="0" w:space="0" w:color="auto"/>
                                <w:left w:val="none" w:sz="0" w:space="0" w:color="auto"/>
                                <w:bottom w:val="none" w:sz="0" w:space="0" w:color="auto"/>
                                <w:right w:val="none" w:sz="0" w:space="0" w:color="auto"/>
                              </w:divBdr>
                            </w:div>
                            <w:div w:id="1640839631">
                              <w:marLeft w:val="0"/>
                              <w:marRight w:val="0"/>
                              <w:marTop w:val="0"/>
                              <w:marBottom w:val="0"/>
                              <w:divBdr>
                                <w:top w:val="none" w:sz="0" w:space="0" w:color="auto"/>
                                <w:left w:val="none" w:sz="0" w:space="0" w:color="auto"/>
                                <w:bottom w:val="none" w:sz="0" w:space="0" w:color="auto"/>
                                <w:right w:val="none" w:sz="0" w:space="0" w:color="auto"/>
                              </w:divBdr>
                            </w:div>
                            <w:div w:id="1162814894">
                              <w:marLeft w:val="0"/>
                              <w:marRight w:val="0"/>
                              <w:marTop w:val="0"/>
                              <w:marBottom w:val="0"/>
                              <w:divBdr>
                                <w:top w:val="none" w:sz="0" w:space="0" w:color="auto"/>
                                <w:left w:val="none" w:sz="0" w:space="0" w:color="auto"/>
                                <w:bottom w:val="none" w:sz="0" w:space="0" w:color="auto"/>
                                <w:right w:val="none" w:sz="0" w:space="0" w:color="auto"/>
                              </w:divBdr>
                            </w:div>
                          </w:divsChild>
                        </w:div>
                        <w:div w:id="1025599344">
                          <w:marLeft w:val="0"/>
                          <w:marRight w:val="0"/>
                          <w:marTop w:val="0"/>
                          <w:marBottom w:val="0"/>
                          <w:divBdr>
                            <w:top w:val="none" w:sz="0" w:space="0" w:color="auto"/>
                            <w:left w:val="none" w:sz="0" w:space="0" w:color="auto"/>
                            <w:bottom w:val="none" w:sz="0" w:space="0" w:color="auto"/>
                            <w:right w:val="none" w:sz="0" w:space="0" w:color="auto"/>
                          </w:divBdr>
                          <w:divsChild>
                            <w:div w:id="1149632836">
                              <w:marLeft w:val="0"/>
                              <w:marRight w:val="0"/>
                              <w:marTop w:val="0"/>
                              <w:marBottom w:val="0"/>
                              <w:divBdr>
                                <w:top w:val="none" w:sz="0" w:space="0" w:color="auto"/>
                                <w:left w:val="none" w:sz="0" w:space="0" w:color="auto"/>
                                <w:bottom w:val="none" w:sz="0" w:space="0" w:color="auto"/>
                                <w:right w:val="none" w:sz="0" w:space="0" w:color="auto"/>
                              </w:divBdr>
                            </w:div>
                            <w:div w:id="598608461">
                              <w:marLeft w:val="0"/>
                              <w:marRight w:val="0"/>
                              <w:marTop w:val="0"/>
                              <w:marBottom w:val="0"/>
                              <w:divBdr>
                                <w:top w:val="none" w:sz="0" w:space="0" w:color="auto"/>
                                <w:left w:val="none" w:sz="0" w:space="0" w:color="auto"/>
                                <w:bottom w:val="none" w:sz="0" w:space="0" w:color="auto"/>
                                <w:right w:val="none" w:sz="0" w:space="0" w:color="auto"/>
                              </w:divBdr>
                            </w:div>
                            <w:div w:id="879050207">
                              <w:marLeft w:val="0"/>
                              <w:marRight w:val="0"/>
                              <w:marTop w:val="0"/>
                              <w:marBottom w:val="0"/>
                              <w:divBdr>
                                <w:top w:val="none" w:sz="0" w:space="0" w:color="auto"/>
                                <w:left w:val="none" w:sz="0" w:space="0" w:color="auto"/>
                                <w:bottom w:val="none" w:sz="0" w:space="0" w:color="auto"/>
                                <w:right w:val="none" w:sz="0" w:space="0" w:color="auto"/>
                              </w:divBdr>
                            </w:div>
                            <w:div w:id="906308726">
                              <w:marLeft w:val="0"/>
                              <w:marRight w:val="0"/>
                              <w:marTop w:val="0"/>
                              <w:marBottom w:val="0"/>
                              <w:divBdr>
                                <w:top w:val="none" w:sz="0" w:space="0" w:color="auto"/>
                                <w:left w:val="none" w:sz="0" w:space="0" w:color="auto"/>
                                <w:bottom w:val="none" w:sz="0" w:space="0" w:color="auto"/>
                                <w:right w:val="none" w:sz="0" w:space="0" w:color="auto"/>
                              </w:divBdr>
                            </w:div>
                            <w:div w:id="1241599465">
                              <w:marLeft w:val="0"/>
                              <w:marRight w:val="0"/>
                              <w:marTop w:val="0"/>
                              <w:marBottom w:val="0"/>
                              <w:divBdr>
                                <w:top w:val="none" w:sz="0" w:space="0" w:color="auto"/>
                                <w:left w:val="none" w:sz="0" w:space="0" w:color="auto"/>
                                <w:bottom w:val="none" w:sz="0" w:space="0" w:color="auto"/>
                                <w:right w:val="none" w:sz="0" w:space="0" w:color="auto"/>
                              </w:divBdr>
                            </w:div>
                            <w:div w:id="16589554">
                              <w:marLeft w:val="0"/>
                              <w:marRight w:val="0"/>
                              <w:marTop w:val="0"/>
                              <w:marBottom w:val="0"/>
                              <w:divBdr>
                                <w:top w:val="none" w:sz="0" w:space="0" w:color="auto"/>
                                <w:left w:val="none" w:sz="0" w:space="0" w:color="auto"/>
                                <w:bottom w:val="none" w:sz="0" w:space="0" w:color="auto"/>
                                <w:right w:val="none" w:sz="0" w:space="0" w:color="auto"/>
                              </w:divBdr>
                            </w:div>
                            <w:div w:id="701246529">
                              <w:marLeft w:val="0"/>
                              <w:marRight w:val="0"/>
                              <w:marTop w:val="0"/>
                              <w:marBottom w:val="0"/>
                              <w:divBdr>
                                <w:top w:val="none" w:sz="0" w:space="0" w:color="auto"/>
                                <w:left w:val="none" w:sz="0" w:space="0" w:color="auto"/>
                                <w:bottom w:val="none" w:sz="0" w:space="0" w:color="auto"/>
                                <w:right w:val="none" w:sz="0" w:space="0" w:color="auto"/>
                              </w:divBdr>
                            </w:div>
                            <w:div w:id="1274678282">
                              <w:marLeft w:val="0"/>
                              <w:marRight w:val="0"/>
                              <w:marTop w:val="0"/>
                              <w:marBottom w:val="0"/>
                              <w:divBdr>
                                <w:top w:val="none" w:sz="0" w:space="0" w:color="auto"/>
                                <w:left w:val="none" w:sz="0" w:space="0" w:color="auto"/>
                                <w:bottom w:val="none" w:sz="0" w:space="0" w:color="auto"/>
                                <w:right w:val="none" w:sz="0" w:space="0" w:color="auto"/>
                              </w:divBdr>
                            </w:div>
                            <w:div w:id="1751074707">
                              <w:marLeft w:val="0"/>
                              <w:marRight w:val="0"/>
                              <w:marTop w:val="0"/>
                              <w:marBottom w:val="0"/>
                              <w:divBdr>
                                <w:top w:val="none" w:sz="0" w:space="0" w:color="auto"/>
                                <w:left w:val="none" w:sz="0" w:space="0" w:color="auto"/>
                                <w:bottom w:val="none" w:sz="0" w:space="0" w:color="auto"/>
                                <w:right w:val="none" w:sz="0" w:space="0" w:color="auto"/>
                              </w:divBdr>
                            </w:div>
                            <w:div w:id="16654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593474">
      <w:bodyDiv w:val="1"/>
      <w:marLeft w:val="0"/>
      <w:marRight w:val="0"/>
      <w:marTop w:val="0"/>
      <w:marBottom w:val="0"/>
      <w:divBdr>
        <w:top w:val="none" w:sz="0" w:space="0" w:color="auto"/>
        <w:left w:val="none" w:sz="0" w:space="0" w:color="auto"/>
        <w:bottom w:val="none" w:sz="0" w:space="0" w:color="auto"/>
        <w:right w:val="none" w:sz="0" w:space="0" w:color="auto"/>
      </w:divBdr>
    </w:div>
    <w:div w:id="871571798">
      <w:bodyDiv w:val="1"/>
      <w:marLeft w:val="0"/>
      <w:marRight w:val="0"/>
      <w:marTop w:val="0"/>
      <w:marBottom w:val="0"/>
      <w:divBdr>
        <w:top w:val="none" w:sz="0" w:space="0" w:color="auto"/>
        <w:left w:val="none" w:sz="0" w:space="0" w:color="auto"/>
        <w:bottom w:val="none" w:sz="0" w:space="0" w:color="auto"/>
        <w:right w:val="none" w:sz="0" w:space="0" w:color="auto"/>
      </w:divBdr>
      <w:divsChild>
        <w:div w:id="1041514221">
          <w:marLeft w:val="0"/>
          <w:marRight w:val="0"/>
          <w:marTop w:val="0"/>
          <w:marBottom w:val="0"/>
          <w:divBdr>
            <w:top w:val="none" w:sz="0" w:space="0" w:color="auto"/>
            <w:left w:val="none" w:sz="0" w:space="0" w:color="auto"/>
            <w:bottom w:val="none" w:sz="0" w:space="0" w:color="auto"/>
            <w:right w:val="none" w:sz="0" w:space="0" w:color="auto"/>
          </w:divBdr>
          <w:divsChild>
            <w:div w:id="402531880">
              <w:marLeft w:val="0"/>
              <w:marRight w:val="0"/>
              <w:marTop w:val="0"/>
              <w:marBottom w:val="0"/>
              <w:divBdr>
                <w:top w:val="none" w:sz="0" w:space="0" w:color="auto"/>
                <w:left w:val="none" w:sz="0" w:space="0" w:color="auto"/>
                <w:bottom w:val="none" w:sz="0" w:space="0" w:color="auto"/>
                <w:right w:val="none" w:sz="0" w:space="0" w:color="auto"/>
              </w:divBdr>
            </w:div>
            <w:div w:id="1463572676">
              <w:marLeft w:val="0"/>
              <w:marRight w:val="0"/>
              <w:marTop w:val="0"/>
              <w:marBottom w:val="0"/>
              <w:divBdr>
                <w:top w:val="none" w:sz="0" w:space="0" w:color="auto"/>
                <w:left w:val="none" w:sz="0" w:space="0" w:color="auto"/>
                <w:bottom w:val="none" w:sz="0" w:space="0" w:color="auto"/>
                <w:right w:val="none" w:sz="0" w:space="0" w:color="auto"/>
              </w:divBdr>
            </w:div>
            <w:div w:id="16660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89004">
      <w:bodyDiv w:val="1"/>
      <w:marLeft w:val="0"/>
      <w:marRight w:val="0"/>
      <w:marTop w:val="0"/>
      <w:marBottom w:val="0"/>
      <w:divBdr>
        <w:top w:val="none" w:sz="0" w:space="0" w:color="auto"/>
        <w:left w:val="none" w:sz="0" w:space="0" w:color="auto"/>
        <w:bottom w:val="none" w:sz="0" w:space="0" w:color="auto"/>
        <w:right w:val="none" w:sz="0" w:space="0" w:color="auto"/>
      </w:divBdr>
    </w:div>
    <w:div w:id="951475112">
      <w:bodyDiv w:val="1"/>
      <w:marLeft w:val="0"/>
      <w:marRight w:val="0"/>
      <w:marTop w:val="0"/>
      <w:marBottom w:val="0"/>
      <w:divBdr>
        <w:top w:val="none" w:sz="0" w:space="0" w:color="auto"/>
        <w:left w:val="none" w:sz="0" w:space="0" w:color="auto"/>
        <w:bottom w:val="none" w:sz="0" w:space="0" w:color="auto"/>
        <w:right w:val="none" w:sz="0" w:space="0" w:color="auto"/>
      </w:divBdr>
    </w:div>
    <w:div w:id="977221243">
      <w:bodyDiv w:val="1"/>
      <w:marLeft w:val="0"/>
      <w:marRight w:val="0"/>
      <w:marTop w:val="0"/>
      <w:marBottom w:val="0"/>
      <w:divBdr>
        <w:top w:val="none" w:sz="0" w:space="0" w:color="auto"/>
        <w:left w:val="none" w:sz="0" w:space="0" w:color="auto"/>
        <w:bottom w:val="none" w:sz="0" w:space="0" w:color="auto"/>
        <w:right w:val="none" w:sz="0" w:space="0" w:color="auto"/>
      </w:divBdr>
    </w:div>
    <w:div w:id="977567217">
      <w:bodyDiv w:val="1"/>
      <w:marLeft w:val="0"/>
      <w:marRight w:val="0"/>
      <w:marTop w:val="0"/>
      <w:marBottom w:val="0"/>
      <w:divBdr>
        <w:top w:val="none" w:sz="0" w:space="0" w:color="auto"/>
        <w:left w:val="none" w:sz="0" w:space="0" w:color="auto"/>
        <w:bottom w:val="none" w:sz="0" w:space="0" w:color="auto"/>
        <w:right w:val="none" w:sz="0" w:space="0" w:color="auto"/>
      </w:divBdr>
    </w:div>
    <w:div w:id="1012491134">
      <w:bodyDiv w:val="1"/>
      <w:marLeft w:val="0"/>
      <w:marRight w:val="0"/>
      <w:marTop w:val="0"/>
      <w:marBottom w:val="0"/>
      <w:divBdr>
        <w:top w:val="none" w:sz="0" w:space="0" w:color="auto"/>
        <w:left w:val="none" w:sz="0" w:space="0" w:color="auto"/>
        <w:bottom w:val="none" w:sz="0" w:space="0" w:color="auto"/>
        <w:right w:val="none" w:sz="0" w:space="0" w:color="auto"/>
      </w:divBdr>
    </w:div>
    <w:div w:id="1044063246">
      <w:bodyDiv w:val="1"/>
      <w:marLeft w:val="0"/>
      <w:marRight w:val="0"/>
      <w:marTop w:val="0"/>
      <w:marBottom w:val="0"/>
      <w:divBdr>
        <w:top w:val="none" w:sz="0" w:space="0" w:color="auto"/>
        <w:left w:val="none" w:sz="0" w:space="0" w:color="auto"/>
        <w:bottom w:val="none" w:sz="0" w:space="0" w:color="auto"/>
        <w:right w:val="none" w:sz="0" w:space="0" w:color="auto"/>
      </w:divBdr>
    </w:div>
    <w:div w:id="1065028042">
      <w:bodyDiv w:val="1"/>
      <w:marLeft w:val="0"/>
      <w:marRight w:val="0"/>
      <w:marTop w:val="0"/>
      <w:marBottom w:val="0"/>
      <w:divBdr>
        <w:top w:val="none" w:sz="0" w:space="0" w:color="auto"/>
        <w:left w:val="none" w:sz="0" w:space="0" w:color="auto"/>
        <w:bottom w:val="none" w:sz="0" w:space="0" w:color="auto"/>
        <w:right w:val="none" w:sz="0" w:space="0" w:color="auto"/>
      </w:divBdr>
    </w:div>
    <w:div w:id="1082482932">
      <w:bodyDiv w:val="1"/>
      <w:marLeft w:val="0"/>
      <w:marRight w:val="0"/>
      <w:marTop w:val="0"/>
      <w:marBottom w:val="0"/>
      <w:divBdr>
        <w:top w:val="none" w:sz="0" w:space="0" w:color="auto"/>
        <w:left w:val="none" w:sz="0" w:space="0" w:color="auto"/>
        <w:bottom w:val="none" w:sz="0" w:space="0" w:color="auto"/>
        <w:right w:val="none" w:sz="0" w:space="0" w:color="auto"/>
      </w:divBdr>
      <w:divsChild>
        <w:div w:id="1979799646">
          <w:marLeft w:val="0"/>
          <w:marRight w:val="0"/>
          <w:marTop w:val="0"/>
          <w:marBottom w:val="0"/>
          <w:divBdr>
            <w:top w:val="none" w:sz="0" w:space="0" w:color="auto"/>
            <w:left w:val="none" w:sz="0" w:space="0" w:color="auto"/>
            <w:bottom w:val="none" w:sz="0" w:space="0" w:color="auto"/>
            <w:right w:val="none" w:sz="0" w:space="0" w:color="auto"/>
          </w:divBdr>
          <w:divsChild>
            <w:div w:id="1355619278">
              <w:marLeft w:val="0"/>
              <w:marRight w:val="0"/>
              <w:marTop w:val="0"/>
              <w:marBottom w:val="0"/>
              <w:divBdr>
                <w:top w:val="none" w:sz="0" w:space="0" w:color="auto"/>
                <w:left w:val="none" w:sz="0" w:space="0" w:color="auto"/>
                <w:bottom w:val="none" w:sz="0" w:space="0" w:color="auto"/>
                <w:right w:val="none" w:sz="0" w:space="0" w:color="auto"/>
              </w:divBdr>
            </w:div>
            <w:div w:id="811557140">
              <w:marLeft w:val="0"/>
              <w:marRight w:val="0"/>
              <w:marTop w:val="0"/>
              <w:marBottom w:val="0"/>
              <w:divBdr>
                <w:top w:val="none" w:sz="0" w:space="0" w:color="auto"/>
                <w:left w:val="none" w:sz="0" w:space="0" w:color="auto"/>
                <w:bottom w:val="none" w:sz="0" w:space="0" w:color="auto"/>
                <w:right w:val="none" w:sz="0" w:space="0" w:color="auto"/>
              </w:divBdr>
            </w:div>
            <w:div w:id="1504469969">
              <w:marLeft w:val="0"/>
              <w:marRight w:val="0"/>
              <w:marTop w:val="0"/>
              <w:marBottom w:val="0"/>
              <w:divBdr>
                <w:top w:val="none" w:sz="0" w:space="0" w:color="auto"/>
                <w:left w:val="none" w:sz="0" w:space="0" w:color="auto"/>
                <w:bottom w:val="none" w:sz="0" w:space="0" w:color="auto"/>
                <w:right w:val="none" w:sz="0" w:space="0" w:color="auto"/>
              </w:divBdr>
            </w:div>
            <w:div w:id="154890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074725">
      <w:bodyDiv w:val="1"/>
      <w:marLeft w:val="0"/>
      <w:marRight w:val="0"/>
      <w:marTop w:val="0"/>
      <w:marBottom w:val="0"/>
      <w:divBdr>
        <w:top w:val="none" w:sz="0" w:space="0" w:color="auto"/>
        <w:left w:val="none" w:sz="0" w:space="0" w:color="auto"/>
        <w:bottom w:val="none" w:sz="0" w:space="0" w:color="auto"/>
        <w:right w:val="none" w:sz="0" w:space="0" w:color="auto"/>
      </w:divBdr>
      <w:divsChild>
        <w:div w:id="1413774777">
          <w:marLeft w:val="0"/>
          <w:marRight w:val="0"/>
          <w:marTop w:val="0"/>
          <w:marBottom w:val="0"/>
          <w:divBdr>
            <w:top w:val="none" w:sz="0" w:space="0" w:color="auto"/>
            <w:left w:val="none" w:sz="0" w:space="0" w:color="auto"/>
            <w:bottom w:val="none" w:sz="0" w:space="0" w:color="auto"/>
            <w:right w:val="none" w:sz="0" w:space="0" w:color="auto"/>
          </w:divBdr>
          <w:divsChild>
            <w:div w:id="72707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10240">
      <w:bodyDiv w:val="1"/>
      <w:marLeft w:val="0"/>
      <w:marRight w:val="0"/>
      <w:marTop w:val="0"/>
      <w:marBottom w:val="0"/>
      <w:divBdr>
        <w:top w:val="none" w:sz="0" w:space="0" w:color="auto"/>
        <w:left w:val="none" w:sz="0" w:space="0" w:color="auto"/>
        <w:bottom w:val="none" w:sz="0" w:space="0" w:color="auto"/>
        <w:right w:val="none" w:sz="0" w:space="0" w:color="auto"/>
      </w:divBdr>
      <w:divsChild>
        <w:div w:id="1881742239">
          <w:marLeft w:val="0"/>
          <w:marRight w:val="0"/>
          <w:marTop w:val="0"/>
          <w:marBottom w:val="0"/>
          <w:divBdr>
            <w:top w:val="none" w:sz="0" w:space="0" w:color="auto"/>
            <w:left w:val="none" w:sz="0" w:space="0" w:color="auto"/>
            <w:bottom w:val="none" w:sz="0" w:space="0" w:color="auto"/>
            <w:right w:val="none" w:sz="0" w:space="0" w:color="auto"/>
          </w:divBdr>
          <w:divsChild>
            <w:div w:id="202444560">
              <w:marLeft w:val="0"/>
              <w:marRight w:val="0"/>
              <w:marTop w:val="0"/>
              <w:marBottom w:val="0"/>
              <w:divBdr>
                <w:top w:val="none" w:sz="0" w:space="0" w:color="auto"/>
                <w:left w:val="none" w:sz="0" w:space="0" w:color="auto"/>
                <w:bottom w:val="none" w:sz="0" w:space="0" w:color="auto"/>
                <w:right w:val="none" w:sz="0" w:space="0" w:color="auto"/>
              </w:divBdr>
              <w:divsChild>
                <w:div w:id="2063477409">
                  <w:marLeft w:val="0"/>
                  <w:marRight w:val="0"/>
                  <w:marTop w:val="0"/>
                  <w:marBottom w:val="0"/>
                  <w:divBdr>
                    <w:top w:val="none" w:sz="0" w:space="0" w:color="auto"/>
                    <w:left w:val="none" w:sz="0" w:space="0" w:color="auto"/>
                    <w:bottom w:val="none" w:sz="0" w:space="0" w:color="auto"/>
                    <w:right w:val="none" w:sz="0" w:space="0" w:color="auto"/>
                  </w:divBdr>
                </w:div>
                <w:div w:id="10299166">
                  <w:marLeft w:val="0"/>
                  <w:marRight w:val="0"/>
                  <w:marTop w:val="0"/>
                  <w:marBottom w:val="0"/>
                  <w:divBdr>
                    <w:top w:val="none" w:sz="0" w:space="0" w:color="auto"/>
                    <w:left w:val="none" w:sz="0" w:space="0" w:color="auto"/>
                    <w:bottom w:val="none" w:sz="0" w:space="0" w:color="auto"/>
                    <w:right w:val="none" w:sz="0" w:space="0" w:color="auto"/>
                  </w:divBdr>
                </w:div>
                <w:div w:id="1335762680">
                  <w:marLeft w:val="0"/>
                  <w:marRight w:val="0"/>
                  <w:marTop w:val="0"/>
                  <w:marBottom w:val="0"/>
                  <w:divBdr>
                    <w:top w:val="none" w:sz="0" w:space="0" w:color="auto"/>
                    <w:left w:val="none" w:sz="0" w:space="0" w:color="auto"/>
                    <w:bottom w:val="none" w:sz="0" w:space="0" w:color="auto"/>
                    <w:right w:val="none" w:sz="0" w:space="0" w:color="auto"/>
                  </w:divBdr>
                </w:div>
                <w:div w:id="316223572">
                  <w:marLeft w:val="0"/>
                  <w:marRight w:val="0"/>
                  <w:marTop w:val="0"/>
                  <w:marBottom w:val="0"/>
                  <w:divBdr>
                    <w:top w:val="none" w:sz="0" w:space="0" w:color="auto"/>
                    <w:left w:val="none" w:sz="0" w:space="0" w:color="auto"/>
                    <w:bottom w:val="none" w:sz="0" w:space="0" w:color="auto"/>
                    <w:right w:val="none" w:sz="0" w:space="0" w:color="auto"/>
                  </w:divBdr>
                </w:div>
                <w:div w:id="169831648">
                  <w:marLeft w:val="0"/>
                  <w:marRight w:val="0"/>
                  <w:marTop w:val="0"/>
                  <w:marBottom w:val="0"/>
                  <w:divBdr>
                    <w:top w:val="none" w:sz="0" w:space="0" w:color="auto"/>
                    <w:left w:val="none" w:sz="0" w:space="0" w:color="auto"/>
                    <w:bottom w:val="none" w:sz="0" w:space="0" w:color="auto"/>
                    <w:right w:val="none" w:sz="0" w:space="0" w:color="auto"/>
                  </w:divBdr>
                </w:div>
                <w:div w:id="46300681">
                  <w:marLeft w:val="0"/>
                  <w:marRight w:val="0"/>
                  <w:marTop w:val="0"/>
                  <w:marBottom w:val="0"/>
                  <w:divBdr>
                    <w:top w:val="none" w:sz="0" w:space="0" w:color="auto"/>
                    <w:left w:val="none" w:sz="0" w:space="0" w:color="auto"/>
                    <w:bottom w:val="none" w:sz="0" w:space="0" w:color="auto"/>
                    <w:right w:val="none" w:sz="0" w:space="0" w:color="auto"/>
                  </w:divBdr>
                </w:div>
                <w:div w:id="1326401238">
                  <w:marLeft w:val="0"/>
                  <w:marRight w:val="0"/>
                  <w:marTop w:val="0"/>
                  <w:marBottom w:val="0"/>
                  <w:divBdr>
                    <w:top w:val="none" w:sz="0" w:space="0" w:color="auto"/>
                    <w:left w:val="none" w:sz="0" w:space="0" w:color="auto"/>
                    <w:bottom w:val="none" w:sz="0" w:space="0" w:color="auto"/>
                    <w:right w:val="none" w:sz="0" w:space="0" w:color="auto"/>
                  </w:divBdr>
                </w:div>
                <w:div w:id="732197350">
                  <w:marLeft w:val="0"/>
                  <w:marRight w:val="0"/>
                  <w:marTop w:val="0"/>
                  <w:marBottom w:val="0"/>
                  <w:divBdr>
                    <w:top w:val="none" w:sz="0" w:space="0" w:color="auto"/>
                    <w:left w:val="none" w:sz="0" w:space="0" w:color="auto"/>
                    <w:bottom w:val="none" w:sz="0" w:space="0" w:color="auto"/>
                    <w:right w:val="none" w:sz="0" w:space="0" w:color="auto"/>
                  </w:divBdr>
                </w:div>
                <w:div w:id="940988360">
                  <w:marLeft w:val="0"/>
                  <w:marRight w:val="0"/>
                  <w:marTop w:val="0"/>
                  <w:marBottom w:val="0"/>
                  <w:divBdr>
                    <w:top w:val="none" w:sz="0" w:space="0" w:color="auto"/>
                    <w:left w:val="none" w:sz="0" w:space="0" w:color="auto"/>
                    <w:bottom w:val="none" w:sz="0" w:space="0" w:color="auto"/>
                    <w:right w:val="none" w:sz="0" w:space="0" w:color="auto"/>
                  </w:divBdr>
                </w:div>
                <w:div w:id="984893145">
                  <w:marLeft w:val="0"/>
                  <w:marRight w:val="0"/>
                  <w:marTop w:val="0"/>
                  <w:marBottom w:val="0"/>
                  <w:divBdr>
                    <w:top w:val="none" w:sz="0" w:space="0" w:color="auto"/>
                    <w:left w:val="none" w:sz="0" w:space="0" w:color="auto"/>
                    <w:bottom w:val="none" w:sz="0" w:space="0" w:color="auto"/>
                    <w:right w:val="none" w:sz="0" w:space="0" w:color="auto"/>
                  </w:divBdr>
                </w:div>
                <w:div w:id="70930689">
                  <w:marLeft w:val="0"/>
                  <w:marRight w:val="0"/>
                  <w:marTop w:val="0"/>
                  <w:marBottom w:val="0"/>
                  <w:divBdr>
                    <w:top w:val="none" w:sz="0" w:space="0" w:color="auto"/>
                    <w:left w:val="none" w:sz="0" w:space="0" w:color="auto"/>
                    <w:bottom w:val="none" w:sz="0" w:space="0" w:color="auto"/>
                    <w:right w:val="none" w:sz="0" w:space="0" w:color="auto"/>
                  </w:divBdr>
                </w:div>
                <w:div w:id="1028799361">
                  <w:marLeft w:val="0"/>
                  <w:marRight w:val="0"/>
                  <w:marTop w:val="0"/>
                  <w:marBottom w:val="0"/>
                  <w:divBdr>
                    <w:top w:val="none" w:sz="0" w:space="0" w:color="auto"/>
                    <w:left w:val="none" w:sz="0" w:space="0" w:color="auto"/>
                    <w:bottom w:val="none" w:sz="0" w:space="0" w:color="auto"/>
                    <w:right w:val="none" w:sz="0" w:space="0" w:color="auto"/>
                  </w:divBdr>
                </w:div>
                <w:div w:id="1454204527">
                  <w:marLeft w:val="0"/>
                  <w:marRight w:val="0"/>
                  <w:marTop w:val="0"/>
                  <w:marBottom w:val="0"/>
                  <w:divBdr>
                    <w:top w:val="none" w:sz="0" w:space="0" w:color="auto"/>
                    <w:left w:val="none" w:sz="0" w:space="0" w:color="auto"/>
                    <w:bottom w:val="none" w:sz="0" w:space="0" w:color="auto"/>
                    <w:right w:val="none" w:sz="0" w:space="0" w:color="auto"/>
                  </w:divBdr>
                </w:div>
                <w:div w:id="168166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282503">
      <w:bodyDiv w:val="1"/>
      <w:marLeft w:val="0"/>
      <w:marRight w:val="0"/>
      <w:marTop w:val="0"/>
      <w:marBottom w:val="0"/>
      <w:divBdr>
        <w:top w:val="none" w:sz="0" w:space="0" w:color="auto"/>
        <w:left w:val="none" w:sz="0" w:space="0" w:color="auto"/>
        <w:bottom w:val="none" w:sz="0" w:space="0" w:color="auto"/>
        <w:right w:val="none" w:sz="0" w:space="0" w:color="auto"/>
      </w:divBdr>
    </w:div>
    <w:div w:id="1321499257">
      <w:bodyDiv w:val="1"/>
      <w:marLeft w:val="0"/>
      <w:marRight w:val="0"/>
      <w:marTop w:val="0"/>
      <w:marBottom w:val="0"/>
      <w:divBdr>
        <w:top w:val="none" w:sz="0" w:space="0" w:color="auto"/>
        <w:left w:val="none" w:sz="0" w:space="0" w:color="auto"/>
        <w:bottom w:val="none" w:sz="0" w:space="0" w:color="auto"/>
        <w:right w:val="none" w:sz="0" w:space="0" w:color="auto"/>
      </w:divBdr>
    </w:div>
    <w:div w:id="1347101598">
      <w:bodyDiv w:val="1"/>
      <w:marLeft w:val="0"/>
      <w:marRight w:val="0"/>
      <w:marTop w:val="0"/>
      <w:marBottom w:val="0"/>
      <w:divBdr>
        <w:top w:val="none" w:sz="0" w:space="0" w:color="auto"/>
        <w:left w:val="none" w:sz="0" w:space="0" w:color="auto"/>
        <w:bottom w:val="none" w:sz="0" w:space="0" w:color="auto"/>
        <w:right w:val="none" w:sz="0" w:space="0" w:color="auto"/>
      </w:divBdr>
      <w:divsChild>
        <w:div w:id="729109432">
          <w:marLeft w:val="0"/>
          <w:marRight w:val="0"/>
          <w:marTop w:val="0"/>
          <w:marBottom w:val="0"/>
          <w:divBdr>
            <w:top w:val="none" w:sz="0" w:space="0" w:color="auto"/>
            <w:left w:val="none" w:sz="0" w:space="0" w:color="auto"/>
            <w:bottom w:val="none" w:sz="0" w:space="0" w:color="auto"/>
            <w:right w:val="none" w:sz="0" w:space="0" w:color="auto"/>
          </w:divBdr>
          <w:divsChild>
            <w:div w:id="1706566496">
              <w:marLeft w:val="0"/>
              <w:marRight w:val="0"/>
              <w:marTop w:val="0"/>
              <w:marBottom w:val="0"/>
              <w:divBdr>
                <w:top w:val="none" w:sz="0" w:space="0" w:color="auto"/>
                <w:left w:val="none" w:sz="0" w:space="0" w:color="auto"/>
                <w:bottom w:val="none" w:sz="0" w:space="0" w:color="auto"/>
                <w:right w:val="none" w:sz="0" w:space="0" w:color="auto"/>
              </w:divBdr>
            </w:div>
            <w:div w:id="825584580">
              <w:marLeft w:val="0"/>
              <w:marRight w:val="0"/>
              <w:marTop w:val="0"/>
              <w:marBottom w:val="0"/>
              <w:divBdr>
                <w:top w:val="none" w:sz="0" w:space="0" w:color="auto"/>
                <w:left w:val="none" w:sz="0" w:space="0" w:color="auto"/>
                <w:bottom w:val="none" w:sz="0" w:space="0" w:color="auto"/>
                <w:right w:val="none" w:sz="0" w:space="0" w:color="auto"/>
              </w:divBdr>
            </w:div>
            <w:div w:id="1613125622">
              <w:marLeft w:val="0"/>
              <w:marRight w:val="0"/>
              <w:marTop w:val="0"/>
              <w:marBottom w:val="0"/>
              <w:divBdr>
                <w:top w:val="none" w:sz="0" w:space="0" w:color="auto"/>
                <w:left w:val="none" w:sz="0" w:space="0" w:color="auto"/>
                <w:bottom w:val="none" w:sz="0" w:space="0" w:color="auto"/>
                <w:right w:val="none" w:sz="0" w:space="0" w:color="auto"/>
              </w:divBdr>
            </w:div>
            <w:div w:id="51376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663212">
      <w:bodyDiv w:val="1"/>
      <w:marLeft w:val="0"/>
      <w:marRight w:val="0"/>
      <w:marTop w:val="0"/>
      <w:marBottom w:val="0"/>
      <w:divBdr>
        <w:top w:val="none" w:sz="0" w:space="0" w:color="auto"/>
        <w:left w:val="none" w:sz="0" w:space="0" w:color="auto"/>
        <w:bottom w:val="none" w:sz="0" w:space="0" w:color="auto"/>
        <w:right w:val="none" w:sz="0" w:space="0" w:color="auto"/>
      </w:divBdr>
      <w:divsChild>
        <w:div w:id="981234307">
          <w:marLeft w:val="0"/>
          <w:marRight w:val="0"/>
          <w:marTop w:val="0"/>
          <w:marBottom w:val="0"/>
          <w:divBdr>
            <w:top w:val="none" w:sz="0" w:space="0" w:color="auto"/>
            <w:left w:val="none" w:sz="0" w:space="0" w:color="auto"/>
            <w:bottom w:val="none" w:sz="0" w:space="0" w:color="auto"/>
            <w:right w:val="none" w:sz="0" w:space="0" w:color="auto"/>
          </w:divBdr>
          <w:divsChild>
            <w:div w:id="1830049936">
              <w:marLeft w:val="0"/>
              <w:marRight w:val="0"/>
              <w:marTop w:val="0"/>
              <w:marBottom w:val="0"/>
              <w:divBdr>
                <w:top w:val="none" w:sz="0" w:space="0" w:color="auto"/>
                <w:left w:val="none" w:sz="0" w:space="0" w:color="auto"/>
                <w:bottom w:val="none" w:sz="0" w:space="0" w:color="auto"/>
                <w:right w:val="none" w:sz="0" w:space="0" w:color="auto"/>
              </w:divBdr>
              <w:divsChild>
                <w:div w:id="2067292570">
                  <w:marLeft w:val="0"/>
                  <w:marRight w:val="0"/>
                  <w:marTop w:val="0"/>
                  <w:marBottom w:val="0"/>
                  <w:divBdr>
                    <w:top w:val="none" w:sz="0" w:space="0" w:color="auto"/>
                    <w:left w:val="none" w:sz="0" w:space="0" w:color="auto"/>
                    <w:bottom w:val="none" w:sz="0" w:space="0" w:color="auto"/>
                    <w:right w:val="none" w:sz="0" w:space="0" w:color="auto"/>
                  </w:divBdr>
                </w:div>
                <w:div w:id="2011104639">
                  <w:marLeft w:val="0"/>
                  <w:marRight w:val="0"/>
                  <w:marTop w:val="0"/>
                  <w:marBottom w:val="0"/>
                  <w:divBdr>
                    <w:top w:val="none" w:sz="0" w:space="0" w:color="auto"/>
                    <w:left w:val="none" w:sz="0" w:space="0" w:color="auto"/>
                    <w:bottom w:val="none" w:sz="0" w:space="0" w:color="auto"/>
                    <w:right w:val="none" w:sz="0" w:space="0" w:color="auto"/>
                  </w:divBdr>
                  <w:divsChild>
                    <w:div w:id="363754295">
                      <w:marLeft w:val="0"/>
                      <w:marRight w:val="0"/>
                      <w:marTop w:val="0"/>
                      <w:marBottom w:val="0"/>
                      <w:divBdr>
                        <w:top w:val="none" w:sz="0" w:space="0" w:color="auto"/>
                        <w:left w:val="none" w:sz="0" w:space="0" w:color="auto"/>
                        <w:bottom w:val="none" w:sz="0" w:space="0" w:color="auto"/>
                        <w:right w:val="none" w:sz="0" w:space="0" w:color="auto"/>
                      </w:divBdr>
                    </w:div>
                    <w:div w:id="680548226">
                      <w:marLeft w:val="0"/>
                      <w:marRight w:val="0"/>
                      <w:marTop w:val="0"/>
                      <w:marBottom w:val="0"/>
                      <w:divBdr>
                        <w:top w:val="none" w:sz="0" w:space="0" w:color="auto"/>
                        <w:left w:val="none" w:sz="0" w:space="0" w:color="auto"/>
                        <w:bottom w:val="none" w:sz="0" w:space="0" w:color="auto"/>
                        <w:right w:val="none" w:sz="0" w:space="0" w:color="auto"/>
                      </w:divBdr>
                    </w:div>
                    <w:div w:id="1248731130">
                      <w:marLeft w:val="0"/>
                      <w:marRight w:val="0"/>
                      <w:marTop w:val="0"/>
                      <w:marBottom w:val="0"/>
                      <w:divBdr>
                        <w:top w:val="none" w:sz="0" w:space="0" w:color="auto"/>
                        <w:left w:val="none" w:sz="0" w:space="0" w:color="auto"/>
                        <w:bottom w:val="none" w:sz="0" w:space="0" w:color="auto"/>
                        <w:right w:val="none" w:sz="0" w:space="0" w:color="auto"/>
                      </w:divBdr>
                    </w:div>
                    <w:div w:id="1134908824">
                      <w:marLeft w:val="0"/>
                      <w:marRight w:val="0"/>
                      <w:marTop w:val="0"/>
                      <w:marBottom w:val="0"/>
                      <w:divBdr>
                        <w:top w:val="none" w:sz="0" w:space="0" w:color="auto"/>
                        <w:left w:val="none" w:sz="0" w:space="0" w:color="auto"/>
                        <w:bottom w:val="none" w:sz="0" w:space="0" w:color="auto"/>
                        <w:right w:val="none" w:sz="0" w:space="0" w:color="auto"/>
                      </w:divBdr>
                    </w:div>
                    <w:div w:id="1453863381">
                      <w:marLeft w:val="0"/>
                      <w:marRight w:val="0"/>
                      <w:marTop w:val="0"/>
                      <w:marBottom w:val="0"/>
                      <w:divBdr>
                        <w:top w:val="none" w:sz="0" w:space="0" w:color="auto"/>
                        <w:left w:val="none" w:sz="0" w:space="0" w:color="auto"/>
                        <w:bottom w:val="none" w:sz="0" w:space="0" w:color="auto"/>
                        <w:right w:val="none" w:sz="0" w:space="0" w:color="auto"/>
                      </w:divBdr>
                    </w:div>
                    <w:div w:id="974791883">
                      <w:marLeft w:val="0"/>
                      <w:marRight w:val="0"/>
                      <w:marTop w:val="0"/>
                      <w:marBottom w:val="0"/>
                      <w:divBdr>
                        <w:top w:val="none" w:sz="0" w:space="0" w:color="auto"/>
                        <w:left w:val="none" w:sz="0" w:space="0" w:color="auto"/>
                        <w:bottom w:val="none" w:sz="0" w:space="0" w:color="auto"/>
                        <w:right w:val="none" w:sz="0" w:space="0" w:color="auto"/>
                      </w:divBdr>
                      <w:divsChild>
                        <w:div w:id="1016686471">
                          <w:marLeft w:val="0"/>
                          <w:marRight w:val="0"/>
                          <w:marTop w:val="0"/>
                          <w:marBottom w:val="0"/>
                          <w:divBdr>
                            <w:top w:val="none" w:sz="0" w:space="0" w:color="auto"/>
                            <w:left w:val="none" w:sz="0" w:space="0" w:color="auto"/>
                            <w:bottom w:val="none" w:sz="0" w:space="0" w:color="auto"/>
                            <w:right w:val="none" w:sz="0" w:space="0" w:color="auto"/>
                          </w:divBdr>
                        </w:div>
                        <w:div w:id="982929031">
                          <w:marLeft w:val="0"/>
                          <w:marRight w:val="0"/>
                          <w:marTop w:val="0"/>
                          <w:marBottom w:val="0"/>
                          <w:divBdr>
                            <w:top w:val="none" w:sz="0" w:space="0" w:color="auto"/>
                            <w:left w:val="none" w:sz="0" w:space="0" w:color="auto"/>
                            <w:bottom w:val="none" w:sz="0" w:space="0" w:color="auto"/>
                            <w:right w:val="none" w:sz="0" w:space="0" w:color="auto"/>
                          </w:divBdr>
                        </w:div>
                        <w:div w:id="573785273">
                          <w:marLeft w:val="0"/>
                          <w:marRight w:val="0"/>
                          <w:marTop w:val="0"/>
                          <w:marBottom w:val="0"/>
                          <w:divBdr>
                            <w:top w:val="none" w:sz="0" w:space="0" w:color="auto"/>
                            <w:left w:val="none" w:sz="0" w:space="0" w:color="auto"/>
                            <w:bottom w:val="none" w:sz="0" w:space="0" w:color="auto"/>
                            <w:right w:val="none" w:sz="0" w:space="0" w:color="auto"/>
                          </w:divBdr>
                        </w:div>
                        <w:div w:id="262421552">
                          <w:marLeft w:val="0"/>
                          <w:marRight w:val="0"/>
                          <w:marTop w:val="0"/>
                          <w:marBottom w:val="0"/>
                          <w:divBdr>
                            <w:top w:val="none" w:sz="0" w:space="0" w:color="auto"/>
                            <w:left w:val="none" w:sz="0" w:space="0" w:color="auto"/>
                            <w:bottom w:val="none" w:sz="0" w:space="0" w:color="auto"/>
                            <w:right w:val="none" w:sz="0" w:space="0" w:color="auto"/>
                          </w:divBdr>
                          <w:divsChild>
                            <w:div w:id="2120490534">
                              <w:marLeft w:val="0"/>
                              <w:marRight w:val="0"/>
                              <w:marTop w:val="0"/>
                              <w:marBottom w:val="0"/>
                              <w:divBdr>
                                <w:top w:val="none" w:sz="0" w:space="0" w:color="auto"/>
                                <w:left w:val="none" w:sz="0" w:space="0" w:color="auto"/>
                                <w:bottom w:val="none" w:sz="0" w:space="0" w:color="auto"/>
                                <w:right w:val="none" w:sz="0" w:space="0" w:color="auto"/>
                              </w:divBdr>
                            </w:div>
                            <w:div w:id="1507131423">
                              <w:marLeft w:val="0"/>
                              <w:marRight w:val="0"/>
                              <w:marTop w:val="0"/>
                              <w:marBottom w:val="0"/>
                              <w:divBdr>
                                <w:top w:val="none" w:sz="0" w:space="0" w:color="auto"/>
                                <w:left w:val="none" w:sz="0" w:space="0" w:color="auto"/>
                                <w:bottom w:val="none" w:sz="0" w:space="0" w:color="auto"/>
                                <w:right w:val="none" w:sz="0" w:space="0" w:color="auto"/>
                              </w:divBdr>
                              <w:divsChild>
                                <w:div w:id="491530355">
                                  <w:marLeft w:val="0"/>
                                  <w:marRight w:val="0"/>
                                  <w:marTop w:val="0"/>
                                  <w:marBottom w:val="0"/>
                                  <w:divBdr>
                                    <w:top w:val="none" w:sz="0" w:space="0" w:color="auto"/>
                                    <w:left w:val="none" w:sz="0" w:space="0" w:color="auto"/>
                                    <w:bottom w:val="none" w:sz="0" w:space="0" w:color="auto"/>
                                    <w:right w:val="none" w:sz="0" w:space="0" w:color="auto"/>
                                  </w:divBdr>
                                </w:div>
                                <w:div w:id="1208564076">
                                  <w:marLeft w:val="0"/>
                                  <w:marRight w:val="0"/>
                                  <w:marTop w:val="0"/>
                                  <w:marBottom w:val="0"/>
                                  <w:divBdr>
                                    <w:top w:val="none" w:sz="0" w:space="0" w:color="auto"/>
                                    <w:left w:val="none" w:sz="0" w:space="0" w:color="auto"/>
                                    <w:bottom w:val="none" w:sz="0" w:space="0" w:color="auto"/>
                                    <w:right w:val="none" w:sz="0" w:space="0" w:color="auto"/>
                                  </w:divBdr>
                                </w:div>
                                <w:div w:id="1965693014">
                                  <w:marLeft w:val="0"/>
                                  <w:marRight w:val="0"/>
                                  <w:marTop w:val="0"/>
                                  <w:marBottom w:val="0"/>
                                  <w:divBdr>
                                    <w:top w:val="none" w:sz="0" w:space="0" w:color="auto"/>
                                    <w:left w:val="none" w:sz="0" w:space="0" w:color="auto"/>
                                    <w:bottom w:val="none" w:sz="0" w:space="0" w:color="auto"/>
                                    <w:right w:val="none" w:sz="0" w:space="0" w:color="auto"/>
                                  </w:divBdr>
                                </w:div>
                                <w:div w:id="563957037">
                                  <w:marLeft w:val="0"/>
                                  <w:marRight w:val="0"/>
                                  <w:marTop w:val="0"/>
                                  <w:marBottom w:val="0"/>
                                  <w:divBdr>
                                    <w:top w:val="none" w:sz="0" w:space="0" w:color="auto"/>
                                    <w:left w:val="none" w:sz="0" w:space="0" w:color="auto"/>
                                    <w:bottom w:val="none" w:sz="0" w:space="0" w:color="auto"/>
                                    <w:right w:val="none" w:sz="0" w:space="0" w:color="auto"/>
                                  </w:divBdr>
                                </w:div>
                                <w:div w:id="1677415125">
                                  <w:marLeft w:val="0"/>
                                  <w:marRight w:val="0"/>
                                  <w:marTop w:val="0"/>
                                  <w:marBottom w:val="0"/>
                                  <w:divBdr>
                                    <w:top w:val="none" w:sz="0" w:space="0" w:color="auto"/>
                                    <w:left w:val="none" w:sz="0" w:space="0" w:color="auto"/>
                                    <w:bottom w:val="none" w:sz="0" w:space="0" w:color="auto"/>
                                    <w:right w:val="none" w:sz="0" w:space="0" w:color="auto"/>
                                  </w:divBdr>
                                </w:div>
                                <w:div w:id="1707369994">
                                  <w:marLeft w:val="0"/>
                                  <w:marRight w:val="0"/>
                                  <w:marTop w:val="0"/>
                                  <w:marBottom w:val="0"/>
                                  <w:divBdr>
                                    <w:top w:val="none" w:sz="0" w:space="0" w:color="auto"/>
                                    <w:left w:val="none" w:sz="0" w:space="0" w:color="auto"/>
                                    <w:bottom w:val="none" w:sz="0" w:space="0" w:color="auto"/>
                                    <w:right w:val="none" w:sz="0" w:space="0" w:color="auto"/>
                                  </w:divBdr>
                                </w:div>
                                <w:div w:id="1056853338">
                                  <w:marLeft w:val="0"/>
                                  <w:marRight w:val="0"/>
                                  <w:marTop w:val="0"/>
                                  <w:marBottom w:val="0"/>
                                  <w:divBdr>
                                    <w:top w:val="none" w:sz="0" w:space="0" w:color="auto"/>
                                    <w:left w:val="none" w:sz="0" w:space="0" w:color="auto"/>
                                    <w:bottom w:val="none" w:sz="0" w:space="0" w:color="auto"/>
                                    <w:right w:val="none" w:sz="0" w:space="0" w:color="auto"/>
                                  </w:divBdr>
                                </w:div>
                                <w:div w:id="244002461">
                                  <w:marLeft w:val="0"/>
                                  <w:marRight w:val="0"/>
                                  <w:marTop w:val="0"/>
                                  <w:marBottom w:val="0"/>
                                  <w:divBdr>
                                    <w:top w:val="none" w:sz="0" w:space="0" w:color="auto"/>
                                    <w:left w:val="none" w:sz="0" w:space="0" w:color="auto"/>
                                    <w:bottom w:val="none" w:sz="0" w:space="0" w:color="auto"/>
                                    <w:right w:val="none" w:sz="0" w:space="0" w:color="auto"/>
                                  </w:divBdr>
                                </w:div>
                                <w:div w:id="1301881120">
                                  <w:marLeft w:val="0"/>
                                  <w:marRight w:val="0"/>
                                  <w:marTop w:val="0"/>
                                  <w:marBottom w:val="0"/>
                                  <w:divBdr>
                                    <w:top w:val="none" w:sz="0" w:space="0" w:color="auto"/>
                                    <w:left w:val="none" w:sz="0" w:space="0" w:color="auto"/>
                                    <w:bottom w:val="none" w:sz="0" w:space="0" w:color="auto"/>
                                    <w:right w:val="none" w:sz="0" w:space="0" w:color="auto"/>
                                  </w:divBdr>
                                </w:div>
                              </w:divsChild>
                            </w:div>
                            <w:div w:id="738094081">
                              <w:marLeft w:val="0"/>
                              <w:marRight w:val="0"/>
                              <w:marTop w:val="0"/>
                              <w:marBottom w:val="0"/>
                              <w:divBdr>
                                <w:top w:val="none" w:sz="0" w:space="0" w:color="auto"/>
                                <w:left w:val="none" w:sz="0" w:space="0" w:color="auto"/>
                                <w:bottom w:val="none" w:sz="0" w:space="0" w:color="auto"/>
                                <w:right w:val="none" w:sz="0" w:space="0" w:color="auto"/>
                              </w:divBdr>
                            </w:div>
                          </w:divsChild>
                        </w:div>
                        <w:div w:id="683749208">
                          <w:marLeft w:val="0"/>
                          <w:marRight w:val="0"/>
                          <w:marTop w:val="0"/>
                          <w:marBottom w:val="0"/>
                          <w:divBdr>
                            <w:top w:val="none" w:sz="0" w:space="0" w:color="auto"/>
                            <w:left w:val="none" w:sz="0" w:space="0" w:color="auto"/>
                            <w:bottom w:val="none" w:sz="0" w:space="0" w:color="auto"/>
                            <w:right w:val="none" w:sz="0" w:space="0" w:color="auto"/>
                          </w:divBdr>
                        </w:div>
                        <w:div w:id="1413622632">
                          <w:marLeft w:val="0"/>
                          <w:marRight w:val="0"/>
                          <w:marTop w:val="0"/>
                          <w:marBottom w:val="0"/>
                          <w:divBdr>
                            <w:top w:val="none" w:sz="0" w:space="0" w:color="auto"/>
                            <w:left w:val="none" w:sz="0" w:space="0" w:color="auto"/>
                            <w:bottom w:val="none" w:sz="0" w:space="0" w:color="auto"/>
                            <w:right w:val="none" w:sz="0" w:space="0" w:color="auto"/>
                          </w:divBdr>
                        </w:div>
                      </w:divsChild>
                    </w:div>
                    <w:div w:id="20927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011279">
          <w:marLeft w:val="0"/>
          <w:marRight w:val="0"/>
          <w:marTop w:val="0"/>
          <w:marBottom w:val="0"/>
          <w:divBdr>
            <w:top w:val="none" w:sz="0" w:space="0" w:color="auto"/>
            <w:left w:val="none" w:sz="0" w:space="0" w:color="auto"/>
            <w:bottom w:val="none" w:sz="0" w:space="0" w:color="auto"/>
            <w:right w:val="none" w:sz="0" w:space="0" w:color="auto"/>
          </w:divBdr>
          <w:divsChild>
            <w:div w:id="1060593698">
              <w:marLeft w:val="0"/>
              <w:marRight w:val="0"/>
              <w:marTop w:val="0"/>
              <w:marBottom w:val="0"/>
              <w:divBdr>
                <w:top w:val="none" w:sz="0" w:space="0" w:color="auto"/>
                <w:left w:val="none" w:sz="0" w:space="0" w:color="auto"/>
                <w:bottom w:val="none" w:sz="0" w:space="0" w:color="auto"/>
                <w:right w:val="none" w:sz="0" w:space="0" w:color="auto"/>
              </w:divBdr>
              <w:divsChild>
                <w:div w:id="1415397196">
                  <w:marLeft w:val="0"/>
                  <w:marRight w:val="0"/>
                  <w:marTop w:val="0"/>
                  <w:marBottom w:val="0"/>
                  <w:divBdr>
                    <w:top w:val="none" w:sz="0" w:space="0" w:color="auto"/>
                    <w:left w:val="none" w:sz="0" w:space="0" w:color="auto"/>
                    <w:bottom w:val="none" w:sz="0" w:space="0" w:color="auto"/>
                    <w:right w:val="none" w:sz="0" w:space="0" w:color="auto"/>
                  </w:divBdr>
                  <w:divsChild>
                    <w:div w:id="178859457">
                      <w:marLeft w:val="0"/>
                      <w:marRight w:val="0"/>
                      <w:marTop w:val="0"/>
                      <w:marBottom w:val="0"/>
                      <w:divBdr>
                        <w:top w:val="none" w:sz="0" w:space="0" w:color="auto"/>
                        <w:left w:val="none" w:sz="0" w:space="0" w:color="auto"/>
                        <w:bottom w:val="none" w:sz="0" w:space="0" w:color="auto"/>
                        <w:right w:val="none" w:sz="0" w:space="0" w:color="auto"/>
                      </w:divBdr>
                    </w:div>
                    <w:div w:id="1396511575">
                      <w:marLeft w:val="0"/>
                      <w:marRight w:val="0"/>
                      <w:marTop w:val="0"/>
                      <w:marBottom w:val="0"/>
                      <w:divBdr>
                        <w:top w:val="none" w:sz="0" w:space="0" w:color="auto"/>
                        <w:left w:val="none" w:sz="0" w:space="0" w:color="auto"/>
                        <w:bottom w:val="none" w:sz="0" w:space="0" w:color="auto"/>
                        <w:right w:val="none" w:sz="0" w:space="0" w:color="auto"/>
                      </w:divBdr>
                    </w:div>
                    <w:div w:id="164327294">
                      <w:marLeft w:val="0"/>
                      <w:marRight w:val="0"/>
                      <w:marTop w:val="0"/>
                      <w:marBottom w:val="0"/>
                      <w:divBdr>
                        <w:top w:val="none" w:sz="0" w:space="0" w:color="auto"/>
                        <w:left w:val="none" w:sz="0" w:space="0" w:color="auto"/>
                        <w:bottom w:val="none" w:sz="0" w:space="0" w:color="auto"/>
                        <w:right w:val="none" w:sz="0" w:space="0" w:color="auto"/>
                      </w:divBdr>
                    </w:div>
                  </w:divsChild>
                </w:div>
                <w:div w:id="761225735">
                  <w:marLeft w:val="0"/>
                  <w:marRight w:val="0"/>
                  <w:marTop w:val="0"/>
                  <w:marBottom w:val="0"/>
                  <w:divBdr>
                    <w:top w:val="none" w:sz="0" w:space="0" w:color="auto"/>
                    <w:left w:val="none" w:sz="0" w:space="0" w:color="auto"/>
                    <w:bottom w:val="none" w:sz="0" w:space="0" w:color="auto"/>
                    <w:right w:val="none" w:sz="0" w:space="0" w:color="auto"/>
                  </w:divBdr>
                  <w:divsChild>
                    <w:div w:id="1275751883">
                      <w:marLeft w:val="0"/>
                      <w:marRight w:val="0"/>
                      <w:marTop w:val="0"/>
                      <w:marBottom w:val="0"/>
                      <w:divBdr>
                        <w:top w:val="none" w:sz="0" w:space="0" w:color="auto"/>
                        <w:left w:val="none" w:sz="0" w:space="0" w:color="auto"/>
                        <w:bottom w:val="none" w:sz="0" w:space="0" w:color="auto"/>
                        <w:right w:val="none" w:sz="0" w:space="0" w:color="auto"/>
                      </w:divBdr>
                    </w:div>
                    <w:div w:id="1569878242">
                      <w:marLeft w:val="0"/>
                      <w:marRight w:val="0"/>
                      <w:marTop w:val="0"/>
                      <w:marBottom w:val="0"/>
                      <w:divBdr>
                        <w:top w:val="none" w:sz="0" w:space="0" w:color="auto"/>
                        <w:left w:val="none" w:sz="0" w:space="0" w:color="auto"/>
                        <w:bottom w:val="none" w:sz="0" w:space="0" w:color="auto"/>
                        <w:right w:val="none" w:sz="0" w:space="0" w:color="auto"/>
                      </w:divBdr>
                      <w:divsChild>
                        <w:div w:id="1173110422">
                          <w:marLeft w:val="0"/>
                          <w:marRight w:val="0"/>
                          <w:marTop w:val="0"/>
                          <w:marBottom w:val="0"/>
                          <w:divBdr>
                            <w:top w:val="none" w:sz="0" w:space="0" w:color="auto"/>
                            <w:left w:val="none" w:sz="0" w:space="0" w:color="auto"/>
                            <w:bottom w:val="none" w:sz="0" w:space="0" w:color="auto"/>
                            <w:right w:val="none" w:sz="0" w:space="0" w:color="auto"/>
                          </w:divBdr>
                          <w:divsChild>
                            <w:div w:id="757405859">
                              <w:marLeft w:val="0"/>
                              <w:marRight w:val="0"/>
                              <w:marTop w:val="0"/>
                              <w:marBottom w:val="0"/>
                              <w:divBdr>
                                <w:top w:val="none" w:sz="0" w:space="0" w:color="auto"/>
                                <w:left w:val="none" w:sz="0" w:space="0" w:color="auto"/>
                                <w:bottom w:val="none" w:sz="0" w:space="0" w:color="auto"/>
                                <w:right w:val="none" w:sz="0" w:space="0" w:color="auto"/>
                              </w:divBdr>
                            </w:div>
                          </w:divsChild>
                        </w:div>
                        <w:div w:id="1014192305">
                          <w:marLeft w:val="0"/>
                          <w:marRight w:val="0"/>
                          <w:marTop w:val="0"/>
                          <w:marBottom w:val="0"/>
                          <w:divBdr>
                            <w:top w:val="none" w:sz="0" w:space="0" w:color="auto"/>
                            <w:left w:val="none" w:sz="0" w:space="0" w:color="auto"/>
                            <w:bottom w:val="none" w:sz="0" w:space="0" w:color="auto"/>
                            <w:right w:val="none" w:sz="0" w:space="0" w:color="auto"/>
                          </w:divBdr>
                          <w:divsChild>
                            <w:div w:id="379132925">
                              <w:marLeft w:val="0"/>
                              <w:marRight w:val="0"/>
                              <w:marTop w:val="0"/>
                              <w:marBottom w:val="0"/>
                              <w:divBdr>
                                <w:top w:val="none" w:sz="0" w:space="0" w:color="auto"/>
                                <w:left w:val="none" w:sz="0" w:space="0" w:color="auto"/>
                                <w:bottom w:val="none" w:sz="0" w:space="0" w:color="auto"/>
                                <w:right w:val="none" w:sz="0" w:space="0" w:color="auto"/>
                              </w:divBdr>
                            </w:div>
                          </w:divsChild>
                        </w:div>
                        <w:div w:id="1100367515">
                          <w:marLeft w:val="0"/>
                          <w:marRight w:val="0"/>
                          <w:marTop w:val="0"/>
                          <w:marBottom w:val="0"/>
                          <w:divBdr>
                            <w:top w:val="none" w:sz="0" w:space="0" w:color="auto"/>
                            <w:left w:val="none" w:sz="0" w:space="0" w:color="auto"/>
                            <w:bottom w:val="none" w:sz="0" w:space="0" w:color="auto"/>
                            <w:right w:val="none" w:sz="0" w:space="0" w:color="auto"/>
                          </w:divBdr>
                          <w:divsChild>
                            <w:div w:id="770971263">
                              <w:marLeft w:val="0"/>
                              <w:marRight w:val="0"/>
                              <w:marTop w:val="0"/>
                              <w:marBottom w:val="0"/>
                              <w:divBdr>
                                <w:top w:val="none" w:sz="0" w:space="0" w:color="auto"/>
                                <w:left w:val="none" w:sz="0" w:space="0" w:color="auto"/>
                                <w:bottom w:val="none" w:sz="0" w:space="0" w:color="auto"/>
                                <w:right w:val="none" w:sz="0" w:space="0" w:color="auto"/>
                              </w:divBdr>
                            </w:div>
                            <w:div w:id="640812528">
                              <w:marLeft w:val="0"/>
                              <w:marRight w:val="0"/>
                              <w:marTop w:val="0"/>
                              <w:marBottom w:val="0"/>
                              <w:divBdr>
                                <w:top w:val="none" w:sz="0" w:space="0" w:color="auto"/>
                                <w:left w:val="none" w:sz="0" w:space="0" w:color="auto"/>
                                <w:bottom w:val="none" w:sz="0" w:space="0" w:color="auto"/>
                                <w:right w:val="none" w:sz="0" w:space="0" w:color="auto"/>
                              </w:divBdr>
                            </w:div>
                            <w:div w:id="1426539523">
                              <w:marLeft w:val="0"/>
                              <w:marRight w:val="0"/>
                              <w:marTop w:val="0"/>
                              <w:marBottom w:val="0"/>
                              <w:divBdr>
                                <w:top w:val="none" w:sz="0" w:space="0" w:color="auto"/>
                                <w:left w:val="none" w:sz="0" w:space="0" w:color="auto"/>
                                <w:bottom w:val="none" w:sz="0" w:space="0" w:color="auto"/>
                                <w:right w:val="none" w:sz="0" w:space="0" w:color="auto"/>
                              </w:divBdr>
                            </w:div>
                          </w:divsChild>
                        </w:div>
                        <w:div w:id="356279776">
                          <w:marLeft w:val="0"/>
                          <w:marRight w:val="0"/>
                          <w:marTop w:val="0"/>
                          <w:marBottom w:val="0"/>
                          <w:divBdr>
                            <w:top w:val="none" w:sz="0" w:space="0" w:color="auto"/>
                            <w:left w:val="none" w:sz="0" w:space="0" w:color="auto"/>
                            <w:bottom w:val="none" w:sz="0" w:space="0" w:color="auto"/>
                            <w:right w:val="none" w:sz="0" w:space="0" w:color="auto"/>
                          </w:divBdr>
                          <w:divsChild>
                            <w:div w:id="1086414961">
                              <w:marLeft w:val="0"/>
                              <w:marRight w:val="0"/>
                              <w:marTop w:val="0"/>
                              <w:marBottom w:val="0"/>
                              <w:divBdr>
                                <w:top w:val="none" w:sz="0" w:space="0" w:color="auto"/>
                                <w:left w:val="none" w:sz="0" w:space="0" w:color="auto"/>
                                <w:bottom w:val="none" w:sz="0" w:space="0" w:color="auto"/>
                                <w:right w:val="none" w:sz="0" w:space="0" w:color="auto"/>
                              </w:divBdr>
                            </w:div>
                            <w:div w:id="1685401399">
                              <w:marLeft w:val="0"/>
                              <w:marRight w:val="0"/>
                              <w:marTop w:val="0"/>
                              <w:marBottom w:val="0"/>
                              <w:divBdr>
                                <w:top w:val="none" w:sz="0" w:space="0" w:color="auto"/>
                                <w:left w:val="none" w:sz="0" w:space="0" w:color="auto"/>
                                <w:bottom w:val="none" w:sz="0" w:space="0" w:color="auto"/>
                                <w:right w:val="none" w:sz="0" w:space="0" w:color="auto"/>
                              </w:divBdr>
                            </w:div>
                            <w:div w:id="2003466137">
                              <w:marLeft w:val="0"/>
                              <w:marRight w:val="0"/>
                              <w:marTop w:val="0"/>
                              <w:marBottom w:val="0"/>
                              <w:divBdr>
                                <w:top w:val="none" w:sz="0" w:space="0" w:color="auto"/>
                                <w:left w:val="none" w:sz="0" w:space="0" w:color="auto"/>
                                <w:bottom w:val="none" w:sz="0" w:space="0" w:color="auto"/>
                                <w:right w:val="none" w:sz="0" w:space="0" w:color="auto"/>
                              </w:divBdr>
                            </w:div>
                            <w:div w:id="1199857886">
                              <w:marLeft w:val="0"/>
                              <w:marRight w:val="0"/>
                              <w:marTop w:val="0"/>
                              <w:marBottom w:val="0"/>
                              <w:divBdr>
                                <w:top w:val="none" w:sz="0" w:space="0" w:color="auto"/>
                                <w:left w:val="none" w:sz="0" w:space="0" w:color="auto"/>
                                <w:bottom w:val="none" w:sz="0" w:space="0" w:color="auto"/>
                                <w:right w:val="none" w:sz="0" w:space="0" w:color="auto"/>
                              </w:divBdr>
                            </w:div>
                            <w:div w:id="1187985600">
                              <w:marLeft w:val="0"/>
                              <w:marRight w:val="0"/>
                              <w:marTop w:val="0"/>
                              <w:marBottom w:val="0"/>
                              <w:divBdr>
                                <w:top w:val="none" w:sz="0" w:space="0" w:color="auto"/>
                                <w:left w:val="none" w:sz="0" w:space="0" w:color="auto"/>
                                <w:bottom w:val="none" w:sz="0" w:space="0" w:color="auto"/>
                                <w:right w:val="none" w:sz="0" w:space="0" w:color="auto"/>
                              </w:divBdr>
                            </w:div>
                            <w:div w:id="962148843">
                              <w:marLeft w:val="0"/>
                              <w:marRight w:val="0"/>
                              <w:marTop w:val="0"/>
                              <w:marBottom w:val="0"/>
                              <w:divBdr>
                                <w:top w:val="none" w:sz="0" w:space="0" w:color="auto"/>
                                <w:left w:val="none" w:sz="0" w:space="0" w:color="auto"/>
                                <w:bottom w:val="none" w:sz="0" w:space="0" w:color="auto"/>
                                <w:right w:val="none" w:sz="0" w:space="0" w:color="auto"/>
                              </w:divBdr>
                            </w:div>
                            <w:div w:id="1930653134">
                              <w:marLeft w:val="0"/>
                              <w:marRight w:val="0"/>
                              <w:marTop w:val="0"/>
                              <w:marBottom w:val="0"/>
                              <w:divBdr>
                                <w:top w:val="none" w:sz="0" w:space="0" w:color="auto"/>
                                <w:left w:val="none" w:sz="0" w:space="0" w:color="auto"/>
                                <w:bottom w:val="none" w:sz="0" w:space="0" w:color="auto"/>
                                <w:right w:val="none" w:sz="0" w:space="0" w:color="auto"/>
                              </w:divBdr>
                            </w:div>
                            <w:div w:id="419566350">
                              <w:marLeft w:val="0"/>
                              <w:marRight w:val="0"/>
                              <w:marTop w:val="0"/>
                              <w:marBottom w:val="0"/>
                              <w:divBdr>
                                <w:top w:val="none" w:sz="0" w:space="0" w:color="auto"/>
                                <w:left w:val="none" w:sz="0" w:space="0" w:color="auto"/>
                                <w:bottom w:val="none" w:sz="0" w:space="0" w:color="auto"/>
                                <w:right w:val="none" w:sz="0" w:space="0" w:color="auto"/>
                              </w:divBdr>
                            </w:div>
                            <w:div w:id="279074727">
                              <w:marLeft w:val="0"/>
                              <w:marRight w:val="0"/>
                              <w:marTop w:val="0"/>
                              <w:marBottom w:val="0"/>
                              <w:divBdr>
                                <w:top w:val="none" w:sz="0" w:space="0" w:color="auto"/>
                                <w:left w:val="none" w:sz="0" w:space="0" w:color="auto"/>
                                <w:bottom w:val="none" w:sz="0" w:space="0" w:color="auto"/>
                                <w:right w:val="none" w:sz="0" w:space="0" w:color="auto"/>
                              </w:divBdr>
                            </w:div>
                            <w:div w:id="101279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2822456">
      <w:bodyDiv w:val="1"/>
      <w:marLeft w:val="0"/>
      <w:marRight w:val="0"/>
      <w:marTop w:val="0"/>
      <w:marBottom w:val="0"/>
      <w:divBdr>
        <w:top w:val="none" w:sz="0" w:space="0" w:color="auto"/>
        <w:left w:val="none" w:sz="0" w:space="0" w:color="auto"/>
        <w:bottom w:val="none" w:sz="0" w:space="0" w:color="auto"/>
        <w:right w:val="none" w:sz="0" w:space="0" w:color="auto"/>
      </w:divBdr>
      <w:divsChild>
        <w:div w:id="1944918984">
          <w:marLeft w:val="0"/>
          <w:marRight w:val="0"/>
          <w:marTop w:val="0"/>
          <w:marBottom w:val="0"/>
          <w:divBdr>
            <w:top w:val="none" w:sz="0" w:space="0" w:color="auto"/>
            <w:left w:val="none" w:sz="0" w:space="0" w:color="auto"/>
            <w:bottom w:val="none" w:sz="0" w:space="0" w:color="auto"/>
            <w:right w:val="none" w:sz="0" w:space="0" w:color="auto"/>
          </w:divBdr>
        </w:div>
      </w:divsChild>
    </w:div>
    <w:div w:id="1386762128">
      <w:bodyDiv w:val="1"/>
      <w:marLeft w:val="0"/>
      <w:marRight w:val="0"/>
      <w:marTop w:val="0"/>
      <w:marBottom w:val="0"/>
      <w:divBdr>
        <w:top w:val="none" w:sz="0" w:space="0" w:color="auto"/>
        <w:left w:val="none" w:sz="0" w:space="0" w:color="auto"/>
        <w:bottom w:val="none" w:sz="0" w:space="0" w:color="auto"/>
        <w:right w:val="none" w:sz="0" w:space="0" w:color="auto"/>
      </w:divBdr>
    </w:div>
    <w:div w:id="1394350406">
      <w:bodyDiv w:val="1"/>
      <w:marLeft w:val="0"/>
      <w:marRight w:val="0"/>
      <w:marTop w:val="0"/>
      <w:marBottom w:val="0"/>
      <w:divBdr>
        <w:top w:val="none" w:sz="0" w:space="0" w:color="auto"/>
        <w:left w:val="none" w:sz="0" w:space="0" w:color="auto"/>
        <w:bottom w:val="none" w:sz="0" w:space="0" w:color="auto"/>
        <w:right w:val="none" w:sz="0" w:space="0" w:color="auto"/>
      </w:divBdr>
      <w:divsChild>
        <w:div w:id="1234197795">
          <w:marLeft w:val="0"/>
          <w:marRight w:val="0"/>
          <w:marTop w:val="0"/>
          <w:marBottom w:val="0"/>
          <w:divBdr>
            <w:top w:val="none" w:sz="0" w:space="0" w:color="auto"/>
            <w:left w:val="none" w:sz="0" w:space="0" w:color="auto"/>
            <w:bottom w:val="none" w:sz="0" w:space="0" w:color="auto"/>
            <w:right w:val="none" w:sz="0" w:space="0" w:color="auto"/>
          </w:divBdr>
          <w:divsChild>
            <w:div w:id="3362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00665">
      <w:bodyDiv w:val="1"/>
      <w:marLeft w:val="0"/>
      <w:marRight w:val="0"/>
      <w:marTop w:val="0"/>
      <w:marBottom w:val="0"/>
      <w:divBdr>
        <w:top w:val="none" w:sz="0" w:space="0" w:color="auto"/>
        <w:left w:val="none" w:sz="0" w:space="0" w:color="auto"/>
        <w:bottom w:val="none" w:sz="0" w:space="0" w:color="auto"/>
        <w:right w:val="none" w:sz="0" w:space="0" w:color="auto"/>
      </w:divBdr>
    </w:div>
    <w:div w:id="1463763913">
      <w:bodyDiv w:val="1"/>
      <w:marLeft w:val="0"/>
      <w:marRight w:val="0"/>
      <w:marTop w:val="0"/>
      <w:marBottom w:val="0"/>
      <w:divBdr>
        <w:top w:val="none" w:sz="0" w:space="0" w:color="auto"/>
        <w:left w:val="none" w:sz="0" w:space="0" w:color="auto"/>
        <w:bottom w:val="none" w:sz="0" w:space="0" w:color="auto"/>
        <w:right w:val="none" w:sz="0" w:space="0" w:color="auto"/>
      </w:divBdr>
    </w:div>
    <w:div w:id="1479767985">
      <w:bodyDiv w:val="1"/>
      <w:marLeft w:val="0"/>
      <w:marRight w:val="0"/>
      <w:marTop w:val="0"/>
      <w:marBottom w:val="0"/>
      <w:divBdr>
        <w:top w:val="none" w:sz="0" w:space="0" w:color="auto"/>
        <w:left w:val="none" w:sz="0" w:space="0" w:color="auto"/>
        <w:bottom w:val="none" w:sz="0" w:space="0" w:color="auto"/>
        <w:right w:val="none" w:sz="0" w:space="0" w:color="auto"/>
      </w:divBdr>
      <w:divsChild>
        <w:div w:id="1725060688">
          <w:marLeft w:val="0"/>
          <w:marRight w:val="0"/>
          <w:marTop w:val="0"/>
          <w:marBottom w:val="0"/>
          <w:divBdr>
            <w:top w:val="none" w:sz="0" w:space="0" w:color="auto"/>
            <w:left w:val="none" w:sz="0" w:space="0" w:color="auto"/>
            <w:bottom w:val="none" w:sz="0" w:space="0" w:color="auto"/>
            <w:right w:val="none" w:sz="0" w:space="0" w:color="auto"/>
          </w:divBdr>
        </w:div>
      </w:divsChild>
    </w:div>
    <w:div w:id="1507286525">
      <w:bodyDiv w:val="1"/>
      <w:marLeft w:val="0"/>
      <w:marRight w:val="0"/>
      <w:marTop w:val="0"/>
      <w:marBottom w:val="0"/>
      <w:divBdr>
        <w:top w:val="none" w:sz="0" w:space="0" w:color="auto"/>
        <w:left w:val="none" w:sz="0" w:space="0" w:color="auto"/>
        <w:bottom w:val="none" w:sz="0" w:space="0" w:color="auto"/>
        <w:right w:val="none" w:sz="0" w:space="0" w:color="auto"/>
      </w:divBdr>
      <w:divsChild>
        <w:div w:id="1426223274">
          <w:marLeft w:val="0"/>
          <w:marRight w:val="0"/>
          <w:marTop w:val="0"/>
          <w:marBottom w:val="0"/>
          <w:divBdr>
            <w:top w:val="none" w:sz="0" w:space="0" w:color="auto"/>
            <w:left w:val="none" w:sz="0" w:space="0" w:color="auto"/>
            <w:bottom w:val="none" w:sz="0" w:space="0" w:color="auto"/>
            <w:right w:val="none" w:sz="0" w:space="0" w:color="auto"/>
          </w:divBdr>
        </w:div>
      </w:divsChild>
    </w:div>
    <w:div w:id="1523664880">
      <w:bodyDiv w:val="1"/>
      <w:marLeft w:val="0"/>
      <w:marRight w:val="0"/>
      <w:marTop w:val="0"/>
      <w:marBottom w:val="0"/>
      <w:divBdr>
        <w:top w:val="none" w:sz="0" w:space="0" w:color="auto"/>
        <w:left w:val="none" w:sz="0" w:space="0" w:color="auto"/>
        <w:bottom w:val="none" w:sz="0" w:space="0" w:color="auto"/>
        <w:right w:val="none" w:sz="0" w:space="0" w:color="auto"/>
      </w:divBdr>
    </w:div>
    <w:div w:id="1533571536">
      <w:bodyDiv w:val="1"/>
      <w:marLeft w:val="0"/>
      <w:marRight w:val="0"/>
      <w:marTop w:val="0"/>
      <w:marBottom w:val="0"/>
      <w:divBdr>
        <w:top w:val="none" w:sz="0" w:space="0" w:color="auto"/>
        <w:left w:val="none" w:sz="0" w:space="0" w:color="auto"/>
        <w:bottom w:val="none" w:sz="0" w:space="0" w:color="auto"/>
        <w:right w:val="none" w:sz="0" w:space="0" w:color="auto"/>
      </w:divBdr>
    </w:div>
    <w:div w:id="1549612852">
      <w:bodyDiv w:val="1"/>
      <w:marLeft w:val="0"/>
      <w:marRight w:val="0"/>
      <w:marTop w:val="0"/>
      <w:marBottom w:val="0"/>
      <w:divBdr>
        <w:top w:val="none" w:sz="0" w:space="0" w:color="auto"/>
        <w:left w:val="none" w:sz="0" w:space="0" w:color="auto"/>
        <w:bottom w:val="none" w:sz="0" w:space="0" w:color="auto"/>
        <w:right w:val="none" w:sz="0" w:space="0" w:color="auto"/>
      </w:divBdr>
    </w:div>
    <w:div w:id="1618876615">
      <w:bodyDiv w:val="1"/>
      <w:marLeft w:val="0"/>
      <w:marRight w:val="0"/>
      <w:marTop w:val="0"/>
      <w:marBottom w:val="0"/>
      <w:divBdr>
        <w:top w:val="none" w:sz="0" w:space="0" w:color="auto"/>
        <w:left w:val="none" w:sz="0" w:space="0" w:color="auto"/>
        <w:bottom w:val="none" w:sz="0" w:space="0" w:color="auto"/>
        <w:right w:val="none" w:sz="0" w:space="0" w:color="auto"/>
      </w:divBdr>
      <w:divsChild>
        <w:div w:id="477306648">
          <w:marLeft w:val="0"/>
          <w:marRight w:val="0"/>
          <w:marTop w:val="0"/>
          <w:marBottom w:val="0"/>
          <w:divBdr>
            <w:top w:val="none" w:sz="0" w:space="0" w:color="auto"/>
            <w:left w:val="none" w:sz="0" w:space="0" w:color="auto"/>
            <w:bottom w:val="none" w:sz="0" w:space="0" w:color="auto"/>
            <w:right w:val="none" w:sz="0" w:space="0" w:color="auto"/>
          </w:divBdr>
          <w:divsChild>
            <w:div w:id="1450394493">
              <w:marLeft w:val="0"/>
              <w:marRight w:val="0"/>
              <w:marTop w:val="0"/>
              <w:marBottom w:val="0"/>
              <w:divBdr>
                <w:top w:val="none" w:sz="0" w:space="0" w:color="auto"/>
                <w:left w:val="none" w:sz="0" w:space="0" w:color="auto"/>
                <w:bottom w:val="none" w:sz="0" w:space="0" w:color="auto"/>
                <w:right w:val="none" w:sz="0" w:space="0" w:color="auto"/>
              </w:divBdr>
            </w:div>
            <w:div w:id="951548685">
              <w:marLeft w:val="0"/>
              <w:marRight w:val="0"/>
              <w:marTop w:val="0"/>
              <w:marBottom w:val="0"/>
              <w:divBdr>
                <w:top w:val="none" w:sz="0" w:space="0" w:color="auto"/>
                <w:left w:val="none" w:sz="0" w:space="0" w:color="auto"/>
                <w:bottom w:val="none" w:sz="0" w:space="0" w:color="auto"/>
                <w:right w:val="none" w:sz="0" w:space="0" w:color="auto"/>
              </w:divBdr>
            </w:div>
            <w:div w:id="1362053651">
              <w:marLeft w:val="0"/>
              <w:marRight w:val="0"/>
              <w:marTop w:val="0"/>
              <w:marBottom w:val="0"/>
              <w:divBdr>
                <w:top w:val="none" w:sz="0" w:space="0" w:color="auto"/>
                <w:left w:val="none" w:sz="0" w:space="0" w:color="auto"/>
                <w:bottom w:val="none" w:sz="0" w:space="0" w:color="auto"/>
                <w:right w:val="none" w:sz="0" w:space="0" w:color="auto"/>
              </w:divBdr>
            </w:div>
            <w:div w:id="1644968618">
              <w:marLeft w:val="0"/>
              <w:marRight w:val="0"/>
              <w:marTop w:val="0"/>
              <w:marBottom w:val="0"/>
              <w:divBdr>
                <w:top w:val="none" w:sz="0" w:space="0" w:color="auto"/>
                <w:left w:val="none" w:sz="0" w:space="0" w:color="auto"/>
                <w:bottom w:val="none" w:sz="0" w:space="0" w:color="auto"/>
                <w:right w:val="none" w:sz="0" w:space="0" w:color="auto"/>
              </w:divBdr>
            </w:div>
            <w:div w:id="6385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733109">
      <w:bodyDiv w:val="1"/>
      <w:marLeft w:val="0"/>
      <w:marRight w:val="0"/>
      <w:marTop w:val="0"/>
      <w:marBottom w:val="0"/>
      <w:divBdr>
        <w:top w:val="none" w:sz="0" w:space="0" w:color="auto"/>
        <w:left w:val="none" w:sz="0" w:space="0" w:color="auto"/>
        <w:bottom w:val="none" w:sz="0" w:space="0" w:color="auto"/>
        <w:right w:val="none" w:sz="0" w:space="0" w:color="auto"/>
      </w:divBdr>
      <w:divsChild>
        <w:div w:id="643587193">
          <w:marLeft w:val="0"/>
          <w:marRight w:val="0"/>
          <w:marTop w:val="0"/>
          <w:marBottom w:val="0"/>
          <w:divBdr>
            <w:top w:val="none" w:sz="0" w:space="0" w:color="auto"/>
            <w:left w:val="none" w:sz="0" w:space="0" w:color="auto"/>
            <w:bottom w:val="none" w:sz="0" w:space="0" w:color="auto"/>
            <w:right w:val="none" w:sz="0" w:space="0" w:color="auto"/>
          </w:divBdr>
        </w:div>
        <w:div w:id="604311749">
          <w:marLeft w:val="0"/>
          <w:marRight w:val="0"/>
          <w:marTop w:val="0"/>
          <w:marBottom w:val="0"/>
          <w:divBdr>
            <w:top w:val="none" w:sz="0" w:space="0" w:color="auto"/>
            <w:left w:val="none" w:sz="0" w:space="0" w:color="auto"/>
            <w:bottom w:val="none" w:sz="0" w:space="0" w:color="auto"/>
            <w:right w:val="none" w:sz="0" w:space="0" w:color="auto"/>
          </w:divBdr>
          <w:divsChild>
            <w:div w:id="501313737">
              <w:marLeft w:val="0"/>
              <w:marRight w:val="0"/>
              <w:marTop w:val="0"/>
              <w:marBottom w:val="0"/>
              <w:divBdr>
                <w:top w:val="none" w:sz="0" w:space="0" w:color="auto"/>
                <w:left w:val="none" w:sz="0" w:space="0" w:color="auto"/>
                <w:bottom w:val="none" w:sz="0" w:space="0" w:color="auto"/>
                <w:right w:val="none" w:sz="0" w:space="0" w:color="auto"/>
              </w:divBdr>
              <w:divsChild>
                <w:div w:id="728259938">
                  <w:marLeft w:val="0"/>
                  <w:marRight w:val="0"/>
                  <w:marTop w:val="0"/>
                  <w:marBottom w:val="0"/>
                  <w:divBdr>
                    <w:top w:val="none" w:sz="0" w:space="0" w:color="auto"/>
                    <w:left w:val="none" w:sz="0" w:space="0" w:color="auto"/>
                    <w:bottom w:val="none" w:sz="0" w:space="0" w:color="auto"/>
                    <w:right w:val="none" w:sz="0" w:space="0" w:color="auto"/>
                  </w:divBdr>
                </w:div>
                <w:div w:id="726800823">
                  <w:marLeft w:val="0"/>
                  <w:marRight w:val="0"/>
                  <w:marTop w:val="0"/>
                  <w:marBottom w:val="0"/>
                  <w:divBdr>
                    <w:top w:val="none" w:sz="0" w:space="0" w:color="auto"/>
                    <w:left w:val="none" w:sz="0" w:space="0" w:color="auto"/>
                    <w:bottom w:val="none" w:sz="0" w:space="0" w:color="auto"/>
                    <w:right w:val="none" w:sz="0" w:space="0" w:color="auto"/>
                  </w:divBdr>
                </w:div>
                <w:div w:id="445270454">
                  <w:marLeft w:val="0"/>
                  <w:marRight w:val="0"/>
                  <w:marTop w:val="0"/>
                  <w:marBottom w:val="0"/>
                  <w:divBdr>
                    <w:top w:val="none" w:sz="0" w:space="0" w:color="auto"/>
                    <w:left w:val="none" w:sz="0" w:space="0" w:color="auto"/>
                    <w:bottom w:val="none" w:sz="0" w:space="0" w:color="auto"/>
                    <w:right w:val="none" w:sz="0" w:space="0" w:color="auto"/>
                  </w:divBdr>
                </w:div>
                <w:div w:id="1773164717">
                  <w:marLeft w:val="0"/>
                  <w:marRight w:val="0"/>
                  <w:marTop w:val="0"/>
                  <w:marBottom w:val="0"/>
                  <w:divBdr>
                    <w:top w:val="none" w:sz="0" w:space="0" w:color="auto"/>
                    <w:left w:val="none" w:sz="0" w:space="0" w:color="auto"/>
                    <w:bottom w:val="none" w:sz="0" w:space="0" w:color="auto"/>
                    <w:right w:val="none" w:sz="0" w:space="0" w:color="auto"/>
                  </w:divBdr>
                </w:div>
                <w:div w:id="3622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85023">
      <w:bodyDiv w:val="1"/>
      <w:marLeft w:val="0"/>
      <w:marRight w:val="0"/>
      <w:marTop w:val="0"/>
      <w:marBottom w:val="0"/>
      <w:divBdr>
        <w:top w:val="none" w:sz="0" w:space="0" w:color="auto"/>
        <w:left w:val="none" w:sz="0" w:space="0" w:color="auto"/>
        <w:bottom w:val="none" w:sz="0" w:space="0" w:color="auto"/>
        <w:right w:val="none" w:sz="0" w:space="0" w:color="auto"/>
      </w:divBdr>
    </w:div>
    <w:div w:id="1697921364">
      <w:bodyDiv w:val="1"/>
      <w:marLeft w:val="0"/>
      <w:marRight w:val="0"/>
      <w:marTop w:val="0"/>
      <w:marBottom w:val="0"/>
      <w:divBdr>
        <w:top w:val="none" w:sz="0" w:space="0" w:color="auto"/>
        <w:left w:val="none" w:sz="0" w:space="0" w:color="auto"/>
        <w:bottom w:val="none" w:sz="0" w:space="0" w:color="auto"/>
        <w:right w:val="none" w:sz="0" w:space="0" w:color="auto"/>
      </w:divBdr>
      <w:divsChild>
        <w:div w:id="1969431673">
          <w:marLeft w:val="0"/>
          <w:marRight w:val="0"/>
          <w:marTop w:val="0"/>
          <w:marBottom w:val="0"/>
          <w:divBdr>
            <w:top w:val="none" w:sz="0" w:space="0" w:color="auto"/>
            <w:left w:val="none" w:sz="0" w:space="0" w:color="auto"/>
            <w:bottom w:val="none" w:sz="0" w:space="0" w:color="auto"/>
            <w:right w:val="none" w:sz="0" w:space="0" w:color="auto"/>
          </w:divBdr>
        </w:div>
        <w:div w:id="1162161335">
          <w:marLeft w:val="0"/>
          <w:marRight w:val="0"/>
          <w:marTop w:val="0"/>
          <w:marBottom w:val="0"/>
          <w:divBdr>
            <w:top w:val="none" w:sz="0" w:space="0" w:color="auto"/>
            <w:left w:val="none" w:sz="0" w:space="0" w:color="auto"/>
            <w:bottom w:val="none" w:sz="0" w:space="0" w:color="auto"/>
            <w:right w:val="none" w:sz="0" w:space="0" w:color="auto"/>
          </w:divBdr>
        </w:div>
        <w:div w:id="128285190">
          <w:marLeft w:val="0"/>
          <w:marRight w:val="0"/>
          <w:marTop w:val="0"/>
          <w:marBottom w:val="0"/>
          <w:divBdr>
            <w:top w:val="none" w:sz="0" w:space="0" w:color="auto"/>
            <w:left w:val="none" w:sz="0" w:space="0" w:color="auto"/>
            <w:bottom w:val="none" w:sz="0" w:space="0" w:color="auto"/>
            <w:right w:val="none" w:sz="0" w:space="0" w:color="auto"/>
          </w:divBdr>
        </w:div>
      </w:divsChild>
    </w:div>
    <w:div w:id="1700886880">
      <w:bodyDiv w:val="1"/>
      <w:marLeft w:val="0"/>
      <w:marRight w:val="0"/>
      <w:marTop w:val="0"/>
      <w:marBottom w:val="0"/>
      <w:divBdr>
        <w:top w:val="none" w:sz="0" w:space="0" w:color="auto"/>
        <w:left w:val="none" w:sz="0" w:space="0" w:color="auto"/>
        <w:bottom w:val="none" w:sz="0" w:space="0" w:color="auto"/>
        <w:right w:val="none" w:sz="0" w:space="0" w:color="auto"/>
      </w:divBdr>
      <w:divsChild>
        <w:div w:id="2127843987">
          <w:marLeft w:val="0"/>
          <w:marRight w:val="0"/>
          <w:marTop w:val="0"/>
          <w:marBottom w:val="0"/>
          <w:divBdr>
            <w:top w:val="none" w:sz="0" w:space="0" w:color="auto"/>
            <w:left w:val="none" w:sz="0" w:space="0" w:color="auto"/>
            <w:bottom w:val="none" w:sz="0" w:space="0" w:color="auto"/>
            <w:right w:val="none" w:sz="0" w:space="0" w:color="auto"/>
          </w:divBdr>
        </w:div>
      </w:divsChild>
    </w:div>
    <w:div w:id="1701513077">
      <w:bodyDiv w:val="1"/>
      <w:marLeft w:val="0"/>
      <w:marRight w:val="0"/>
      <w:marTop w:val="0"/>
      <w:marBottom w:val="0"/>
      <w:divBdr>
        <w:top w:val="none" w:sz="0" w:space="0" w:color="auto"/>
        <w:left w:val="none" w:sz="0" w:space="0" w:color="auto"/>
        <w:bottom w:val="none" w:sz="0" w:space="0" w:color="auto"/>
        <w:right w:val="none" w:sz="0" w:space="0" w:color="auto"/>
      </w:divBdr>
    </w:div>
    <w:div w:id="1701710625">
      <w:bodyDiv w:val="1"/>
      <w:marLeft w:val="0"/>
      <w:marRight w:val="0"/>
      <w:marTop w:val="0"/>
      <w:marBottom w:val="0"/>
      <w:divBdr>
        <w:top w:val="none" w:sz="0" w:space="0" w:color="auto"/>
        <w:left w:val="none" w:sz="0" w:space="0" w:color="auto"/>
        <w:bottom w:val="none" w:sz="0" w:space="0" w:color="auto"/>
        <w:right w:val="none" w:sz="0" w:space="0" w:color="auto"/>
      </w:divBdr>
      <w:divsChild>
        <w:div w:id="1987928070">
          <w:marLeft w:val="0"/>
          <w:marRight w:val="0"/>
          <w:marTop w:val="0"/>
          <w:marBottom w:val="0"/>
          <w:divBdr>
            <w:top w:val="none" w:sz="0" w:space="0" w:color="auto"/>
            <w:left w:val="none" w:sz="0" w:space="0" w:color="auto"/>
            <w:bottom w:val="none" w:sz="0" w:space="0" w:color="auto"/>
            <w:right w:val="none" w:sz="0" w:space="0" w:color="auto"/>
          </w:divBdr>
          <w:divsChild>
            <w:div w:id="914321628">
              <w:marLeft w:val="0"/>
              <w:marRight w:val="0"/>
              <w:marTop w:val="0"/>
              <w:marBottom w:val="0"/>
              <w:divBdr>
                <w:top w:val="none" w:sz="0" w:space="0" w:color="auto"/>
                <w:left w:val="none" w:sz="0" w:space="0" w:color="auto"/>
                <w:bottom w:val="none" w:sz="0" w:space="0" w:color="auto"/>
                <w:right w:val="none" w:sz="0" w:space="0" w:color="auto"/>
              </w:divBdr>
            </w:div>
            <w:div w:id="1316646904">
              <w:marLeft w:val="0"/>
              <w:marRight w:val="0"/>
              <w:marTop w:val="0"/>
              <w:marBottom w:val="0"/>
              <w:divBdr>
                <w:top w:val="none" w:sz="0" w:space="0" w:color="auto"/>
                <w:left w:val="none" w:sz="0" w:space="0" w:color="auto"/>
                <w:bottom w:val="none" w:sz="0" w:space="0" w:color="auto"/>
                <w:right w:val="none" w:sz="0" w:space="0" w:color="auto"/>
              </w:divBdr>
            </w:div>
            <w:div w:id="79148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2244">
      <w:bodyDiv w:val="1"/>
      <w:marLeft w:val="0"/>
      <w:marRight w:val="0"/>
      <w:marTop w:val="0"/>
      <w:marBottom w:val="0"/>
      <w:divBdr>
        <w:top w:val="none" w:sz="0" w:space="0" w:color="auto"/>
        <w:left w:val="none" w:sz="0" w:space="0" w:color="auto"/>
        <w:bottom w:val="none" w:sz="0" w:space="0" w:color="auto"/>
        <w:right w:val="none" w:sz="0" w:space="0" w:color="auto"/>
      </w:divBdr>
    </w:div>
    <w:div w:id="1734236683">
      <w:bodyDiv w:val="1"/>
      <w:marLeft w:val="0"/>
      <w:marRight w:val="0"/>
      <w:marTop w:val="0"/>
      <w:marBottom w:val="0"/>
      <w:divBdr>
        <w:top w:val="none" w:sz="0" w:space="0" w:color="auto"/>
        <w:left w:val="none" w:sz="0" w:space="0" w:color="auto"/>
        <w:bottom w:val="none" w:sz="0" w:space="0" w:color="auto"/>
        <w:right w:val="none" w:sz="0" w:space="0" w:color="auto"/>
      </w:divBdr>
      <w:divsChild>
        <w:div w:id="697702157">
          <w:marLeft w:val="0"/>
          <w:marRight w:val="0"/>
          <w:marTop w:val="0"/>
          <w:marBottom w:val="0"/>
          <w:divBdr>
            <w:top w:val="none" w:sz="0" w:space="0" w:color="auto"/>
            <w:left w:val="none" w:sz="0" w:space="0" w:color="auto"/>
            <w:bottom w:val="none" w:sz="0" w:space="0" w:color="auto"/>
            <w:right w:val="none" w:sz="0" w:space="0" w:color="auto"/>
          </w:divBdr>
        </w:div>
      </w:divsChild>
    </w:div>
    <w:div w:id="1738821791">
      <w:bodyDiv w:val="1"/>
      <w:marLeft w:val="0"/>
      <w:marRight w:val="0"/>
      <w:marTop w:val="0"/>
      <w:marBottom w:val="0"/>
      <w:divBdr>
        <w:top w:val="none" w:sz="0" w:space="0" w:color="auto"/>
        <w:left w:val="none" w:sz="0" w:space="0" w:color="auto"/>
        <w:bottom w:val="none" w:sz="0" w:space="0" w:color="auto"/>
        <w:right w:val="none" w:sz="0" w:space="0" w:color="auto"/>
      </w:divBdr>
    </w:div>
    <w:div w:id="1767071265">
      <w:bodyDiv w:val="1"/>
      <w:marLeft w:val="0"/>
      <w:marRight w:val="0"/>
      <w:marTop w:val="0"/>
      <w:marBottom w:val="0"/>
      <w:divBdr>
        <w:top w:val="none" w:sz="0" w:space="0" w:color="auto"/>
        <w:left w:val="none" w:sz="0" w:space="0" w:color="auto"/>
        <w:bottom w:val="none" w:sz="0" w:space="0" w:color="auto"/>
        <w:right w:val="none" w:sz="0" w:space="0" w:color="auto"/>
      </w:divBdr>
      <w:divsChild>
        <w:div w:id="425536584">
          <w:marLeft w:val="0"/>
          <w:marRight w:val="0"/>
          <w:marTop w:val="0"/>
          <w:marBottom w:val="0"/>
          <w:divBdr>
            <w:top w:val="none" w:sz="0" w:space="0" w:color="auto"/>
            <w:left w:val="none" w:sz="0" w:space="0" w:color="auto"/>
            <w:bottom w:val="none" w:sz="0" w:space="0" w:color="auto"/>
            <w:right w:val="none" w:sz="0" w:space="0" w:color="auto"/>
          </w:divBdr>
        </w:div>
        <w:div w:id="1280187741">
          <w:marLeft w:val="0"/>
          <w:marRight w:val="0"/>
          <w:marTop w:val="0"/>
          <w:marBottom w:val="0"/>
          <w:divBdr>
            <w:top w:val="none" w:sz="0" w:space="0" w:color="auto"/>
            <w:left w:val="none" w:sz="0" w:space="0" w:color="auto"/>
            <w:bottom w:val="none" w:sz="0" w:space="0" w:color="auto"/>
            <w:right w:val="none" w:sz="0" w:space="0" w:color="auto"/>
          </w:divBdr>
        </w:div>
        <w:div w:id="323359007">
          <w:marLeft w:val="0"/>
          <w:marRight w:val="0"/>
          <w:marTop w:val="0"/>
          <w:marBottom w:val="0"/>
          <w:divBdr>
            <w:top w:val="none" w:sz="0" w:space="0" w:color="auto"/>
            <w:left w:val="none" w:sz="0" w:space="0" w:color="auto"/>
            <w:bottom w:val="none" w:sz="0" w:space="0" w:color="auto"/>
            <w:right w:val="none" w:sz="0" w:space="0" w:color="auto"/>
          </w:divBdr>
        </w:div>
        <w:div w:id="1906331690">
          <w:marLeft w:val="0"/>
          <w:marRight w:val="0"/>
          <w:marTop w:val="0"/>
          <w:marBottom w:val="0"/>
          <w:divBdr>
            <w:top w:val="none" w:sz="0" w:space="0" w:color="auto"/>
            <w:left w:val="none" w:sz="0" w:space="0" w:color="auto"/>
            <w:bottom w:val="none" w:sz="0" w:space="0" w:color="auto"/>
            <w:right w:val="none" w:sz="0" w:space="0" w:color="auto"/>
          </w:divBdr>
        </w:div>
        <w:div w:id="188107469">
          <w:marLeft w:val="0"/>
          <w:marRight w:val="0"/>
          <w:marTop w:val="0"/>
          <w:marBottom w:val="0"/>
          <w:divBdr>
            <w:top w:val="none" w:sz="0" w:space="0" w:color="auto"/>
            <w:left w:val="none" w:sz="0" w:space="0" w:color="auto"/>
            <w:bottom w:val="none" w:sz="0" w:space="0" w:color="auto"/>
            <w:right w:val="none" w:sz="0" w:space="0" w:color="auto"/>
          </w:divBdr>
        </w:div>
        <w:div w:id="692803958">
          <w:marLeft w:val="0"/>
          <w:marRight w:val="0"/>
          <w:marTop w:val="0"/>
          <w:marBottom w:val="0"/>
          <w:divBdr>
            <w:top w:val="none" w:sz="0" w:space="0" w:color="auto"/>
            <w:left w:val="none" w:sz="0" w:space="0" w:color="auto"/>
            <w:bottom w:val="none" w:sz="0" w:space="0" w:color="auto"/>
            <w:right w:val="none" w:sz="0" w:space="0" w:color="auto"/>
          </w:divBdr>
        </w:div>
        <w:div w:id="639044334">
          <w:marLeft w:val="0"/>
          <w:marRight w:val="0"/>
          <w:marTop w:val="0"/>
          <w:marBottom w:val="0"/>
          <w:divBdr>
            <w:top w:val="none" w:sz="0" w:space="0" w:color="auto"/>
            <w:left w:val="none" w:sz="0" w:space="0" w:color="auto"/>
            <w:bottom w:val="none" w:sz="0" w:space="0" w:color="auto"/>
            <w:right w:val="none" w:sz="0" w:space="0" w:color="auto"/>
          </w:divBdr>
        </w:div>
      </w:divsChild>
    </w:div>
    <w:div w:id="1770470661">
      <w:bodyDiv w:val="1"/>
      <w:marLeft w:val="0"/>
      <w:marRight w:val="0"/>
      <w:marTop w:val="0"/>
      <w:marBottom w:val="0"/>
      <w:divBdr>
        <w:top w:val="none" w:sz="0" w:space="0" w:color="auto"/>
        <w:left w:val="none" w:sz="0" w:space="0" w:color="auto"/>
        <w:bottom w:val="none" w:sz="0" w:space="0" w:color="auto"/>
        <w:right w:val="none" w:sz="0" w:space="0" w:color="auto"/>
      </w:divBdr>
      <w:divsChild>
        <w:div w:id="1620061437">
          <w:marLeft w:val="0"/>
          <w:marRight w:val="0"/>
          <w:marTop w:val="0"/>
          <w:marBottom w:val="0"/>
          <w:divBdr>
            <w:top w:val="none" w:sz="0" w:space="0" w:color="auto"/>
            <w:left w:val="none" w:sz="0" w:space="0" w:color="auto"/>
            <w:bottom w:val="none" w:sz="0" w:space="0" w:color="auto"/>
            <w:right w:val="none" w:sz="0" w:space="0" w:color="auto"/>
          </w:divBdr>
        </w:div>
      </w:divsChild>
    </w:div>
    <w:div w:id="1817843553">
      <w:bodyDiv w:val="1"/>
      <w:marLeft w:val="0"/>
      <w:marRight w:val="0"/>
      <w:marTop w:val="0"/>
      <w:marBottom w:val="0"/>
      <w:divBdr>
        <w:top w:val="none" w:sz="0" w:space="0" w:color="auto"/>
        <w:left w:val="none" w:sz="0" w:space="0" w:color="auto"/>
        <w:bottom w:val="none" w:sz="0" w:space="0" w:color="auto"/>
        <w:right w:val="none" w:sz="0" w:space="0" w:color="auto"/>
      </w:divBdr>
    </w:div>
    <w:div w:id="1833791461">
      <w:bodyDiv w:val="1"/>
      <w:marLeft w:val="0"/>
      <w:marRight w:val="0"/>
      <w:marTop w:val="0"/>
      <w:marBottom w:val="0"/>
      <w:divBdr>
        <w:top w:val="none" w:sz="0" w:space="0" w:color="auto"/>
        <w:left w:val="none" w:sz="0" w:space="0" w:color="auto"/>
        <w:bottom w:val="none" w:sz="0" w:space="0" w:color="auto"/>
        <w:right w:val="none" w:sz="0" w:space="0" w:color="auto"/>
      </w:divBdr>
    </w:div>
    <w:div w:id="1840778555">
      <w:bodyDiv w:val="1"/>
      <w:marLeft w:val="0"/>
      <w:marRight w:val="0"/>
      <w:marTop w:val="0"/>
      <w:marBottom w:val="0"/>
      <w:divBdr>
        <w:top w:val="none" w:sz="0" w:space="0" w:color="auto"/>
        <w:left w:val="none" w:sz="0" w:space="0" w:color="auto"/>
        <w:bottom w:val="none" w:sz="0" w:space="0" w:color="auto"/>
        <w:right w:val="none" w:sz="0" w:space="0" w:color="auto"/>
      </w:divBdr>
    </w:div>
    <w:div w:id="1851948112">
      <w:bodyDiv w:val="1"/>
      <w:marLeft w:val="0"/>
      <w:marRight w:val="0"/>
      <w:marTop w:val="0"/>
      <w:marBottom w:val="0"/>
      <w:divBdr>
        <w:top w:val="none" w:sz="0" w:space="0" w:color="auto"/>
        <w:left w:val="none" w:sz="0" w:space="0" w:color="auto"/>
        <w:bottom w:val="none" w:sz="0" w:space="0" w:color="auto"/>
        <w:right w:val="none" w:sz="0" w:space="0" w:color="auto"/>
      </w:divBdr>
    </w:div>
    <w:div w:id="1861815923">
      <w:bodyDiv w:val="1"/>
      <w:marLeft w:val="0"/>
      <w:marRight w:val="0"/>
      <w:marTop w:val="0"/>
      <w:marBottom w:val="0"/>
      <w:divBdr>
        <w:top w:val="none" w:sz="0" w:space="0" w:color="auto"/>
        <w:left w:val="none" w:sz="0" w:space="0" w:color="auto"/>
        <w:bottom w:val="none" w:sz="0" w:space="0" w:color="auto"/>
        <w:right w:val="none" w:sz="0" w:space="0" w:color="auto"/>
      </w:divBdr>
      <w:divsChild>
        <w:div w:id="703602328">
          <w:marLeft w:val="0"/>
          <w:marRight w:val="0"/>
          <w:marTop w:val="0"/>
          <w:marBottom w:val="0"/>
          <w:divBdr>
            <w:top w:val="none" w:sz="0" w:space="0" w:color="auto"/>
            <w:left w:val="none" w:sz="0" w:space="0" w:color="auto"/>
            <w:bottom w:val="none" w:sz="0" w:space="0" w:color="auto"/>
            <w:right w:val="none" w:sz="0" w:space="0" w:color="auto"/>
          </w:divBdr>
          <w:divsChild>
            <w:div w:id="489176721">
              <w:marLeft w:val="0"/>
              <w:marRight w:val="0"/>
              <w:marTop w:val="0"/>
              <w:marBottom w:val="0"/>
              <w:divBdr>
                <w:top w:val="none" w:sz="0" w:space="0" w:color="auto"/>
                <w:left w:val="none" w:sz="0" w:space="0" w:color="auto"/>
                <w:bottom w:val="none" w:sz="0" w:space="0" w:color="auto"/>
                <w:right w:val="none" w:sz="0" w:space="0" w:color="auto"/>
              </w:divBdr>
            </w:div>
            <w:div w:id="1078791053">
              <w:marLeft w:val="0"/>
              <w:marRight w:val="0"/>
              <w:marTop w:val="0"/>
              <w:marBottom w:val="0"/>
              <w:divBdr>
                <w:top w:val="none" w:sz="0" w:space="0" w:color="auto"/>
                <w:left w:val="none" w:sz="0" w:space="0" w:color="auto"/>
                <w:bottom w:val="none" w:sz="0" w:space="0" w:color="auto"/>
                <w:right w:val="none" w:sz="0" w:space="0" w:color="auto"/>
              </w:divBdr>
              <w:divsChild>
                <w:div w:id="1568682510">
                  <w:marLeft w:val="0"/>
                  <w:marRight w:val="0"/>
                  <w:marTop w:val="0"/>
                  <w:marBottom w:val="0"/>
                  <w:divBdr>
                    <w:top w:val="none" w:sz="0" w:space="0" w:color="auto"/>
                    <w:left w:val="none" w:sz="0" w:space="0" w:color="auto"/>
                    <w:bottom w:val="none" w:sz="0" w:space="0" w:color="auto"/>
                    <w:right w:val="none" w:sz="0" w:space="0" w:color="auto"/>
                  </w:divBdr>
                </w:div>
                <w:div w:id="1873689669">
                  <w:marLeft w:val="0"/>
                  <w:marRight w:val="0"/>
                  <w:marTop w:val="0"/>
                  <w:marBottom w:val="0"/>
                  <w:divBdr>
                    <w:top w:val="none" w:sz="0" w:space="0" w:color="auto"/>
                    <w:left w:val="none" w:sz="0" w:space="0" w:color="auto"/>
                    <w:bottom w:val="none" w:sz="0" w:space="0" w:color="auto"/>
                    <w:right w:val="none" w:sz="0" w:space="0" w:color="auto"/>
                  </w:divBdr>
                  <w:divsChild>
                    <w:div w:id="145976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049068">
          <w:marLeft w:val="0"/>
          <w:marRight w:val="0"/>
          <w:marTop w:val="0"/>
          <w:marBottom w:val="0"/>
          <w:divBdr>
            <w:top w:val="none" w:sz="0" w:space="0" w:color="auto"/>
            <w:left w:val="none" w:sz="0" w:space="0" w:color="auto"/>
            <w:bottom w:val="none" w:sz="0" w:space="0" w:color="auto"/>
            <w:right w:val="none" w:sz="0" w:space="0" w:color="auto"/>
          </w:divBdr>
          <w:divsChild>
            <w:div w:id="1830558960">
              <w:marLeft w:val="0"/>
              <w:marRight w:val="0"/>
              <w:marTop w:val="0"/>
              <w:marBottom w:val="0"/>
              <w:divBdr>
                <w:top w:val="none" w:sz="0" w:space="0" w:color="auto"/>
                <w:left w:val="none" w:sz="0" w:space="0" w:color="auto"/>
                <w:bottom w:val="none" w:sz="0" w:space="0" w:color="auto"/>
                <w:right w:val="none" w:sz="0" w:space="0" w:color="auto"/>
              </w:divBdr>
              <w:divsChild>
                <w:div w:id="721828557">
                  <w:marLeft w:val="0"/>
                  <w:marRight w:val="0"/>
                  <w:marTop w:val="0"/>
                  <w:marBottom w:val="0"/>
                  <w:divBdr>
                    <w:top w:val="none" w:sz="0" w:space="0" w:color="auto"/>
                    <w:left w:val="none" w:sz="0" w:space="0" w:color="auto"/>
                    <w:bottom w:val="none" w:sz="0" w:space="0" w:color="auto"/>
                    <w:right w:val="none" w:sz="0" w:space="0" w:color="auto"/>
                  </w:divBdr>
                  <w:divsChild>
                    <w:div w:id="125069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535849">
          <w:marLeft w:val="0"/>
          <w:marRight w:val="0"/>
          <w:marTop w:val="0"/>
          <w:marBottom w:val="0"/>
          <w:divBdr>
            <w:top w:val="none" w:sz="0" w:space="0" w:color="auto"/>
            <w:left w:val="none" w:sz="0" w:space="0" w:color="auto"/>
            <w:bottom w:val="none" w:sz="0" w:space="0" w:color="auto"/>
            <w:right w:val="none" w:sz="0" w:space="0" w:color="auto"/>
          </w:divBdr>
          <w:divsChild>
            <w:div w:id="572669228">
              <w:marLeft w:val="0"/>
              <w:marRight w:val="0"/>
              <w:marTop w:val="0"/>
              <w:marBottom w:val="0"/>
              <w:divBdr>
                <w:top w:val="none" w:sz="0" w:space="0" w:color="auto"/>
                <w:left w:val="none" w:sz="0" w:space="0" w:color="auto"/>
                <w:bottom w:val="none" w:sz="0" w:space="0" w:color="auto"/>
                <w:right w:val="none" w:sz="0" w:space="0" w:color="auto"/>
              </w:divBdr>
              <w:divsChild>
                <w:div w:id="1741710781">
                  <w:marLeft w:val="0"/>
                  <w:marRight w:val="0"/>
                  <w:marTop w:val="0"/>
                  <w:marBottom w:val="0"/>
                  <w:divBdr>
                    <w:top w:val="none" w:sz="0" w:space="0" w:color="auto"/>
                    <w:left w:val="none" w:sz="0" w:space="0" w:color="auto"/>
                    <w:bottom w:val="none" w:sz="0" w:space="0" w:color="auto"/>
                    <w:right w:val="none" w:sz="0" w:space="0" w:color="auto"/>
                  </w:divBdr>
                  <w:divsChild>
                    <w:div w:id="655648422">
                      <w:marLeft w:val="0"/>
                      <w:marRight w:val="0"/>
                      <w:marTop w:val="0"/>
                      <w:marBottom w:val="0"/>
                      <w:divBdr>
                        <w:top w:val="none" w:sz="0" w:space="0" w:color="auto"/>
                        <w:left w:val="none" w:sz="0" w:space="0" w:color="auto"/>
                        <w:bottom w:val="none" w:sz="0" w:space="0" w:color="auto"/>
                        <w:right w:val="none" w:sz="0" w:space="0" w:color="auto"/>
                      </w:divBdr>
                    </w:div>
                    <w:div w:id="241524967">
                      <w:marLeft w:val="0"/>
                      <w:marRight w:val="0"/>
                      <w:marTop w:val="0"/>
                      <w:marBottom w:val="0"/>
                      <w:divBdr>
                        <w:top w:val="none" w:sz="0" w:space="0" w:color="auto"/>
                        <w:left w:val="none" w:sz="0" w:space="0" w:color="auto"/>
                        <w:bottom w:val="none" w:sz="0" w:space="0" w:color="auto"/>
                        <w:right w:val="none" w:sz="0" w:space="0" w:color="auto"/>
                      </w:divBdr>
                    </w:div>
                    <w:div w:id="1269658985">
                      <w:marLeft w:val="0"/>
                      <w:marRight w:val="0"/>
                      <w:marTop w:val="0"/>
                      <w:marBottom w:val="0"/>
                      <w:divBdr>
                        <w:top w:val="none" w:sz="0" w:space="0" w:color="auto"/>
                        <w:left w:val="none" w:sz="0" w:space="0" w:color="auto"/>
                        <w:bottom w:val="none" w:sz="0" w:space="0" w:color="auto"/>
                        <w:right w:val="none" w:sz="0" w:space="0" w:color="auto"/>
                      </w:divBdr>
                    </w:div>
                  </w:divsChild>
                </w:div>
                <w:div w:id="1045056935">
                  <w:marLeft w:val="0"/>
                  <w:marRight w:val="0"/>
                  <w:marTop w:val="0"/>
                  <w:marBottom w:val="0"/>
                  <w:divBdr>
                    <w:top w:val="none" w:sz="0" w:space="0" w:color="auto"/>
                    <w:left w:val="none" w:sz="0" w:space="0" w:color="auto"/>
                    <w:bottom w:val="none" w:sz="0" w:space="0" w:color="auto"/>
                    <w:right w:val="none" w:sz="0" w:space="0" w:color="auto"/>
                  </w:divBdr>
                  <w:divsChild>
                    <w:div w:id="681128121">
                      <w:marLeft w:val="0"/>
                      <w:marRight w:val="0"/>
                      <w:marTop w:val="0"/>
                      <w:marBottom w:val="0"/>
                      <w:divBdr>
                        <w:top w:val="none" w:sz="0" w:space="0" w:color="auto"/>
                        <w:left w:val="none" w:sz="0" w:space="0" w:color="auto"/>
                        <w:bottom w:val="none" w:sz="0" w:space="0" w:color="auto"/>
                        <w:right w:val="none" w:sz="0" w:space="0" w:color="auto"/>
                      </w:divBdr>
                    </w:div>
                    <w:div w:id="1056586240">
                      <w:marLeft w:val="0"/>
                      <w:marRight w:val="0"/>
                      <w:marTop w:val="0"/>
                      <w:marBottom w:val="0"/>
                      <w:divBdr>
                        <w:top w:val="none" w:sz="0" w:space="0" w:color="auto"/>
                        <w:left w:val="none" w:sz="0" w:space="0" w:color="auto"/>
                        <w:bottom w:val="none" w:sz="0" w:space="0" w:color="auto"/>
                        <w:right w:val="none" w:sz="0" w:space="0" w:color="auto"/>
                      </w:divBdr>
                      <w:divsChild>
                        <w:div w:id="1726291375">
                          <w:marLeft w:val="0"/>
                          <w:marRight w:val="0"/>
                          <w:marTop w:val="0"/>
                          <w:marBottom w:val="0"/>
                          <w:divBdr>
                            <w:top w:val="none" w:sz="0" w:space="0" w:color="auto"/>
                            <w:left w:val="none" w:sz="0" w:space="0" w:color="auto"/>
                            <w:bottom w:val="none" w:sz="0" w:space="0" w:color="auto"/>
                            <w:right w:val="none" w:sz="0" w:space="0" w:color="auto"/>
                          </w:divBdr>
                          <w:divsChild>
                            <w:div w:id="910045077">
                              <w:marLeft w:val="0"/>
                              <w:marRight w:val="0"/>
                              <w:marTop w:val="0"/>
                              <w:marBottom w:val="0"/>
                              <w:divBdr>
                                <w:top w:val="none" w:sz="0" w:space="0" w:color="auto"/>
                                <w:left w:val="none" w:sz="0" w:space="0" w:color="auto"/>
                                <w:bottom w:val="none" w:sz="0" w:space="0" w:color="auto"/>
                                <w:right w:val="none" w:sz="0" w:space="0" w:color="auto"/>
                              </w:divBdr>
                            </w:div>
                            <w:div w:id="8653144">
                              <w:marLeft w:val="0"/>
                              <w:marRight w:val="0"/>
                              <w:marTop w:val="0"/>
                              <w:marBottom w:val="0"/>
                              <w:divBdr>
                                <w:top w:val="none" w:sz="0" w:space="0" w:color="auto"/>
                                <w:left w:val="none" w:sz="0" w:space="0" w:color="auto"/>
                                <w:bottom w:val="none" w:sz="0" w:space="0" w:color="auto"/>
                                <w:right w:val="none" w:sz="0" w:space="0" w:color="auto"/>
                              </w:divBdr>
                            </w:div>
                            <w:div w:id="51199681">
                              <w:marLeft w:val="0"/>
                              <w:marRight w:val="0"/>
                              <w:marTop w:val="0"/>
                              <w:marBottom w:val="0"/>
                              <w:divBdr>
                                <w:top w:val="none" w:sz="0" w:space="0" w:color="auto"/>
                                <w:left w:val="none" w:sz="0" w:space="0" w:color="auto"/>
                                <w:bottom w:val="none" w:sz="0" w:space="0" w:color="auto"/>
                                <w:right w:val="none" w:sz="0" w:space="0" w:color="auto"/>
                              </w:divBdr>
                            </w:div>
                          </w:divsChild>
                        </w:div>
                        <w:div w:id="1234467841">
                          <w:marLeft w:val="0"/>
                          <w:marRight w:val="0"/>
                          <w:marTop w:val="0"/>
                          <w:marBottom w:val="0"/>
                          <w:divBdr>
                            <w:top w:val="none" w:sz="0" w:space="0" w:color="auto"/>
                            <w:left w:val="none" w:sz="0" w:space="0" w:color="auto"/>
                            <w:bottom w:val="none" w:sz="0" w:space="0" w:color="auto"/>
                            <w:right w:val="none" w:sz="0" w:space="0" w:color="auto"/>
                          </w:divBdr>
                          <w:divsChild>
                            <w:div w:id="1084837502">
                              <w:marLeft w:val="0"/>
                              <w:marRight w:val="0"/>
                              <w:marTop w:val="0"/>
                              <w:marBottom w:val="0"/>
                              <w:divBdr>
                                <w:top w:val="none" w:sz="0" w:space="0" w:color="auto"/>
                                <w:left w:val="none" w:sz="0" w:space="0" w:color="auto"/>
                                <w:bottom w:val="none" w:sz="0" w:space="0" w:color="auto"/>
                                <w:right w:val="none" w:sz="0" w:space="0" w:color="auto"/>
                              </w:divBdr>
                            </w:div>
                            <w:div w:id="1663852837">
                              <w:marLeft w:val="0"/>
                              <w:marRight w:val="0"/>
                              <w:marTop w:val="0"/>
                              <w:marBottom w:val="0"/>
                              <w:divBdr>
                                <w:top w:val="none" w:sz="0" w:space="0" w:color="auto"/>
                                <w:left w:val="none" w:sz="0" w:space="0" w:color="auto"/>
                                <w:bottom w:val="none" w:sz="0" w:space="0" w:color="auto"/>
                                <w:right w:val="none" w:sz="0" w:space="0" w:color="auto"/>
                              </w:divBdr>
                            </w:div>
                            <w:div w:id="2050763032">
                              <w:marLeft w:val="0"/>
                              <w:marRight w:val="0"/>
                              <w:marTop w:val="0"/>
                              <w:marBottom w:val="0"/>
                              <w:divBdr>
                                <w:top w:val="none" w:sz="0" w:space="0" w:color="auto"/>
                                <w:left w:val="none" w:sz="0" w:space="0" w:color="auto"/>
                                <w:bottom w:val="none" w:sz="0" w:space="0" w:color="auto"/>
                                <w:right w:val="none" w:sz="0" w:space="0" w:color="auto"/>
                              </w:divBdr>
                            </w:div>
                            <w:div w:id="137308894">
                              <w:marLeft w:val="0"/>
                              <w:marRight w:val="0"/>
                              <w:marTop w:val="0"/>
                              <w:marBottom w:val="0"/>
                              <w:divBdr>
                                <w:top w:val="none" w:sz="0" w:space="0" w:color="auto"/>
                                <w:left w:val="none" w:sz="0" w:space="0" w:color="auto"/>
                                <w:bottom w:val="none" w:sz="0" w:space="0" w:color="auto"/>
                                <w:right w:val="none" w:sz="0" w:space="0" w:color="auto"/>
                              </w:divBdr>
                            </w:div>
                            <w:div w:id="498348624">
                              <w:marLeft w:val="0"/>
                              <w:marRight w:val="0"/>
                              <w:marTop w:val="0"/>
                              <w:marBottom w:val="0"/>
                              <w:divBdr>
                                <w:top w:val="none" w:sz="0" w:space="0" w:color="auto"/>
                                <w:left w:val="none" w:sz="0" w:space="0" w:color="auto"/>
                                <w:bottom w:val="none" w:sz="0" w:space="0" w:color="auto"/>
                                <w:right w:val="none" w:sz="0" w:space="0" w:color="auto"/>
                              </w:divBdr>
                            </w:div>
                          </w:divsChild>
                        </w:div>
                        <w:div w:id="2019653007">
                          <w:marLeft w:val="0"/>
                          <w:marRight w:val="0"/>
                          <w:marTop w:val="0"/>
                          <w:marBottom w:val="0"/>
                          <w:divBdr>
                            <w:top w:val="none" w:sz="0" w:space="0" w:color="auto"/>
                            <w:left w:val="none" w:sz="0" w:space="0" w:color="auto"/>
                            <w:bottom w:val="none" w:sz="0" w:space="0" w:color="auto"/>
                            <w:right w:val="none" w:sz="0" w:space="0" w:color="auto"/>
                          </w:divBdr>
                        </w:div>
                        <w:div w:id="1545025592">
                          <w:marLeft w:val="0"/>
                          <w:marRight w:val="0"/>
                          <w:marTop w:val="0"/>
                          <w:marBottom w:val="0"/>
                          <w:divBdr>
                            <w:top w:val="none" w:sz="0" w:space="0" w:color="auto"/>
                            <w:left w:val="none" w:sz="0" w:space="0" w:color="auto"/>
                            <w:bottom w:val="none" w:sz="0" w:space="0" w:color="auto"/>
                            <w:right w:val="none" w:sz="0" w:space="0" w:color="auto"/>
                          </w:divBdr>
                        </w:div>
                        <w:div w:id="13850182">
                          <w:marLeft w:val="0"/>
                          <w:marRight w:val="0"/>
                          <w:marTop w:val="0"/>
                          <w:marBottom w:val="0"/>
                          <w:divBdr>
                            <w:top w:val="none" w:sz="0" w:space="0" w:color="auto"/>
                            <w:left w:val="none" w:sz="0" w:space="0" w:color="auto"/>
                            <w:bottom w:val="none" w:sz="0" w:space="0" w:color="auto"/>
                            <w:right w:val="none" w:sz="0" w:space="0" w:color="auto"/>
                          </w:divBdr>
                        </w:div>
                        <w:div w:id="2082438779">
                          <w:marLeft w:val="0"/>
                          <w:marRight w:val="0"/>
                          <w:marTop w:val="0"/>
                          <w:marBottom w:val="0"/>
                          <w:divBdr>
                            <w:top w:val="none" w:sz="0" w:space="0" w:color="auto"/>
                            <w:left w:val="none" w:sz="0" w:space="0" w:color="auto"/>
                            <w:bottom w:val="none" w:sz="0" w:space="0" w:color="auto"/>
                            <w:right w:val="none" w:sz="0" w:space="0" w:color="auto"/>
                          </w:divBdr>
                        </w:div>
                        <w:div w:id="1833182685">
                          <w:marLeft w:val="0"/>
                          <w:marRight w:val="0"/>
                          <w:marTop w:val="0"/>
                          <w:marBottom w:val="0"/>
                          <w:divBdr>
                            <w:top w:val="none" w:sz="0" w:space="0" w:color="auto"/>
                            <w:left w:val="none" w:sz="0" w:space="0" w:color="auto"/>
                            <w:bottom w:val="none" w:sz="0" w:space="0" w:color="auto"/>
                            <w:right w:val="none" w:sz="0" w:space="0" w:color="auto"/>
                          </w:divBdr>
                        </w:div>
                        <w:div w:id="1702896118">
                          <w:marLeft w:val="0"/>
                          <w:marRight w:val="0"/>
                          <w:marTop w:val="0"/>
                          <w:marBottom w:val="0"/>
                          <w:divBdr>
                            <w:top w:val="none" w:sz="0" w:space="0" w:color="auto"/>
                            <w:left w:val="none" w:sz="0" w:space="0" w:color="auto"/>
                            <w:bottom w:val="none" w:sz="0" w:space="0" w:color="auto"/>
                            <w:right w:val="none" w:sz="0" w:space="0" w:color="auto"/>
                          </w:divBdr>
                          <w:divsChild>
                            <w:div w:id="1782064054">
                              <w:marLeft w:val="0"/>
                              <w:marRight w:val="0"/>
                              <w:marTop w:val="0"/>
                              <w:marBottom w:val="0"/>
                              <w:divBdr>
                                <w:top w:val="none" w:sz="0" w:space="0" w:color="auto"/>
                                <w:left w:val="none" w:sz="0" w:space="0" w:color="auto"/>
                                <w:bottom w:val="none" w:sz="0" w:space="0" w:color="auto"/>
                                <w:right w:val="none" w:sz="0" w:space="0" w:color="auto"/>
                              </w:divBdr>
                              <w:divsChild>
                                <w:div w:id="611520699">
                                  <w:marLeft w:val="0"/>
                                  <w:marRight w:val="0"/>
                                  <w:marTop w:val="0"/>
                                  <w:marBottom w:val="0"/>
                                  <w:divBdr>
                                    <w:top w:val="none" w:sz="0" w:space="0" w:color="auto"/>
                                    <w:left w:val="none" w:sz="0" w:space="0" w:color="auto"/>
                                    <w:bottom w:val="none" w:sz="0" w:space="0" w:color="auto"/>
                                    <w:right w:val="none" w:sz="0" w:space="0" w:color="auto"/>
                                  </w:divBdr>
                                </w:div>
                                <w:div w:id="1562521141">
                                  <w:marLeft w:val="0"/>
                                  <w:marRight w:val="0"/>
                                  <w:marTop w:val="0"/>
                                  <w:marBottom w:val="0"/>
                                  <w:divBdr>
                                    <w:top w:val="none" w:sz="0" w:space="0" w:color="auto"/>
                                    <w:left w:val="none" w:sz="0" w:space="0" w:color="auto"/>
                                    <w:bottom w:val="none" w:sz="0" w:space="0" w:color="auto"/>
                                    <w:right w:val="none" w:sz="0" w:space="0" w:color="auto"/>
                                  </w:divBdr>
                                </w:div>
                                <w:div w:id="1196232598">
                                  <w:marLeft w:val="0"/>
                                  <w:marRight w:val="0"/>
                                  <w:marTop w:val="0"/>
                                  <w:marBottom w:val="0"/>
                                  <w:divBdr>
                                    <w:top w:val="none" w:sz="0" w:space="0" w:color="auto"/>
                                    <w:left w:val="none" w:sz="0" w:space="0" w:color="auto"/>
                                    <w:bottom w:val="none" w:sz="0" w:space="0" w:color="auto"/>
                                    <w:right w:val="none" w:sz="0" w:space="0" w:color="auto"/>
                                  </w:divBdr>
                                </w:div>
                                <w:div w:id="2062173041">
                                  <w:marLeft w:val="0"/>
                                  <w:marRight w:val="0"/>
                                  <w:marTop w:val="0"/>
                                  <w:marBottom w:val="0"/>
                                  <w:divBdr>
                                    <w:top w:val="none" w:sz="0" w:space="0" w:color="auto"/>
                                    <w:left w:val="none" w:sz="0" w:space="0" w:color="auto"/>
                                    <w:bottom w:val="none" w:sz="0" w:space="0" w:color="auto"/>
                                    <w:right w:val="none" w:sz="0" w:space="0" w:color="auto"/>
                                  </w:divBdr>
                                </w:div>
                                <w:div w:id="17828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0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591452">
      <w:bodyDiv w:val="1"/>
      <w:marLeft w:val="0"/>
      <w:marRight w:val="0"/>
      <w:marTop w:val="0"/>
      <w:marBottom w:val="0"/>
      <w:divBdr>
        <w:top w:val="none" w:sz="0" w:space="0" w:color="auto"/>
        <w:left w:val="none" w:sz="0" w:space="0" w:color="auto"/>
        <w:bottom w:val="none" w:sz="0" w:space="0" w:color="auto"/>
        <w:right w:val="none" w:sz="0" w:space="0" w:color="auto"/>
      </w:divBdr>
      <w:divsChild>
        <w:div w:id="1509059404">
          <w:marLeft w:val="0"/>
          <w:marRight w:val="0"/>
          <w:marTop w:val="0"/>
          <w:marBottom w:val="0"/>
          <w:divBdr>
            <w:top w:val="none" w:sz="0" w:space="0" w:color="auto"/>
            <w:left w:val="none" w:sz="0" w:space="0" w:color="auto"/>
            <w:bottom w:val="none" w:sz="0" w:space="0" w:color="auto"/>
            <w:right w:val="none" w:sz="0" w:space="0" w:color="auto"/>
          </w:divBdr>
        </w:div>
      </w:divsChild>
    </w:div>
    <w:div w:id="1896038459">
      <w:bodyDiv w:val="1"/>
      <w:marLeft w:val="0"/>
      <w:marRight w:val="0"/>
      <w:marTop w:val="0"/>
      <w:marBottom w:val="0"/>
      <w:divBdr>
        <w:top w:val="none" w:sz="0" w:space="0" w:color="auto"/>
        <w:left w:val="none" w:sz="0" w:space="0" w:color="auto"/>
        <w:bottom w:val="none" w:sz="0" w:space="0" w:color="auto"/>
        <w:right w:val="none" w:sz="0" w:space="0" w:color="auto"/>
      </w:divBdr>
    </w:div>
    <w:div w:id="1901666943">
      <w:bodyDiv w:val="1"/>
      <w:marLeft w:val="0"/>
      <w:marRight w:val="0"/>
      <w:marTop w:val="0"/>
      <w:marBottom w:val="0"/>
      <w:divBdr>
        <w:top w:val="none" w:sz="0" w:space="0" w:color="auto"/>
        <w:left w:val="none" w:sz="0" w:space="0" w:color="auto"/>
        <w:bottom w:val="none" w:sz="0" w:space="0" w:color="auto"/>
        <w:right w:val="none" w:sz="0" w:space="0" w:color="auto"/>
      </w:divBdr>
    </w:div>
    <w:div w:id="1963340310">
      <w:bodyDiv w:val="1"/>
      <w:marLeft w:val="0"/>
      <w:marRight w:val="0"/>
      <w:marTop w:val="0"/>
      <w:marBottom w:val="0"/>
      <w:divBdr>
        <w:top w:val="none" w:sz="0" w:space="0" w:color="auto"/>
        <w:left w:val="none" w:sz="0" w:space="0" w:color="auto"/>
        <w:bottom w:val="none" w:sz="0" w:space="0" w:color="auto"/>
        <w:right w:val="none" w:sz="0" w:space="0" w:color="auto"/>
      </w:divBdr>
      <w:divsChild>
        <w:div w:id="217018389">
          <w:marLeft w:val="0"/>
          <w:marRight w:val="0"/>
          <w:marTop w:val="0"/>
          <w:marBottom w:val="0"/>
          <w:divBdr>
            <w:top w:val="none" w:sz="0" w:space="0" w:color="auto"/>
            <w:left w:val="none" w:sz="0" w:space="0" w:color="auto"/>
            <w:bottom w:val="none" w:sz="0" w:space="0" w:color="auto"/>
            <w:right w:val="none" w:sz="0" w:space="0" w:color="auto"/>
          </w:divBdr>
          <w:divsChild>
            <w:div w:id="1435859039">
              <w:marLeft w:val="0"/>
              <w:marRight w:val="0"/>
              <w:marTop w:val="0"/>
              <w:marBottom w:val="0"/>
              <w:divBdr>
                <w:top w:val="none" w:sz="0" w:space="0" w:color="auto"/>
                <w:left w:val="none" w:sz="0" w:space="0" w:color="auto"/>
                <w:bottom w:val="none" w:sz="0" w:space="0" w:color="auto"/>
                <w:right w:val="none" w:sz="0" w:space="0" w:color="auto"/>
              </w:divBdr>
            </w:div>
            <w:div w:id="216940357">
              <w:marLeft w:val="0"/>
              <w:marRight w:val="0"/>
              <w:marTop w:val="0"/>
              <w:marBottom w:val="0"/>
              <w:divBdr>
                <w:top w:val="none" w:sz="0" w:space="0" w:color="auto"/>
                <w:left w:val="none" w:sz="0" w:space="0" w:color="auto"/>
                <w:bottom w:val="none" w:sz="0" w:space="0" w:color="auto"/>
                <w:right w:val="none" w:sz="0" w:space="0" w:color="auto"/>
              </w:divBdr>
            </w:div>
            <w:div w:id="150281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86908">
      <w:bodyDiv w:val="1"/>
      <w:marLeft w:val="0"/>
      <w:marRight w:val="0"/>
      <w:marTop w:val="0"/>
      <w:marBottom w:val="0"/>
      <w:divBdr>
        <w:top w:val="none" w:sz="0" w:space="0" w:color="auto"/>
        <w:left w:val="none" w:sz="0" w:space="0" w:color="auto"/>
        <w:bottom w:val="none" w:sz="0" w:space="0" w:color="auto"/>
        <w:right w:val="none" w:sz="0" w:space="0" w:color="auto"/>
      </w:divBdr>
      <w:divsChild>
        <w:div w:id="1754080468">
          <w:marLeft w:val="0"/>
          <w:marRight w:val="0"/>
          <w:marTop w:val="0"/>
          <w:marBottom w:val="0"/>
          <w:divBdr>
            <w:top w:val="none" w:sz="0" w:space="0" w:color="auto"/>
            <w:left w:val="none" w:sz="0" w:space="0" w:color="auto"/>
            <w:bottom w:val="none" w:sz="0" w:space="0" w:color="auto"/>
            <w:right w:val="none" w:sz="0" w:space="0" w:color="auto"/>
          </w:divBdr>
        </w:div>
      </w:divsChild>
    </w:div>
    <w:div w:id="1983264727">
      <w:bodyDiv w:val="1"/>
      <w:marLeft w:val="0"/>
      <w:marRight w:val="0"/>
      <w:marTop w:val="0"/>
      <w:marBottom w:val="0"/>
      <w:divBdr>
        <w:top w:val="none" w:sz="0" w:space="0" w:color="auto"/>
        <w:left w:val="none" w:sz="0" w:space="0" w:color="auto"/>
        <w:bottom w:val="none" w:sz="0" w:space="0" w:color="auto"/>
        <w:right w:val="none" w:sz="0" w:space="0" w:color="auto"/>
      </w:divBdr>
      <w:divsChild>
        <w:div w:id="466895787">
          <w:marLeft w:val="0"/>
          <w:marRight w:val="0"/>
          <w:marTop w:val="0"/>
          <w:marBottom w:val="0"/>
          <w:divBdr>
            <w:top w:val="none" w:sz="0" w:space="0" w:color="auto"/>
            <w:left w:val="none" w:sz="0" w:space="0" w:color="auto"/>
            <w:bottom w:val="none" w:sz="0" w:space="0" w:color="auto"/>
            <w:right w:val="none" w:sz="0" w:space="0" w:color="auto"/>
          </w:divBdr>
          <w:divsChild>
            <w:div w:id="154521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544142">
      <w:bodyDiv w:val="1"/>
      <w:marLeft w:val="0"/>
      <w:marRight w:val="0"/>
      <w:marTop w:val="0"/>
      <w:marBottom w:val="0"/>
      <w:divBdr>
        <w:top w:val="none" w:sz="0" w:space="0" w:color="auto"/>
        <w:left w:val="none" w:sz="0" w:space="0" w:color="auto"/>
        <w:bottom w:val="none" w:sz="0" w:space="0" w:color="auto"/>
        <w:right w:val="none" w:sz="0" w:space="0" w:color="auto"/>
      </w:divBdr>
      <w:divsChild>
        <w:div w:id="1711491121">
          <w:marLeft w:val="0"/>
          <w:marRight w:val="0"/>
          <w:marTop w:val="0"/>
          <w:marBottom w:val="0"/>
          <w:divBdr>
            <w:top w:val="none" w:sz="0" w:space="0" w:color="auto"/>
            <w:left w:val="none" w:sz="0" w:space="0" w:color="auto"/>
            <w:bottom w:val="none" w:sz="0" w:space="0" w:color="auto"/>
            <w:right w:val="none" w:sz="0" w:space="0" w:color="auto"/>
          </w:divBdr>
        </w:div>
        <w:div w:id="525142310">
          <w:marLeft w:val="0"/>
          <w:marRight w:val="0"/>
          <w:marTop w:val="0"/>
          <w:marBottom w:val="0"/>
          <w:divBdr>
            <w:top w:val="none" w:sz="0" w:space="0" w:color="auto"/>
            <w:left w:val="none" w:sz="0" w:space="0" w:color="auto"/>
            <w:bottom w:val="none" w:sz="0" w:space="0" w:color="auto"/>
            <w:right w:val="none" w:sz="0" w:space="0" w:color="auto"/>
          </w:divBdr>
        </w:div>
      </w:divsChild>
    </w:div>
    <w:div w:id="2035837348">
      <w:bodyDiv w:val="1"/>
      <w:marLeft w:val="0"/>
      <w:marRight w:val="0"/>
      <w:marTop w:val="0"/>
      <w:marBottom w:val="0"/>
      <w:divBdr>
        <w:top w:val="none" w:sz="0" w:space="0" w:color="auto"/>
        <w:left w:val="none" w:sz="0" w:space="0" w:color="auto"/>
        <w:bottom w:val="none" w:sz="0" w:space="0" w:color="auto"/>
        <w:right w:val="none" w:sz="0" w:space="0" w:color="auto"/>
      </w:divBdr>
    </w:div>
    <w:div w:id="2036344980">
      <w:bodyDiv w:val="1"/>
      <w:marLeft w:val="0"/>
      <w:marRight w:val="0"/>
      <w:marTop w:val="0"/>
      <w:marBottom w:val="0"/>
      <w:divBdr>
        <w:top w:val="none" w:sz="0" w:space="0" w:color="auto"/>
        <w:left w:val="none" w:sz="0" w:space="0" w:color="auto"/>
        <w:bottom w:val="none" w:sz="0" w:space="0" w:color="auto"/>
        <w:right w:val="none" w:sz="0" w:space="0" w:color="auto"/>
      </w:divBdr>
    </w:div>
    <w:div w:id="2044482194">
      <w:bodyDiv w:val="1"/>
      <w:marLeft w:val="0"/>
      <w:marRight w:val="0"/>
      <w:marTop w:val="0"/>
      <w:marBottom w:val="0"/>
      <w:divBdr>
        <w:top w:val="none" w:sz="0" w:space="0" w:color="auto"/>
        <w:left w:val="none" w:sz="0" w:space="0" w:color="auto"/>
        <w:bottom w:val="none" w:sz="0" w:space="0" w:color="auto"/>
        <w:right w:val="none" w:sz="0" w:space="0" w:color="auto"/>
      </w:divBdr>
    </w:div>
    <w:div w:id="2079132296">
      <w:bodyDiv w:val="1"/>
      <w:marLeft w:val="0"/>
      <w:marRight w:val="0"/>
      <w:marTop w:val="0"/>
      <w:marBottom w:val="0"/>
      <w:divBdr>
        <w:top w:val="none" w:sz="0" w:space="0" w:color="auto"/>
        <w:left w:val="none" w:sz="0" w:space="0" w:color="auto"/>
        <w:bottom w:val="none" w:sz="0" w:space="0" w:color="auto"/>
        <w:right w:val="none" w:sz="0" w:space="0" w:color="auto"/>
      </w:divBdr>
    </w:div>
    <w:div w:id="2103984445">
      <w:bodyDiv w:val="1"/>
      <w:marLeft w:val="0"/>
      <w:marRight w:val="0"/>
      <w:marTop w:val="0"/>
      <w:marBottom w:val="0"/>
      <w:divBdr>
        <w:top w:val="none" w:sz="0" w:space="0" w:color="auto"/>
        <w:left w:val="none" w:sz="0" w:space="0" w:color="auto"/>
        <w:bottom w:val="none" w:sz="0" w:space="0" w:color="auto"/>
        <w:right w:val="none" w:sz="0" w:space="0" w:color="auto"/>
      </w:divBdr>
      <w:divsChild>
        <w:div w:id="1695881864">
          <w:marLeft w:val="0"/>
          <w:marRight w:val="0"/>
          <w:marTop w:val="0"/>
          <w:marBottom w:val="0"/>
          <w:divBdr>
            <w:top w:val="none" w:sz="0" w:space="0" w:color="auto"/>
            <w:left w:val="none" w:sz="0" w:space="0" w:color="auto"/>
            <w:bottom w:val="none" w:sz="0" w:space="0" w:color="auto"/>
            <w:right w:val="none" w:sz="0" w:space="0" w:color="auto"/>
          </w:divBdr>
          <w:divsChild>
            <w:div w:id="1188447497">
              <w:marLeft w:val="0"/>
              <w:marRight w:val="0"/>
              <w:marTop w:val="0"/>
              <w:marBottom w:val="0"/>
              <w:divBdr>
                <w:top w:val="none" w:sz="0" w:space="0" w:color="auto"/>
                <w:left w:val="none" w:sz="0" w:space="0" w:color="auto"/>
                <w:bottom w:val="none" w:sz="0" w:space="0" w:color="auto"/>
                <w:right w:val="none" w:sz="0" w:space="0" w:color="auto"/>
              </w:divBdr>
            </w:div>
            <w:div w:id="29037932">
              <w:marLeft w:val="0"/>
              <w:marRight w:val="0"/>
              <w:marTop w:val="0"/>
              <w:marBottom w:val="0"/>
              <w:divBdr>
                <w:top w:val="none" w:sz="0" w:space="0" w:color="auto"/>
                <w:left w:val="none" w:sz="0" w:space="0" w:color="auto"/>
                <w:bottom w:val="none" w:sz="0" w:space="0" w:color="auto"/>
                <w:right w:val="none" w:sz="0" w:space="0" w:color="auto"/>
              </w:divBdr>
            </w:div>
          </w:divsChild>
        </w:div>
        <w:div w:id="1358773809">
          <w:marLeft w:val="0"/>
          <w:marRight w:val="0"/>
          <w:marTop w:val="0"/>
          <w:marBottom w:val="0"/>
          <w:divBdr>
            <w:top w:val="none" w:sz="0" w:space="0" w:color="auto"/>
            <w:left w:val="none" w:sz="0" w:space="0" w:color="auto"/>
            <w:bottom w:val="none" w:sz="0" w:space="0" w:color="auto"/>
            <w:right w:val="none" w:sz="0" w:space="0" w:color="auto"/>
          </w:divBdr>
          <w:divsChild>
            <w:div w:id="1352992351">
              <w:marLeft w:val="0"/>
              <w:marRight w:val="0"/>
              <w:marTop w:val="0"/>
              <w:marBottom w:val="0"/>
              <w:divBdr>
                <w:top w:val="none" w:sz="0" w:space="0" w:color="auto"/>
                <w:left w:val="none" w:sz="0" w:space="0" w:color="auto"/>
                <w:bottom w:val="none" w:sz="0" w:space="0" w:color="auto"/>
                <w:right w:val="none" w:sz="0" w:space="0" w:color="auto"/>
              </w:divBdr>
            </w:div>
            <w:div w:id="185938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theme" Target="theme/theme1.xml"/><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hyperlink" Target="http://www.pa.op.dlr.de/RegioExAKT/" TargetMode="External"/><Relationship Id="rId84" Type="http://schemas.openxmlformats.org/officeDocument/2006/relationships/hyperlink" Target="https://www.eex.com/en/market-data/emission-allowances/auction-market/european-aviation-allowances-auction" TargetMode="External"/><Relationship Id="rId89" Type="http://schemas.openxmlformats.org/officeDocument/2006/relationships/hyperlink" Target="http://www.flightglobal.com/blogs/airline-business/2014/01/domestic-terminal-developments-lax/" TargetMode="External"/><Relationship Id="rId112" Type="http://schemas.openxmlformats.org/officeDocument/2006/relationships/hyperlink" Target="http://www.europarl.europa.eu/sides/getDoc.do?pubRef=-//EP//TEXT+TA+P7-TA-2012-0371+0+DOC+XML+V0//EN" TargetMode="External"/><Relationship Id="rId16" Type="http://schemas.openxmlformats.org/officeDocument/2006/relationships/image" Target="media/image8.png"/><Relationship Id="rId107" Type="http://schemas.openxmlformats.org/officeDocument/2006/relationships/image" Target="media/image67.png"/><Relationship Id="rId11" Type="http://schemas.openxmlformats.org/officeDocument/2006/relationships/image" Target="media/image3.png"/><Relationship Id="rId24" Type="http://schemas.openxmlformats.org/officeDocument/2006/relationships/footer" Target="footer2.xm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0.tmp"/><Relationship Id="rId79" Type="http://schemas.openxmlformats.org/officeDocument/2006/relationships/hyperlink" Target="https://www.public.nm.eurocontrol.int/PUBPORTAL/" TargetMode="External"/><Relationship Id="rId87" Type="http://schemas.openxmlformats.org/officeDocument/2006/relationships/hyperlink" Target="http://www.flatironssolutions.com/resources/case-studies/time-based-flow-management-tbfm-u-s-federal-aviation-administration/" TargetMode="External"/><Relationship Id="rId102" Type="http://schemas.openxmlformats.org/officeDocument/2006/relationships/image" Target="media/image62.png"/><Relationship Id="rId110" Type="http://schemas.openxmlformats.org/officeDocument/2006/relationships/hyperlink" Target="http://ec.europa.eu/transport/themes/passengers/air/" TargetMode="External"/><Relationship Id="rId115" Type="http://schemas.openxmlformats.org/officeDocument/2006/relationships/hyperlink" Target="http://ec.europa.eu/eurostat/tgm/table.do?tab=table&amp;init=1&amp;language=en&amp;pcode=tec00118&amp;plugin=1" TargetMode="External"/><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hyperlink" Target="http://cdn.eex.com/document/152288/ECarbix_history_2014.xls" TargetMode="External"/><Relationship Id="rId90" Type="http://schemas.openxmlformats.org/officeDocument/2006/relationships/hyperlink" Target="http://www.icao.int/dataplus/" TargetMode="External"/><Relationship Id="rId95" Type="http://schemas.openxmlformats.org/officeDocument/2006/relationships/hyperlink" Target="http://www.malagahoy.es/article/malaga/2013727/corte/luz/la/torre/control/obliga/desviar/nueve/vuelos.html"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hyperlink" Target="http://www.eswd.eu/" TargetMode="External"/><Relationship Id="rId77" Type="http://schemas.openxmlformats.org/officeDocument/2006/relationships/hyperlink" Target="http://www.bloomberg.com/news/2013-04-23/british-airways-parent-iag-acquires-control-of-spain-s-vueling.html" TargetMode="External"/><Relationship Id="rId100" Type="http://schemas.openxmlformats.org/officeDocument/2006/relationships/hyperlink" Target="http://www.telegraphindia.com/1130201/jsp/calcutta/story_16507916.jsp" TargetMode="External"/><Relationship Id="rId105" Type="http://schemas.openxmlformats.org/officeDocument/2006/relationships/image" Target="media/image65.png"/><Relationship Id="rId113" Type="http://schemas.openxmlformats.org/officeDocument/2006/relationships/hyperlink" Target="http://ec.europa.eu/transport/sustainable/doc/2008_costs_handbook.pdf" TargetMode="Externa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58.png"/><Relationship Id="rId80" Type="http://schemas.openxmlformats.org/officeDocument/2006/relationships/hyperlink" Target="http://www.euro-cdm.org/" TargetMode="External"/><Relationship Id="rId85" Type="http://schemas.openxmlformats.org/officeDocument/2006/relationships/hyperlink" Target="https://www.eex.com/en/market-data/emission-allowances/derivatives-market/european-aviation-allowances-futures" TargetMode="External"/><Relationship Id="rId93" Type="http://schemas.openxmlformats.org/officeDocument/2006/relationships/hyperlink" Target="http://www.lockheedmartin.com/us/news/press-releases/2010/may/LockheedMartinSelectedPri.html" TargetMode="External"/><Relationship Id="rId98" Type="http://schemas.openxmlformats.org/officeDocument/2006/relationships/hyperlink" Target="http://www.themunicheye.com/news/Radar-Failure-at-Munich-Airport-1619"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yperlink" Target="http://ewent.vtt.fi/index.htm" TargetMode="External"/><Relationship Id="rId103" Type="http://schemas.openxmlformats.org/officeDocument/2006/relationships/image" Target="media/image63.png"/><Relationship Id="rId108" Type="http://schemas.openxmlformats.org/officeDocument/2006/relationships/image" Target="media/image68.png"/><Relationship Id="rId11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yperlink" Target="http://www.essl.org/" TargetMode="External"/><Relationship Id="rId75" Type="http://schemas.openxmlformats.org/officeDocument/2006/relationships/image" Target="media/image61.tmp"/><Relationship Id="rId83" Type="http://schemas.openxmlformats.org/officeDocument/2006/relationships/hyperlink" Target="https://www.eex.com/en/market-data/emission-allowances/spot-market/european-aviation-allowances" TargetMode="External"/><Relationship Id="rId88" Type="http://schemas.openxmlformats.org/officeDocument/2006/relationships/hyperlink" Target="http://www.flightglobal.com/news/articles/washington-airports-operator-plans-1bn-investment-in-405975/" TargetMode="External"/><Relationship Id="rId91" Type="http://schemas.openxmlformats.org/officeDocument/2006/relationships/hyperlink" Target="https://itdashboard.gov/investment?buscid=371" TargetMode="External"/><Relationship Id="rId96" Type="http://schemas.openxmlformats.org/officeDocument/2006/relationships/hyperlink" Target="http://www.munich-airport.de/en/general/presse/pm/2012/q2/grundsteinlegung/index.jsp" TargetMode="External"/><Relationship Id="rId111" Type="http://schemas.openxmlformats.org/officeDocument/2006/relationships/hyperlink" Target="http://www.europarl.europa.eu/sides/getDoc.do?type=TA&amp;language=EN&amp;reference=P7-TA-2012-99"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66.png"/><Relationship Id="rId114" Type="http://schemas.openxmlformats.org/officeDocument/2006/relationships/hyperlink" Target="http://www.travelsupermarket.com/blog/am-i-entitled-to-compensation-for-a-delayed-flight/" TargetMode="Externa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59.png"/><Relationship Id="rId78" Type="http://schemas.openxmlformats.org/officeDocument/2006/relationships/hyperlink" Target="https://www.gov.uk/participating-in-the-eu-ets" TargetMode="External"/><Relationship Id="rId81" Type="http://schemas.openxmlformats.org/officeDocument/2006/relationships/hyperlink" Target="http://www.euronews.com/2012/07/07/radar-failure-sparks-delays-at-munich-airport/" TargetMode="External"/><Relationship Id="rId86" Type="http://schemas.openxmlformats.org/officeDocument/2006/relationships/hyperlink" Target="https://www.eex.com/en/market-data/emission-allowances/derivatives-market/certified-emission-reductions-futures" TargetMode="External"/><Relationship Id="rId94" Type="http://schemas.openxmlformats.org/officeDocument/2006/relationships/hyperlink" Target="http://www.lufthansagroup.com/en/themen/satellite-muc.html" TargetMode="External"/><Relationship Id="rId99" Type="http://schemas.openxmlformats.org/officeDocument/2006/relationships/hyperlink" Target="http://www.smh.com.au/business/qantas-to-invest-us30m-in-lax-hub-20141104-11gll9.html" TargetMode="External"/><Relationship Id="rId101" Type="http://schemas.openxmlformats.org/officeDocument/2006/relationships/hyperlink" Target="http://www.thejakartapost.com/news/2012/12/18/radar-failure-horrifying.html"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hyperlink" Target="http://www.eraa.org/policy/passenger-rights/passenger-rights" TargetMode="Externa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hyperlink" Target="http://www.amadeus.com/airlineit/solutions/sol_1altea.html" TargetMode="External"/><Relationship Id="rId97" Type="http://schemas.openxmlformats.org/officeDocument/2006/relationships/hyperlink" Target="http://www.ndtv.com/delhi-news/delhi-airports-radar-failure-workers-had-accidentally-shut-off-power-512800" TargetMode="External"/><Relationship Id="rId104" Type="http://schemas.openxmlformats.org/officeDocument/2006/relationships/image" Target="media/image64.png"/><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hyperlink" Target="http://en.vedur.is/earthquakes-and-volcanism/articles/nr/3000" TargetMode="External"/><Relationship Id="rId2" Type="http://schemas.openxmlformats.org/officeDocument/2006/relationships/numbering" Target="numbering.xml"/><Relationship Id="rId29" Type="http://schemas.openxmlformats.org/officeDocument/2006/relationships/image" Target="media/image19.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8" Type="http://schemas.openxmlformats.org/officeDocument/2006/relationships/hyperlink" Target="https://www.reclamador.es/en" TargetMode="External"/><Relationship Id="rId3" Type="http://schemas.openxmlformats.org/officeDocument/2006/relationships/hyperlink" Target="http://www.lufthansa.com/online/portal/lh/cmn/generalinfo?nodeid=1818501" TargetMode="External"/><Relationship Id="rId7" Type="http://schemas.openxmlformats.org/officeDocument/2006/relationships/hyperlink" Target="https://www.refund.me/en/" TargetMode="External"/><Relationship Id="rId2" Type="http://schemas.openxmlformats.org/officeDocument/2006/relationships/hyperlink" Target="http://www.britishairways.com/en-gb/information/legal/british-airways/general-conditions-of-carriage" TargetMode="External"/><Relationship Id="rId1" Type="http://schemas.openxmlformats.org/officeDocument/2006/relationships/hyperlink" Target="http://ec.europa.eu/transport/media/consultations/2015-white-paper-2011-midterm-review_en.htm" TargetMode="External"/><Relationship Id="rId6" Type="http://schemas.openxmlformats.org/officeDocument/2006/relationships/hyperlink" Target="http://www.getairhelp.com/gb" TargetMode="External"/><Relationship Id="rId5" Type="http://schemas.openxmlformats.org/officeDocument/2006/relationships/hyperlink" Target="http://ec.europa.eu/transport/passenger-rights/en/mobile.html" TargetMode="External"/><Relationship Id="rId4" Type="http://schemas.openxmlformats.org/officeDocument/2006/relationships/hyperlink" Target="http://www.klm.com/travel/gb_en/customer_support/booking_conditions_carriage/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F1F92-BB36-4BEC-89A1-07334C3E4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153</Pages>
  <Words>54380</Words>
  <Characters>309972</Characters>
  <Application>Microsoft Office Word</Application>
  <DocSecurity>0</DocSecurity>
  <Lines>2583</Lines>
  <Paragraphs>727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Theoretical Stochastic Layered Network Model</vt:lpstr>
      <vt:lpstr>Title of the document</vt:lpstr>
    </vt:vector>
  </TitlesOfParts>
  <Company>SESAR Joint Undertaking</Company>
  <LinksUpToDate>false</LinksUpToDate>
  <CharactersWithSpaces>363625</CharactersWithSpaces>
  <SharedDoc>false</SharedDoc>
  <HLinks>
    <vt:vector size="120" baseType="variant">
      <vt:variant>
        <vt:i4>1507383</vt:i4>
      </vt:variant>
      <vt:variant>
        <vt:i4>125</vt:i4>
      </vt:variant>
      <vt:variant>
        <vt:i4>0</vt:i4>
      </vt:variant>
      <vt:variant>
        <vt:i4>5</vt:i4>
      </vt:variant>
      <vt:variant>
        <vt:lpwstr/>
      </vt:variant>
      <vt:variant>
        <vt:lpwstr>_Toc316467424</vt:lpwstr>
      </vt:variant>
      <vt:variant>
        <vt:i4>1507383</vt:i4>
      </vt:variant>
      <vt:variant>
        <vt:i4>119</vt:i4>
      </vt:variant>
      <vt:variant>
        <vt:i4>0</vt:i4>
      </vt:variant>
      <vt:variant>
        <vt:i4>5</vt:i4>
      </vt:variant>
      <vt:variant>
        <vt:lpwstr/>
      </vt:variant>
      <vt:variant>
        <vt:lpwstr>_Toc316467423</vt:lpwstr>
      </vt:variant>
      <vt:variant>
        <vt:i4>1507383</vt:i4>
      </vt:variant>
      <vt:variant>
        <vt:i4>113</vt:i4>
      </vt:variant>
      <vt:variant>
        <vt:i4>0</vt:i4>
      </vt:variant>
      <vt:variant>
        <vt:i4>5</vt:i4>
      </vt:variant>
      <vt:variant>
        <vt:lpwstr/>
      </vt:variant>
      <vt:variant>
        <vt:lpwstr>_Toc316467422</vt:lpwstr>
      </vt:variant>
      <vt:variant>
        <vt:i4>1507383</vt:i4>
      </vt:variant>
      <vt:variant>
        <vt:i4>107</vt:i4>
      </vt:variant>
      <vt:variant>
        <vt:i4>0</vt:i4>
      </vt:variant>
      <vt:variant>
        <vt:i4>5</vt:i4>
      </vt:variant>
      <vt:variant>
        <vt:lpwstr/>
      </vt:variant>
      <vt:variant>
        <vt:lpwstr>_Toc316467421</vt:lpwstr>
      </vt:variant>
      <vt:variant>
        <vt:i4>1507383</vt:i4>
      </vt:variant>
      <vt:variant>
        <vt:i4>101</vt:i4>
      </vt:variant>
      <vt:variant>
        <vt:i4>0</vt:i4>
      </vt:variant>
      <vt:variant>
        <vt:i4>5</vt:i4>
      </vt:variant>
      <vt:variant>
        <vt:lpwstr/>
      </vt:variant>
      <vt:variant>
        <vt:lpwstr>_Toc316467420</vt:lpwstr>
      </vt:variant>
      <vt:variant>
        <vt:i4>1310775</vt:i4>
      </vt:variant>
      <vt:variant>
        <vt:i4>95</vt:i4>
      </vt:variant>
      <vt:variant>
        <vt:i4>0</vt:i4>
      </vt:variant>
      <vt:variant>
        <vt:i4>5</vt:i4>
      </vt:variant>
      <vt:variant>
        <vt:lpwstr/>
      </vt:variant>
      <vt:variant>
        <vt:lpwstr>_Toc316467419</vt:lpwstr>
      </vt:variant>
      <vt:variant>
        <vt:i4>1310775</vt:i4>
      </vt:variant>
      <vt:variant>
        <vt:i4>89</vt:i4>
      </vt:variant>
      <vt:variant>
        <vt:i4>0</vt:i4>
      </vt:variant>
      <vt:variant>
        <vt:i4>5</vt:i4>
      </vt:variant>
      <vt:variant>
        <vt:lpwstr/>
      </vt:variant>
      <vt:variant>
        <vt:lpwstr>_Toc316467418</vt:lpwstr>
      </vt:variant>
      <vt:variant>
        <vt:i4>1310775</vt:i4>
      </vt:variant>
      <vt:variant>
        <vt:i4>83</vt:i4>
      </vt:variant>
      <vt:variant>
        <vt:i4>0</vt:i4>
      </vt:variant>
      <vt:variant>
        <vt:i4>5</vt:i4>
      </vt:variant>
      <vt:variant>
        <vt:lpwstr/>
      </vt:variant>
      <vt:variant>
        <vt:lpwstr>_Toc316467417</vt:lpwstr>
      </vt:variant>
      <vt:variant>
        <vt:i4>1310775</vt:i4>
      </vt:variant>
      <vt:variant>
        <vt:i4>77</vt:i4>
      </vt:variant>
      <vt:variant>
        <vt:i4>0</vt:i4>
      </vt:variant>
      <vt:variant>
        <vt:i4>5</vt:i4>
      </vt:variant>
      <vt:variant>
        <vt:lpwstr/>
      </vt:variant>
      <vt:variant>
        <vt:lpwstr>_Toc316467416</vt:lpwstr>
      </vt:variant>
      <vt:variant>
        <vt:i4>1310775</vt:i4>
      </vt:variant>
      <vt:variant>
        <vt:i4>71</vt:i4>
      </vt:variant>
      <vt:variant>
        <vt:i4>0</vt:i4>
      </vt:variant>
      <vt:variant>
        <vt:i4>5</vt:i4>
      </vt:variant>
      <vt:variant>
        <vt:lpwstr/>
      </vt:variant>
      <vt:variant>
        <vt:lpwstr>_Toc316467415</vt:lpwstr>
      </vt:variant>
      <vt:variant>
        <vt:i4>1310775</vt:i4>
      </vt:variant>
      <vt:variant>
        <vt:i4>65</vt:i4>
      </vt:variant>
      <vt:variant>
        <vt:i4>0</vt:i4>
      </vt:variant>
      <vt:variant>
        <vt:i4>5</vt:i4>
      </vt:variant>
      <vt:variant>
        <vt:lpwstr/>
      </vt:variant>
      <vt:variant>
        <vt:lpwstr>_Toc316467414</vt:lpwstr>
      </vt:variant>
      <vt:variant>
        <vt:i4>1310775</vt:i4>
      </vt:variant>
      <vt:variant>
        <vt:i4>59</vt:i4>
      </vt:variant>
      <vt:variant>
        <vt:i4>0</vt:i4>
      </vt:variant>
      <vt:variant>
        <vt:i4>5</vt:i4>
      </vt:variant>
      <vt:variant>
        <vt:lpwstr/>
      </vt:variant>
      <vt:variant>
        <vt:lpwstr>_Toc316467413</vt:lpwstr>
      </vt:variant>
      <vt:variant>
        <vt:i4>1310775</vt:i4>
      </vt:variant>
      <vt:variant>
        <vt:i4>53</vt:i4>
      </vt:variant>
      <vt:variant>
        <vt:i4>0</vt:i4>
      </vt:variant>
      <vt:variant>
        <vt:i4>5</vt:i4>
      </vt:variant>
      <vt:variant>
        <vt:lpwstr/>
      </vt:variant>
      <vt:variant>
        <vt:lpwstr>_Toc316467412</vt:lpwstr>
      </vt:variant>
      <vt:variant>
        <vt:i4>1310775</vt:i4>
      </vt:variant>
      <vt:variant>
        <vt:i4>47</vt:i4>
      </vt:variant>
      <vt:variant>
        <vt:i4>0</vt:i4>
      </vt:variant>
      <vt:variant>
        <vt:i4>5</vt:i4>
      </vt:variant>
      <vt:variant>
        <vt:lpwstr/>
      </vt:variant>
      <vt:variant>
        <vt:lpwstr>_Toc316467411</vt:lpwstr>
      </vt:variant>
      <vt:variant>
        <vt:i4>5898332</vt:i4>
      </vt:variant>
      <vt:variant>
        <vt:i4>42</vt:i4>
      </vt:variant>
      <vt:variant>
        <vt:i4>0</vt:i4>
      </vt:variant>
      <vt:variant>
        <vt:i4>5</vt:i4>
      </vt:variant>
      <vt:variant>
        <vt:lpwstr>https://extranet.sesarju.eu/Programme Library/Forms/FAQ.aspx</vt:lpwstr>
      </vt:variant>
      <vt:variant>
        <vt:lpwstr/>
      </vt:variant>
      <vt:variant>
        <vt:i4>1507395</vt:i4>
      </vt:variant>
      <vt:variant>
        <vt:i4>39</vt:i4>
      </vt:variant>
      <vt:variant>
        <vt:i4>0</vt:i4>
      </vt:variant>
      <vt:variant>
        <vt:i4>5</vt:i4>
      </vt:variant>
      <vt:variant>
        <vt:lpwstr>https://extranet.sesarju.eu/Programme Library/SESAR Template Toolbox.dot</vt:lpwstr>
      </vt:variant>
      <vt:variant>
        <vt:lpwstr/>
      </vt:variant>
      <vt:variant>
        <vt:i4>2228327</vt:i4>
      </vt:variant>
      <vt:variant>
        <vt:i4>36</vt:i4>
      </vt:variant>
      <vt:variant>
        <vt:i4>0</vt:i4>
      </vt:variant>
      <vt:variant>
        <vt:i4>5</vt:i4>
      </vt:variant>
      <vt:variant>
        <vt:lpwstr>https://extranet.sesarju.eu/Programme Library/Templates and Toolbox User Manual.doc</vt:lpwstr>
      </vt:variant>
      <vt:variant>
        <vt:lpwstr/>
      </vt:variant>
      <vt:variant>
        <vt:i4>1376285</vt:i4>
      </vt:variant>
      <vt:variant>
        <vt:i4>33</vt:i4>
      </vt:variant>
      <vt:variant>
        <vt:i4>0</vt:i4>
      </vt:variant>
      <vt:variant>
        <vt:i4>5</vt:i4>
      </vt:variant>
      <vt:variant>
        <vt:lpwstr>https://extranet.sesarju.eu/Programme Library/Requirements and VV Guidelines.doc</vt:lpwstr>
      </vt:variant>
      <vt:variant>
        <vt:lpwstr/>
      </vt:variant>
      <vt:variant>
        <vt:i4>655447</vt:i4>
      </vt:variant>
      <vt:variant>
        <vt:i4>30</vt:i4>
      </vt:variant>
      <vt:variant>
        <vt:i4>0</vt:i4>
      </vt:variant>
      <vt:variant>
        <vt:i4>5</vt:i4>
      </vt:variant>
      <vt:variant>
        <vt:lpwstr>https://extranet.sesarju.eu/Programme Library/FAQ - How to provide feedback on a SJU template.doc</vt:lpwstr>
      </vt:variant>
      <vt:variant>
        <vt:lpwstr/>
      </vt:variant>
      <vt:variant>
        <vt:i4>131128</vt:i4>
      </vt:variant>
      <vt:variant>
        <vt:i4>27</vt:i4>
      </vt:variant>
      <vt:variant>
        <vt:i4>0</vt:i4>
      </vt:variant>
      <vt:variant>
        <vt:i4>5</vt:i4>
      </vt:variant>
      <vt:variant>
        <vt:lpwstr>mailto:extranet@sesarju.eu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Theoretical Stochastic Layered Network Model</dc:title>
  <dc:creator>Andrew Cook</dc:creator>
  <dc:description>Master template for Project deliverables</dc:description>
  <cp:lastModifiedBy>Andrew Cook</cp:lastModifiedBy>
  <cp:revision>17</cp:revision>
  <cp:lastPrinted>2012-02-03T10:05:00Z</cp:lastPrinted>
  <dcterms:created xsi:type="dcterms:W3CDTF">2015-07-17T17:09:00Z</dcterms:created>
  <dcterms:modified xsi:type="dcterms:W3CDTF">2015-07-30T23:41:00Z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Title">
    <vt:lpwstr>ComplexityCosts</vt:lpwstr>
  </property>
  <property fmtid="{D5CDD505-2E9C-101B-9397-08002B2CF9AE}" pid="3" name="WP">
    <vt:lpwstr>E</vt:lpwstr>
  </property>
  <property fmtid="{D5CDD505-2E9C-101B-9397-08002B2CF9AE}" pid="4" name="SWP">
    <vt:lpwstr>02</vt:lpwstr>
  </property>
  <property fmtid="{D5CDD505-2E9C-101B-9397-08002B2CF9AE}" pid="5" name="P">
    <vt:lpwstr>35</vt:lpwstr>
  </property>
  <property fmtid="{D5CDD505-2E9C-101B-9397-08002B2CF9AE}" pid="6" name="Project Manager">
    <vt:lpwstr>University of Westminster</vt:lpwstr>
  </property>
  <property fmtid="{D5CDD505-2E9C-101B-9397-08002B2CF9AE}" pid="7" name="Deliverable ID">
    <vt:lpwstr>D2.1</vt:lpwstr>
  </property>
  <property fmtid="{D5CDD505-2E9C-101B-9397-08002B2CF9AE}" pid="8" name="Edition">
    <vt:lpwstr>01.01.00</vt:lpwstr>
  </property>
  <property fmtid="{D5CDD505-2E9C-101B-9397-08002B2CF9AE}" pid="9" name="Template Version">
    <vt:lpwstr>03.00.00</vt:lpwstr>
  </property>
  <property fmtid="{D5CDD505-2E9C-101B-9397-08002B2CF9AE}" pid="10" name="Mnemonic">
    <vt:lpwstr>GEN</vt:lpwstr>
  </property>
  <property fmtid="{D5CDD505-2E9C-101B-9397-08002B2CF9AE}" pid="11" name="Step">
    <vt:lpwstr>1</vt:lpwstr>
  </property>
</Properties>
</file>